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2292A034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B05EE5">
        <w:rPr>
          <w:rFonts w:cs="Arial"/>
          <w:b/>
          <w:bCs/>
          <w:sz w:val="32"/>
          <w:szCs w:val="32"/>
        </w:rPr>
        <w:t>3</w:t>
      </w:r>
      <w:r>
        <w:rPr>
          <w:rFonts w:cs="Arial"/>
          <w:b/>
          <w:bCs/>
          <w:sz w:val="32"/>
          <w:szCs w:val="32"/>
        </w:rPr>
        <w:t xml:space="preserve"> – </w:t>
      </w:r>
      <w:r w:rsidR="00B05EE5">
        <w:rPr>
          <w:rFonts w:cs="Arial"/>
          <w:b/>
          <w:bCs/>
          <w:sz w:val="32"/>
          <w:szCs w:val="32"/>
        </w:rPr>
        <w:t>Specyfikacja techniczna tablicy</w:t>
      </w:r>
    </w:p>
    <w:p w14:paraId="6024B4BB" w14:textId="56A36E06" w:rsidR="00190D13" w:rsidRDefault="0085369D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  <w:r w:rsidRPr="00190D13">
        <w:rPr>
          <w:rFonts w:cs="Arial"/>
        </w:rPr>
        <w:t xml:space="preserve">Nr postępowania: </w:t>
      </w:r>
      <w:r w:rsidRPr="00190D13">
        <w:rPr>
          <w:rFonts w:cs="Arial"/>
          <w:b/>
          <w:bCs/>
        </w:rPr>
        <w:t>KMR</w:t>
      </w:r>
      <w:r w:rsidR="00820A2F" w:rsidRPr="00190D13">
        <w:rPr>
          <w:rFonts w:cs="Arial"/>
          <w:b/>
          <w:bCs/>
        </w:rPr>
        <w:t>/</w:t>
      </w:r>
      <w:r w:rsidRPr="00190D13">
        <w:rPr>
          <w:rFonts w:cs="Arial"/>
          <w:b/>
          <w:bCs/>
        </w:rPr>
        <w:t>PU</w:t>
      </w:r>
      <w:r w:rsidR="00820A2F" w:rsidRPr="00190D13">
        <w:rPr>
          <w:rFonts w:cs="Arial"/>
          <w:b/>
          <w:bCs/>
        </w:rPr>
        <w:t>/</w:t>
      </w:r>
      <w:r w:rsidR="00B05EE5" w:rsidRPr="00190D13">
        <w:rPr>
          <w:rFonts w:cs="Arial"/>
          <w:b/>
          <w:bCs/>
        </w:rPr>
        <w:t>4</w:t>
      </w:r>
      <w:r w:rsidR="004067D8">
        <w:rPr>
          <w:rFonts w:cs="Arial"/>
          <w:b/>
          <w:bCs/>
        </w:rPr>
        <w:t>0</w:t>
      </w:r>
      <w:r w:rsidRPr="00190D13">
        <w:rPr>
          <w:rFonts w:cs="Arial"/>
          <w:b/>
          <w:bCs/>
        </w:rPr>
        <w:t>/202</w:t>
      </w:r>
      <w:r w:rsidR="0018566D" w:rsidRPr="00190D13">
        <w:rPr>
          <w:rFonts w:cs="Arial"/>
          <w:b/>
          <w:bCs/>
        </w:rPr>
        <w:t>3</w:t>
      </w:r>
    </w:p>
    <w:p w14:paraId="0375CD82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614C817F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55B3F25B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145FF4C6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25CAC1D1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6304675C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13344115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717156F4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3B99993A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79B745B9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5D95D6EE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725AFC7F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2E94145C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361B0840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2CCBAACD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4FF21382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70277FF2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402331B4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48182452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78150C40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147B4B2B" w14:textId="77777777" w:rsidR="00190D13" w:rsidRDefault="00190D13" w:rsidP="00190D13">
      <w:pPr>
        <w:autoSpaceDE w:val="0"/>
        <w:autoSpaceDN w:val="0"/>
        <w:adjustRightInd w:val="0"/>
        <w:jc w:val="center"/>
        <w:rPr>
          <w:rFonts w:cs="Arial"/>
          <w:b/>
          <w:bCs/>
        </w:rPr>
      </w:pPr>
    </w:p>
    <w:p w14:paraId="58A18566" w14:textId="77777777" w:rsidR="00190D13" w:rsidRPr="00190D13" w:rsidRDefault="00190D13" w:rsidP="00190D13">
      <w:pPr>
        <w:autoSpaceDE w:val="0"/>
        <w:autoSpaceDN w:val="0"/>
        <w:adjustRightInd w:val="0"/>
        <w:jc w:val="center"/>
        <w:rPr>
          <w:rFonts w:cs="Arial"/>
          <w:sz w:val="22"/>
          <w:szCs w:val="22"/>
        </w:rPr>
      </w:pPr>
    </w:p>
    <w:p w14:paraId="10350534" w14:textId="45015B9F" w:rsidR="00B05EE5" w:rsidRPr="00B11F24" w:rsidRDefault="00B05EE5" w:rsidP="009E7D9A">
      <w:pPr>
        <w:pStyle w:val="Akapitzlist"/>
        <w:numPr>
          <w:ilvl w:val="0"/>
          <w:numId w:val="37"/>
        </w:num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lastRenderedPageBreak/>
        <w:t>Charakterystyka tablic</w:t>
      </w:r>
      <w:r w:rsidR="00190D13" w:rsidRPr="00B11F24">
        <w:rPr>
          <w:rFonts w:cs="Arial"/>
        </w:rPr>
        <w:t>y</w:t>
      </w:r>
      <w:r w:rsidRPr="00B11F24">
        <w:rPr>
          <w:rFonts w:cs="Arial"/>
        </w:rPr>
        <w:t xml:space="preserve"> informacji pasażerskiej.</w:t>
      </w:r>
    </w:p>
    <w:p w14:paraId="470EDAF1" w14:textId="6D815A26" w:rsidR="00190D13" w:rsidRPr="00B11F24" w:rsidRDefault="00190D13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Rodzaj tablicy: dwustronna</w:t>
      </w:r>
      <w:r w:rsidR="003E4901" w:rsidRPr="00B11F24">
        <w:rPr>
          <w:rFonts w:cs="Arial"/>
        </w:rPr>
        <w:t>, bez podziału na osobne panele, oprócz zegara opisanego w ust. 3.</w:t>
      </w:r>
    </w:p>
    <w:p w14:paraId="3F604D8F" w14:textId="7A74DFCC" w:rsidR="00190D13" w:rsidRPr="00B11F24" w:rsidRDefault="00190D13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Liczba wiersz</w:t>
      </w:r>
      <w:r w:rsidR="004A1187" w:rsidRPr="00B11F24">
        <w:rPr>
          <w:rFonts w:cs="Arial"/>
        </w:rPr>
        <w:t>y dla każdej strony</w:t>
      </w:r>
      <w:r w:rsidRPr="00B11F24">
        <w:rPr>
          <w:rFonts w:cs="Arial"/>
        </w:rPr>
        <w:t>:</w:t>
      </w:r>
    </w:p>
    <w:p w14:paraId="61EE039F" w14:textId="030DD6D0" w:rsidR="004A1187" w:rsidRPr="00B11F24" w:rsidRDefault="004A1187" w:rsidP="009E7D9A">
      <w:pPr>
        <w:pStyle w:val="Akapitzlist"/>
        <w:numPr>
          <w:ilvl w:val="2"/>
          <w:numId w:val="39"/>
        </w:numPr>
        <w:autoSpaceDE w:val="0"/>
        <w:autoSpaceDN w:val="0"/>
        <w:adjustRightInd w:val="0"/>
        <w:ind w:left="1560"/>
        <w:jc w:val="both"/>
        <w:rPr>
          <w:rFonts w:cs="Arial"/>
        </w:rPr>
      </w:pPr>
      <w:r w:rsidRPr="00B11F24">
        <w:rPr>
          <w:rFonts w:cs="Arial"/>
        </w:rPr>
        <w:t>9 wierszy górnych prezentujących odjazdy wraz z opisem</w:t>
      </w:r>
    </w:p>
    <w:p w14:paraId="43861F39" w14:textId="503D410A" w:rsidR="004A1187" w:rsidRPr="00B11F24" w:rsidRDefault="004A1187" w:rsidP="009E7D9A">
      <w:pPr>
        <w:pStyle w:val="Akapitzlist"/>
        <w:numPr>
          <w:ilvl w:val="2"/>
          <w:numId w:val="39"/>
        </w:numPr>
        <w:autoSpaceDE w:val="0"/>
        <w:autoSpaceDN w:val="0"/>
        <w:adjustRightInd w:val="0"/>
        <w:ind w:left="1560"/>
        <w:jc w:val="both"/>
        <w:rPr>
          <w:rFonts w:cs="Arial"/>
        </w:rPr>
      </w:pPr>
      <w:r w:rsidRPr="00B11F24">
        <w:rPr>
          <w:rFonts w:cs="Arial"/>
        </w:rPr>
        <w:t>1 wiersz dolny prezentujący komunikaty</w:t>
      </w:r>
    </w:p>
    <w:p w14:paraId="0CBC35EB" w14:textId="0F32786D" w:rsidR="004A1187" w:rsidRPr="00B11F24" w:rsidRDefault="004A1187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Informacje dodatkowe dla każdej strony: zegar umieszczony na osobnej matrycy w górnym prawym rogu tablicy w formacie HH:MM, cyfry w zegarze o parametrach identycznych ze stawianymi dla znaków na tablicach</w:t>
      </w:r>
    </w:p>
    <w:p w14:paraId="07915E8B" w14:textId="13027D4B" w:rsidR="00B05EE5" w:rsidRPr="00B11F24" w:rsidRDefault="004A1187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 xml:space="preserve">Technologia wykonania: </w:t>
      </w:r>
      <w:r w:rsidR="00B05EE5" w:rsidRPr="00B11F24">
        <w:rPr>
          <w:rFonts w:cs="Arial"/>
        </w:rPr>
        <w:t>LED SMD z diod trzystrukturowych RGB, wysokiej jasności (jasność pojedynczej diody</w:t>
      </w:r>
      <w:r w:rsidRPr="00B11F24">
        <w:rPr>
          <w:rFonts w:cs="Arial"/>
        </w:rPr>
        <w:t>:</w:t>
      </w:r>
      <w:r w:rsidR="00B05EE5" w:rsidRPr="00B11F24">
        <w:rPr>
          <w:rFonts w:cs="Arial"/>
        </w:rPr>
        <w:t xml:space="preserve"> min</w:t>
      </w:r>
      <w:r w:rsidRPr="00B11F24">
        <w:rPr>
          <w:rFonts w:cs="Arial"/>
        </w:rPr>
        <w:t>imum:</w:t>
      </w:r>
      <w:r w:rsidR="00B05EE5" w:rsidRPr="00B11F24">
        <w:rPr>
          <w:rFonts w:cs="Arial"/>
        </w:rPr>
        <w:t xml:space="preserve"> 600 mcd).</w:t>
      </w:r>
    </w:p>
    <w:p w14:paraId="6EE49FA8" w14:textId="3389CD5F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Jasność matryc LED</w:t>
      </w:r>
      <w:r w:rsidR="00777840" w:rsidRPr="00B11F24">
        <w:rPr>
          <w:rFonts w:cs="Arial"/>
        </w:rPr>
        <w:t xml:space="preserve">: </w:t>
      </w:r>
      <w:r w:rsidRPr="00B11F24">
        <w:rPr>
          <w:rFonts w:cs="Arial"/>
        </w:rPr>
        <w:t>minimum 5000 cd/m2.</w:t>
      </w:r>
    </w:p>
    <w:p w14:paraId="53CDF3D4" w14:textId="05A9000B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Żywotność di</w:t>
      </w:r>
      <w:r w:rsidR="009E7D9A" w:rsidRPr="00B11F24">
        <w:rPr>
          <w:rFonts w:cs="Arial"/>
        </w:rPr>
        <w:t>o</w:t>
      </w:r>
      <w:r w:rsidRPr="00B11F24">
        <w:rPr>
          <w:rFonts w:cs="Arial"/>
        </w:rPr>
        <w:t>d</w:t>
      </w:r>
      <w:r w:rsidR="00777840" w:rsidRPr="00B11F24">
        <w:rPr>
          <w:rFonts w:cs="Arial"/>
        </w:rPr>
        <w:t xml:space="preserve">: </w:t>
      </w:r>
      <w:r w:rsidRPr="00B11F24">
        <w:rPr>
          <w:rFonts w:cs="Arial"/>
        </w:rPr>
        <w:t>minimalny czas ciągłej pracy 85 000 godzin.</w:t>
      </w:r>
    </w:p>
    <w:p w14:paraId="42DD329B" w14:textId="7C190C8D" w:rsidR="00B05EE5" w:rsidRPr="00B11F24" w:rsidRDefault="00777840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Kąty widzenia: szerokie, 100° w poziomie i 100° w pionie.</w:t>
      </w:r>
      <w:r w:rsidR="00B05EE5" w:rsidRPr="00B11F24">
        <w:rPr>
          <w:rFonts w:cs="Arial"/>
        </w:rPr>
        <w:t xml:space="preserve"> </w:t>
      </w:r>
    </w:p>
    <w:p w14:paraId="3AEB4065" w14:textId="46F74BBC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Raster di</w:t>
      </w:r>
      <w:r w:rsidR="009E7D9A" w:rsidRPr="00B11F24">
        <w:rPr>
          <w:rFonts w:cs="Arial"/>
        </w:rPr>
        <w:t>o</w:t>
      </w:r>
      <w:r w:rsidRPr="00B11F24">
        <w:rPr>
          <w:rFonts w:cs="Arial"/>
        </w:rPr>
        <w:t>d</w:t>
      </w:r>
      <w:r w:rsidR="00777840" w:rsidRPr="00B11F24">
        <w:rPr>
          <w:rFonts w:cs="Arial"/>
        </w:rPr>
        <w:t>: od</w:t>
      </w:r>
      <w:r w:rsidRPr="00B11F24">
        <w:rPr>
          <w:rFonts w:cs="Arial"/>
        </w:rPr>
        <w:t xml:space="preserve"> 6 </w:t>
      </w:r>
      <w:r w:rsidR="00777840" w:rsidRPr="00B11F24">
        <w:rPr>
          <w:rFonts w:cs="Arial"/>
        </w:rPr>
        <w:t>do</w:t>
      </w:r>
      <w:r w:rsidRPr="00B11F24">
        <w:rPr>
          <w:rFonts w:cs="Arial"/>
        </w:rPr>
        <w:t xml:space="preserve"> 7</w:t>
      </w:r>
      <w:r w:rsidR="00777840" w:rsidRPr="00B11F24">
        <w:rPr>
          <w:rFonts w:cs="Arial"/>
        </w:rPr>
        <w:t xml:space="preserve"> </w:t>
      </w:r>
      <w:r w:rsidRPr="00B11F24">
        <w:rPr>
          <w:rFonts w:cs="Arial"/>
        </w:rPr>
        <w:t>mm.</w:t>
      </w:r>
    </w:p>
    <w:p w14:paraId="4E04CF6E" w14:textId="5AFDA480" w:rsidR="00B05EE5" w:rsidRPr="00B11F24" w:rsidRDefault="00B05EE5" w:rsidP="00B11F24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Wielkość pojedynczego znaku</w:t>
      </w:r>
      <w:r w:rsidR="00777840" w:rsidRPr="00B11F24">
        <w:rPr>
          <w:rFonts w:cs="Arial"/>
        </w:rPr>
        <w:t xml:space="preserve">: minimum </w:t>
      </w:r>
      <w:r w:rsidRPr="00B11F24">
        <w:rPr>
          <w:rFonts w:cs="Arial"/>
        </w:rPr>
        <w:t>9 di</w:t>
      </w:r>
      <w:r w:rsidR="009E7D9A" w:rsidRPr="00B11F24">
        <w:rPr>
          <w:rFonts w:cs="Arial"/>
        </w:rPr>
        <w:t>o</w:t>
      </w:r>
      <w:r w:rsidRPr="00B11F24">
        <w:rPr>
          <w:rFonts w:cs="Arial"/>
        </w:rPr>
        <w:t>d wysokości i 7 dio</w:t>
      </w:r>
      <w:r w:rsidR="009E7D9A" w:rsidRPr="00B11F24">
        <w:rPr>
          <w:rFonts w:cs="Arial"/>
        </w:rPr>
        <w:t>d</w:t>
      </w:r>
      <w:r w:rsidR="00B11F24">
        <w:rPr>
          <w:rFonts w:cs="Arial"/>
        </w:rPr>
        <w:t xml:space="preserve"> </w:t>
      </w:r>
      <w:r w:rsidRPr="00B11F24">
        <w:rPr>
          <w:rFonts w:cs="Arial"/>
        </w:rPr>
        <w:t>szerokości</w:t>
      </w:r>
      <w:r w:rsidR="00B11F24">
        <w:rPr>
          <w:rFonts w:cs="Arial"/>
        </w:rPr>
        <w:t xml:space="preserve"> </w:t>
      </w:r>
      <w:r w:rsidRPr="00B11F24">
        <w:rPr>
          <w:rFonts w:cs="Arial"/>
        </w:rPr>
        <w:t>proporcjonalnej do znaku.</w:t>
      </w:r>
    </w:p>
    <w:p w14:paraId="0EFF72AA" w14:textId="74B4115A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Wysokość pojedynczego wiersza</w:t>
      </w:r>
      <w:r w:rsidR="00777840" w:rsidRPr="00B11F24">
        <w:rPr>
          <w:rFonts w:cs="Arial"/>
        </w:rPr>
        <w:t>:</w:t>
      </w:r>
      <w:r w:rsidRPr="00B11F24">
        <w:rPr>
          <w:rFonts w:cs="Arial"/>
        </w:rPr>
        <w:t xml:space="preserve"> 12 pikseli wraz z odstępem pomiędzy wierszami</w:t>
      </w:r>
      <w:r w:rsidR="00B32310" w:rsidRPr="00B11F24">
        <w:rPr>
          <w:rFonts w:cs="Arial"/>
        </w:rPr>
        <w:t xml:space="preserve"> (należy uwzględnić litery wielkie (np. „A”</w:t>
      </w:r>
      <w:r w:rsidR="009E7D9A" w:rsidRPr="00B11F24">
        <w:rPr>
          <w:rFonts w:cs="Arial"/>
        </w:rPr>
        <w:t>)</w:t>
      </w:r>
      <w:r w:rsidR="00B32310" w:rsidRPr="00B11F24">
        <w:rPr>
          <w:rFonts w:cs="Arial"/>
        </w:rPr>
        <w:t xml:space="preserve"> i małe (np. „a”)</w:t>
      </w:r>
    </w:p>
    <w:p w14:paraId="10C3CECC" w14:textId="22D9D4BD" w:rsidR="00B05EE5" w:rsidRPr="00B11F24" w:rsidRDefault="00B32310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C</w:t>
      </w:r>
      <w:r w:rsidR="00B05EE5" w:rsidRPr="00B11F24">
        <w:rPr>
          <w:rFonts w:cs="Arial"/>
        </w:rPr>
        <w:t>zcionka</w:t>
      </w:r>
      <w:r w:rsidRPr="00B11F24">
        <w:rPr>
          <w:rFonts w:cs="Arial"/>
        </w:rPr>
        <w:t xml:space="preserve">: </w:t>
      </w:r>
      <w:r w:rsidR="00B05EE5" w:rsidRPr="00B11F24">
        <w:rPr>
          <w:rFonts w:cs="Arial"/>
        </w:rPr>
        <w:t>proporcjonalna do parametrów znaku.</w:t>
      </w:r>
    </w:p>
    <w:p w14:paraId="46C1F588" w14:textId="47C194C9" w:rsidR="00B05EE5" w:rsidRPr="00B11F24" w:rsidRDefault="00B32310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Diagnostyka: t</w:t>
      </w:r>
      <w:r w:rsidR="00B05EE5" w:rsidRPr="00B11F24">
        <w:rPr>
          <w:rFonts w:cs="Arial"/>
        </w:rPr>
        <w:t xml:space="preserve">ablice muszą przeprowadzać wewnętrzną diagnostykę </w:t>
      </w:r>
      <w:r w:rsidR="00B11F24">
        <w:rPr>
          <w:rFonts w:cs="Arial"/>
        </w:rPr>
        <w:br/>
      </w:r>
      <w:r w:rsidR="00B05EE5" w:rsidRPr="00B11F24">
        <w:rPr>
          <w:rFonts w:cs="Arial"/>
        </w:rPr>
        <w:t>i przesyłać zwrotną informację</w:t>
      </w:r>
      <w:r w:rsidRPr="00B11F24">
        <w:rPr>
          <w:rFonts w:cs="Arial"/>
        </w:rPr>
        <w:t xml:space="preserve"> w zakresie </w:t>
      </w:r>
      <w:r w:rsidR="00B05EE5" w:rsidRPr="00B11F24">
        <w:rPr>
          <w:rFonts w:cs="Arial"/>
        </w:rPr>
        <w:t xml:space="preserve">poprawności odebranych </w:t>
      </w:r>
      <w:r w:rsidR="00B11F24">
        <w:rPr>
          <w:rFonts w:cs="Arial"/>
        </w:rPr>
        <w:br/>
      </w:r>
      <w:r w:rsidR="00B05EE5" w:rsidRPr="00B11F24">
        <w:rPr>
          <w:rFonts w:cs="Arial"/>
        </w:rPr>
        <w:t>z Oprogramowania SDIP Zamawiającego</w:t>
      </w:r>
      <w:r w:rsidR="00777840" w:rsidRPr="00B11F24">
        <w:rPr>
          <w:rFonts w:cs="Arial"/>
        </w:rPr>
        <w:t xml:space="preserve"> (</w:t>
      </w:r>
      <w:proofErr w:type="spellStart"/>
      <w:r w:rsidR="00777840" w:rsidRPr="00B11F24">
        <w:rPr>
          <w:rFonts w:cs="Arial"/>
        </w:rPr>
        <w:t>Municom</w:t>
      </w:r>
      <w:proofErr w:type="spellEnd"/>
      <w:r w:rsidR="00777840" w:rsidRPr="00B11F24">
        <w:rPr>
          <w:rFonts w:cs="Arial"/>
        </w:rPr>
        <w:t>)</w:t>
      </w:r>
      <w:r w:rsidRPr="00B11F24">
        <w:rPr>
          <w:rFonts w:cs="Arial"/>
        </w:rPr>
        <w:t xml:space="preserve">, w </w:t>
      </w:r>
      <w:proofErr w:type="spellStart"/>
      <w:r w:rsidRPr="00B11F24">
        <w:rPr>
          <w:rFonts w:cs="Arial"/>
        </w:rPr>
        <w:t>wszczególności</w:t>
      </w:r>
      <w:proofErr w:type="spellEnd"/>
      <w:r w:rsidRPr="00B11F24">
        <w:rPr>
          <w:rFonts w:cs="Arial"/>
        </w:rPr>
        <w:t>:</w:t>
      </w:r>
    </w:p>
    <w:p w14:paraId="19F52E29" w14:textId="41510873" w:rsidR="00B05EE5" w:rsidRPr="00B11F24" w:rsidRDefault="00B05EE5" w:rsidP="009E7D9A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1560"/>
        <w:jc w:val="both"/>
        <w:rPr>
          <w:rFonts w:cs="Arial"/>
        </w:rPr>
      </w:pPr>
      <w:r w:rsidRPr="00B11F24">
        <w:rPr>
          <w:rFonts w:cs="Arial"/>
        </w:rPr>
        <w:t>plików przystankowego rozkładu jazdy,</w:t>
      </w:r>
    </w:p>
    <w:p w14:paraId="6DF8A6DF" w14:textId="169FFA27" w:rsidR="00B05EE5" w:rsidRPr="00B11F24" w:rsidRDefault="00B05EE5" w:rsidP="009E7D9A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1560"/>
        <w:jc w:val="both"/>
        <w:rPr>
          <w:rFonts w:cs="Arial"/>
        </w:rPr>
      </w:pPr>
      <w:r w:rsidRPr="00B11F24">
        <w:rPr>
          <w:rFonts w:cs="Arial"/>
        </w:rPr>
        <w:t>komunikatów specjalnych,</w:t>
      </w:r>
    </w:p>
    <w:p w14:paraId="772699E4" w14:textId="69C630AB" w:rsidR="00B05EE5" w:rsidRPr="00B11F24" w:rsidRDefault="00B05EE5" w:rsidP="009E7D9A">
      <w:pPr>
        <w:pStyle w:val="Akapitzlist"/>
        <w:numPr>
          <w:ilvl w:val="0"/>
          <w:numId w:val="40"/>
        </w:numPr>
        <w:autoSpaceDE w:val="0"/>
        <w:autoSpaceDN w:val="0"/>
        <w:adjustRightInd w:val="0"/>
        <w:ind w:left="1560"/>
        <w:jc w:val="both"/>
        <w:rPr>
          <w:rFonts w:cs="Arial"/>
        </w:rPr>
      </w:pPr>
      <w:r w:rsidRPr="00B11F24">
        <w:rPr>
          <w:rFonts w:cs="Arial"/>
        </w:rPr>
        <w:t xml:space="preserve">nowego </w:t>
      </w:r>
      <w:proofErr w:type="spellStart"/>
      <w:r w:rsidRPr="00B11F24">
        <w:rPr>
          <w:rFonts w:cs="Arial"/>
        </w:rPr>
        <w:t>firmware</w:t>
      </w:r>
      <w:proofErr w:type="spellEnd"/>
      <w:r w:rsidRPr="00B11F24">
        <w:rPr>
          <w:rFonts w:cs="Arial"/>
        </w:rPr>
        <w:t>.</w:t>
      </w:r>
    </w:p>
    <w:p w14:paraId="32A526AE" w14:textId="668975C7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Tablic</w:t>
      </w:r>
      <w:r w:rsidR="00777840" w:rsidRPr="00B11F24">
        <w:rPr>
          <w:rFonts w:cs="Arial"/>
        </w:rPr>
        <w:t>a</w:t>
      </w:r>
      <w:r w:rsidRPr="00B11F24">
        <w:rPr>
          <w:rFonts w:cs="Arial"/>
        </w:rPr>
        <w:t xml:space="preserve"> mus</w:t>
      </w:r>
      <w:r w:rsidR="00777840" w:rsidRPr="00B11F24">
        <w:rPr>
          <w:rFonts w:cs="Arial"/>
        </w:rPr>
        <w:t>i</w:t>
      </w:r>
      <w:r w:rsidRPr="00B11F24">
        <w:rPr>
          <w:rFonts w:cs="Arial"/>
        </w:rPr>
        <w:t xml:space="preserve"> umożliwiać zdalny podgląd, treści aktualnie wyświetlanych. Podgląd</w:t>
      </w:r>
      <w:r w:rsidR="00400125" w:rsidRPr="00B11F24">
        <w:rPr>
          <w:rFonts w:cs="Arial"/>
        </w:rPr>
        <w:t xml:space="preserve"> </w:t>
      </w:r>
      <w:r w:rsidRPr="00B11F24">
        <w:rPr>
          <w:rFonts w:cs="Arial"/>
        </w:rPr>
        <w:t xml:space="preserve">taki musi być możliwy dla </w:t>
      </w:r>
      <w:r w:rsidR="00B32310" w:rsidRPr="00B11F24">
        <w:rPr>
          <w:rFonts w:cs="Arial"/>
        </w:rPr>
        <w:t>Operatora</w:t>
      </w:r>
      <w:r w:rsidRPr="00B11F24">
        <w:rPr>
          <w:rFonts w:cs="Arial"/>
        </w:rPr>
        <w:t xml:space="preserve"> w Oprogramowaniu SDIP Zamawiająceg</w:t>
      </w:r>
      <w:r w:rsidR="00777840" w:rsidRPr="00B11F24">
        <w:rPr>
          <w:rFonts w:cs="Arial"/>
        </w:rPr>
        <w:t>o</w:t>
      </w:r>
      <w:r w:rsidRPr="00B11F24">
        <w:rPr>
          <w:rFonts w:cs="Arial"/>
        </w:rPr>
        <w:t>.</w:t>
      </w:r>
    </w:p>
    <w:p w14:paraId="0E12D2E6" w14:textId="77777777" w:rsidR="00B32310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Szerokość pola wyświetlającego tablic</w:t>
      </w:r>
      <w:r w:rsidR="00B32310" w:rsidRPr="00B11F24">
        <w:rPr>
          <w:rFonts w:cs="Arial"/>
        </w:rPr>
        <w:t>y:</w:t>
      </w:r>
    </w:p>
    <w:p w14:paraId="1A8E0093" w14:textId="0B05AF71" w:rsidR="00B32310" w:rsidRPr="00B11F24" w:rsidRDefault="00777840" w:rsidP="009E7D9A">
      <w:pPr>
        <w:pStyle w:val="Akapitzlist"/>
        <w:numPr>
          <w:ilvl w:val="2"/>
          <w:numId w:val="41"/>
        </w:numPr>
        <w:autoSpaceDE w:val="0"/>
        <w:autoSpaceDN w:val="0"/>
        <w:adjustRightInd w:val="0"/>
        <w:ind w:left="1701"/>
        <w:jc w:val="both"/>
        <w:rPr>
          <w:rFonts w:cs="Arial"/>
        </w:rPr>
      </w:pPr>
      <w:r w:rsidRPr="00B11F24">
        <w:rPr>
          <w:rFonts w:cs="Arial"/>
        </w:rPr>
        <w:t>4</w:t>
      </w:r>
      <w:r w:rsidR="00B05EE5" w:rsidRPr="00B11F24">
        <w:rPr>
          <w:rFonts w:cs="Arial"/>
        </w:rPr>
        <w:t xml:space="preserve"> znak</w:t>
      </w:r>
      <w:r w:rsidRPr="00B11F24">
        <w:rPr>
          <w:rFonts w:cs="Arial"/>
        </w:rPr>
        <w:t>i</w:t>
      </w:r>
      <w:r w:rsidR="00B32310" w:rsidRPr="00B11F24">
        <w:rPr>
          <w:rFonts w:cs="Arial"/>
        </w:rPr>
        <w:t xml:space="preserve"> </w:t>
      </w:r>
      <w:r w:rsidR="00B05EE5" w:rsidRPr="00B11F24">
        <w:rPr>
          <w:rFonts w:cs="Arial"/>
        </w:rPr>
        <w:t>numeru linii</w:t>
      </w:r>
      <w:r w:rsidR="00B32310" w:rsidRPr="00B11F24">
        <w:rPr>
          <w:rFonts w:cs="Arial"/>
        </w:rPr>
        <w:t>,</w:t>
      </w:r>
    </w:p>
    <w:p w14:paraId="0B8C1E22" w14:textId="74283C6B" w:rsidR="00B32310" w:rsidRPr="00B11F24" w:rsidRDefault="00B32310" w:rsidP="009E7D9A">
      <w:pPr>
        <w:pStyle w:val="Akapitzlist"/>
        <w:numPr>
          <w:ilvl w:val="2"/>
          <w:numId w:val="41"/>
        </w:numPr>
        <w:autoSpaceDE w:val="0"/>
        <w:autoSpaceDN w:val="0"/>
        <w:adjustRightInd w:val="0"/>
        <w:ind w:left="1701"/>
        <w:jc w:val="both"/>
        <w:rPr>
          <w:rFonts w:cs="Arial"/>
        </w:rPr>
      </w:pPr>
      <w:r w:rsidRPr="00B11F24">
        <w:rPr>
          <w:rFonts w:cs="Arial"/>
        </w:rPr>
        <w:t xml:space="preserve">minimum </w:t>
      </w:r>
      <w:r w:rsidR="00B05EE5" w:rsidRPr="00B11F24">
        <w:rPr>
          <w:rFonts w:cs="Arial"/>
        </w:rPr>
        <w:t>20 znaków nazwy kierunku lub jego skrótu</w:t>
      </w:r>
      <w:r w:rsidRPr="00B11F24">
        <w:rPr>
          <w:rFonts w:cs="Arial"/>
        </w:rPr>
        <w:t>,</w:t>
      </w:r>
    </w:p>
    <w:p w14:paraId="29D02855" w14:textId="23695E0E" w:rsidR="00B05EE5" w:rsidRPr="00B11F24" w:rsidRDefault="00B05EE5" w:rsidP="009E7D9A">
      <w:pPr>
        <w:pStyle w:val="Akapitzlist"/>
        <w:numPr>
          <w:ilvl w:val="2"/>
          <w:numId w:val="41"/>
        </w:numPr>
        <w:autoSpaceDE w:val="0"/>
        <w:autoSpaceDN w:val="0"/>
        <w:adjustRightInd w:val="0"/>
        <w:ind w:left="1701"/>
        <w:jc w:val="both"/>
        <w:rPr>
          <w:rFonts w:cs="Arial"/>
        </w:rPr>
      </w:pPr>
      <w:r w:rsidRPr="00B11F24">
        <w:rPr>
          <w:rFonts w:cs="Arial"/>
        </w:rPr>
        <w:lastRenderedPageBreak/>
        <w:t>5 znaków czasu lub godziny odjazdu (</w:t>
      </w:r>
      <w:r w:rsidR="00B32310" w:rsidRPr="00B11F24">
        <w:rPr>
          <w:rFonts w:cs="Arial"/>
        </w:rPr>
        <w:t>dodatkowo:</w:t>
      </w:r>
      <w:r w:rsidRPr="00B11F24">
        <w:rPr>
          <w:rFonts w:cs="Arial"/>
        </w:rPr>
        <w:t xml:space="preserve"> 2 spacje pomiędzy polami Linia, Kierunek, Odjazd);</w:t>
      </w:r>
    </w:p>
    <w:p w14:paraId="4AC716B4" w14:textId="2F890C5E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Kolorystyka obudowy tablicy</w:t>
      </w:r>
      <w:r w:rsidR="003E4901" w:rsidRPr="00B11F24">
        <w:rPr>
          <w:rFonts w:cs="Arial"/>
        </w:rPr>
        <w:t>:</w:t>
      </w:r>
      <w:r w:rsidRPr="00B11F24">
        <w:rPr>
          <w:rFonts w:cs="Arial"/>
        </w:rPr>
        <w:t xml:space="preserve"> </w:t>
      </w:r>
      <w:r w:rsidR="003E4901" w:rsidRPr="00B11F24">
        <w:rPr>
          <w:rFonts w:cs="Arial"/>
        </w:rPr>
        <w:t>uzgodniona</w:t>
      </w:r>
      <w:r w:rsidRPr="00B11F24">
        <w:rPr>
          <w:rFonts w:cs="Arial"/>
        </w:rPr>
        <w:t xml:space="preserve"> z Zamawiającym </w:t>
      </w:r>
      <w:r w:rsidR="003E4901" w:rsidRPr="00B11F24">
        <w:rPr>
          <w:rFonts w:cs="Arial"/>
        </w:rPr>
        <w:t>do 14 dni od dnia podpisania umowy</w:t>
      </w:r>
    </w:p>
    <w:p w14:paraId="79799BCA" w14:textId="06E0B4B8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Szyby w obudow</w:t>
      </w:r>
      <w:r w:rsidR="00777840" w:rsidRPr="00B11F24">
        <w:rPr>
          <w:rFonts w:cs="Arial"/>
        </w:rPr>
        <w:t>ie</w:t>
      </w:r>
      <w:r w:rsidRPr="00B11F24">
        <w:rPr>
          <w:rFonts w:cs="Arial"/>
        </w:rPr>
        <w:t xml:space="preserve"> tablic</w:t>
      </w:r>
      <w:r w:rsidR="00777840" w:rsidRPr="00B11F24">
        <w:rPr>
          <w:rFonts w:cs="Arial"/>
        </w:rPr>
        <w:t>y</w:t>
      </w:r>
      <w:r w:rsidRPr="00B11F24">
        <w:rPr>
          <w:rFonts w:cs="Arial"/>
        </w:rPr>
        <w:t xml:space="preserve"> po każdej ze stron</w:t>
      </w:r>
      <w:r w:rsidR="003E4901" w:rsidRPr="00B11F24">
        <w:rPr>
          <w:rFonts w:cs="Arial"/>
        </w:rPr>
        <w:t>:</w:t>
      </w:r>
      <w:r w:rsidRPr="00B11F24">
        <w:rPr>
          <w:rFonts w:cs="Arial"/>
        </w:rPr>
        <w:t xml:space="preserve"> pokryte zewnętrzną powłoką</w:t>
      </w:r>
      <w:r w:rsidR="003E4901" w:rsidRPr="00B11F24">
        <w:rPr>
          <w:rFonts w:cs="Arial"/>
        </w:rPr>
        <w:t xml:space="preserve"> </w:t>
      </w:r>
      <w:r w:rsidRPr="00B11F24">
        <w:rPr>
          <w:rFonts w:cs="Arial"/>
        </w:rPr>
        <w:t>antyrefleksyjną (w celu wyeliminowania efektu odbijania promieni słonecznych od szyby</w:t>
      </w:r>
      <w:r w:rsidR="003E4901" w:rsidRPr="00B11F24">
        <w:rPr>
          <w:rFonts w:cs="Arial"/>
        </w:rPr>
        <w:t xml:space="preserve"> </w:t>
      </w:r>
      <w:r w:rsidRPr="00B11F24">
        <w:rPr>
          <w:rFonts w:cs="Arial"/>
        </w:rPr>
        <w:t>obudowy).</w:t>
      </w:r>
    </w:p>
    <w:p w14:paraId="495A8EF7" w14:textId="2DE8B159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Powierzchni</w:t>
      </w:r>
      <w:r w:rsidR="003E4901" w:rsidRPr="00B11F24">
        <w:rPr>
          <w:rFonts w:cs="Arial"/>
        </w:rPr>
        <w:t>e</w:t>
      </w:r>
      <w:r w:rsidRPr="00B11F24">
        <w:rPr>
          <w:rFonts w:cs="Arial"/>
        </w:rPr>
        <w:t xml:space="preserve"> czołow</w:t>
      </w:r>
      <w:r w:rsidR="003E4901" w:rsidRPr="00B11F24">
        <w:rPr>
          <w:rFonts w:cs="Arial"/>
        </w:rPr>
        <w:t>e</w:t>
      </w:r>
      <w:r w:rsidRPr="00B11F24">
        <w:rPr>
          <w:rFonts w:cs="Arial"/>
        </w:rPr>
        <w:t xml:space="preserve"> tablic</w:t>
      </w:r>
      <w:r w:rsidR="003E4901" w:rsidRPr="00B11F24">
        <w:rPr>
          <w:rFonts w:cs="Arial"/>
        </w:rPr>
        <w:t>y</w:t>
      </w:r>
      <w:r w:rsidRPr="00B11F24">
        <w:rPr>
          <w:rFonts w:cs="Arial"/>
        </w:rPr>
        <w:t xml:space="preserve"> mus</w:t>
      </w:r>
      <w:r w:rsidR="003E4901" w:rsidRPr="00B11F24">
        <w:rPr>
          <w:rFonts w:cs="Arial"/>
        </w:rPr>
        <w:t>zą</w:t>
      </w:r>
      <w:r w:rsidRPr="00B11F24">
        <w:rPr>
          <w:rFonts w:cs="Arial"/>
        </w:rPr>
        <w:t xml:space="preserve"> być zabezpieczon</w:t>
      </w:r>
      <w:r w:rsidR="003E4901" w:rsidRPr="00B11F24">
        <w:rPr>
          <w:rFonts w:cs="Arial"/>
        </w:rPr>
        <w:t>e</w:t>
      </w:r>
      <w:r w:rsidRPr="00B11F24">
        <w:rPr>
          <w:rFonts w:cs="Arial"/>
        </w:rPr>
        <w:t xml:space="preserve"> przed parowaniem </w:t>
      </w:r>
      <w:r w:rsidR="009E7D9A" w:rsidRPr="00B11F24">
        <w:rPr>
          <w:rFonts w:cs="Arial"/>
        </w:rPr>
        <w:br/>
      </w:r>
      <w:r w:rsidRPr="00B11F24">
        <w:rPr>
          <w:rFonts w:cs="Arial"/>
        </w:rPr>
        <w:t>i szronieniem.</w:t>
      </w:r>
    </w:p>
    <w:p w14:paraId="4AA99AEE" w14:textId="6875AE8C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Tablic</w:t>
      </w:r>
      <w:r w:rsidR="00777840" w:rsidRPr="00B11F24">
        <w:rPr>
          <w:rFonts w:cs="Arial"/>
        </w:rPr>
        <w:t>a</w:t>
      </w:r>
      <w:r w:rsidRPr="00B11F24">
        <w:rPr>
          <w:rFonts w:cs="Arial"/>
        </w:rPr>
        <w:t xml:space="preserve"> mus</w:t>
      </w:r>
      <w:r w:rsidR="00777840" w:rsidRPr="00B11F24">
        <w:rPr>
          <w:rFonts w:cs="Arial"/>
        </w:rPr>
        <w:t>i</w:t>
      </w:r>
      <w:r w:rsidRPr="00B11F24">
        <w:rPr>
          <w:rFonts w:cs="Arial"/>
        </w:rPr>
        <w:t xml:space="preserve"> prawidłowo pracować w przedziale temperatur od -30</w:t>
      </w:r>
      <w:r w:rsidRPr="00B11F24">
        <w:rPr>
          <w:rFonts w:cs="Arial"/>
          <w:vertAlign w:val="superscript"/>
        </w:rPr>
        <w:t>o</w:t>
      </w:r>
      <w:r w:rsidRPr="00B11F24">
        <w:rPr>
          <w:rFonts w:cs="Arial"/>
        </w:rPr>
        <w:t>C do +55</w:t>
      </w:r>
      <w:r w:rsidRPr="00B11F24">
        <w:rPr>
          <w:rFonts w:cs="Arial"/>
          <w:vertAlign w:val="superscript"/>
        </w:rPr>
        <w:t>o</w:t>
      </w:r>
      <w:r w:rsidRPr="00B11F24">
        <w:rPr>
          <w:rFonts w:cs="Arial"/>
        </w:rPr>
        <w:t>C, w</w:t>
      </w:r>
      <w:r w:rsidR="003E4901" w:rsidRPr="00B11F24">
        <w:rPr>
          <w:rFonts w:cs="Arial"/>
        </w:rPr>
        <w:t xml:space="preserve"> </w:t>
      </w:r>
      <w:r w:rsidRPr="00B11F24">
        <w:rPr>
          <w:rFonts w:cs="Arial"/>
        </w:rPr>
        <w:t>warunkach pełnego nasłonecznienia.</w:t>
      </w:r>
    </w:p>
    <w:p w14:paraId="67A9867B" w14:textId="05B60E4D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Tablic</w:t>
      </w:r>
      <w:r w:rsidR="00777840" w:rsidRPr="00B11F24">
        <w:rPr>
          <w:rFonts w:cs="Arial"/>
        </w:rPr>
        <w:t>a</w:t>
      </w:r>
      <w:r w:rsidRPr="00B11F24">
        <w:rPr>
          <w:rFonts w:cs="Arial"/>
        </w:rPr>
        <w:t xml:space="preserve"> mu</w:t>
      </w:r>
      <w:r w:rsidR="00777840" w:rsidRPr="00B11F24">
        <w:rPr>
          <w:rFonts w:cs="Arial"/>
        </w:rPr>
        <w:t>si</w:t>
      </w:r>
      <w:r w:rsidRPr="00B11F24">
        <w:rPr>
          <w:rFonts w:cs="Arial"/>
        </w:rPr>
        <w:t xml:space="preserve"> </w:t>
      </w:r>
      <w:r w:rsidR="00777840" w:rsidRPr="00B11F24">
        <w:rPr>
          <w:rFonts w:cs="Arial"/>
        </w:rPr>
        <w:t xml:space="preserve">być zgodna i </w:t>
      </w:r>
      <w:r w:rsidRPr="00B11F24">
        <w:rPr>
          <w:rFonts w:cs="Arial"/>
        </w:rPr>
        <w:t>posiadać oznakowanie CE (</w:t>
      </w:r>
      <w:proofErr w:type="spellStart"/>
      <w:r w:rsidRPr="00B11F24">
        <w:rPr>
          <w:rFonts w:cs="Arial"/>
        </w:rPr>
        <w:t>Conformité</w:t>
      </w:r>
      <w:proofErr w:type="spellEnd"/>
      <w:r w:rsidR="00B11F24">
        <w:rPr>
          <w:rFonts w:cs="Arial"/>
        </w:rPr>
        <w:t xml:space="preserve"> </w:t>
      </w:r>
      <w:proofErr w:type="spellStart"/>
      <w:r w:rsidRPr="00B11F24">
        <w:rPr>
          <w:rFonts w:cs="Arial"/>
        </w:rPr>
        <w:t>Européenne</w:t>
      </w:r>
      <w:proofErr w:type="spellEnd"/>
      <w:r w:rsidRPr="00B11F24">
        <w:rPr>
          <w:rFonts w:cs="Arial"/>
        </w:rPr>
        <w:t>)</w:t>
      </w:r>
    </w:p>
    <w:p w14:paraId="7CDDCB43" w14:textId="6AF9A80F" w:rsidR="00364EEC" w:rsidRPr="00B11F24" w:rsidRDefault="00777840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T</w:t>
      </w:r>
      <w:r w:rsidR="00B05EE5" w:rsidRPr="00B11F24">
        <w:rPr>
          <w:rFonts w:cs="Arial"/>
        </w:rPr>
        <w:t>ablic</w:t>
      </w:r>
      <w:r w:rsidRPr="00B11F24">
        <w:rPr>
          <w:rFonts w:cs="Arial"/>
        </w:rPr>
        <w:t>a</w:t>
      </w:r>
      <w:r w:rsidR="00B05EE5" w:rsidRPr="00B11F24">
        <w:rPr>
          <w:rFonts w:cs="Arial"/>
        </w:rPr>
        <w:t xml:space="preserve"> mus</w:t>
      </w:r>
      <w:r w:rsidRPr="00B11F24">
        <w:rPr>
          <w:rFonts w:cs="Arial"/>
        </w:rPr>
        <w:t>i</w:t>
      </w:r>
      <w:r w:rsidR="00B05EE5" w:rsidRPr="00B11F24">
        <w:rPr>
          <w:rFonts w:cs="Arial"/>
        </w:rPr>
        <w:t xml:space="preserve"> posiadać zamek specjalizowany oraz muszą być zabezpieczone przed atakami wandalizmu - mus</w:t>
      </w:r>
      <w:r w:rsidR="003E4901" w:rsidRPr="00B11F24">
        <w:rPr>
          <w:rFonts w:cs="Arial"/>
        </w:rPr>
        <w:t>i</w:t>
      </w:r>
      <w:r w:rsidR="00B05EE5" w:rsidRPr="00B11F24">
        <w:rPr>
          <w:rFonts w:cs="Arial"/>
        </w:rPr>
        <w:t xml:space="preserve"> posiadać urządzenia do sygnalizowania operatorowi np. nieautoryzowane otworzenie tablicy.</w:t>
      </w:r>
    </w:p>
    <w:p w14:paraId="1B2650D7" w14:textId="344F407E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Tablic</w:t>
      </w:r>
      <w:r w:rsidR="00777840" w:rsidRPr="00B11F24">
        <w:rPr>
          <w:rFonts w:cs="Arial"/>
        </w:rPr>
        <w:t>a</w:t>
      </w:r>
      <w:r w:rsidRPr="00B11F24">
        <w:rPr>
          <w:rFonts w:cs="Arial"/>
        </w:rPr>
        <w:t xml:space="preserve"> mus</w:t>
      </w:r>
      <w:r w:rsidR="00777840" w:rsidRPr="00B11F24">
        <w:rPr>
          <w:rFonts w:cs="Arial"/>
        </w:rPr>
        <w:t>i</w:t>
      </w:r>
      <w:r w:rsidRPr="00B11F24">
        <w:rPr>
          <w:rFonts w:cs="Arial"/>
        </w:rPr>
        <w:t xml:space="preserve"> być odporn</w:t>
      </w:r>
      <w:r w:rsidR="00777840" w:rsidRPr="00B11F24">
        <w:rPr>
          <w:rFonts w:cs="Arial"/>
        </w:rPr>
        <w:t>a</w:t>
      </w:r>
      <w:r w:rsidRPr="00B11F24">
        <w:rPr>
          <w:rFonts w:cs="Arial"/>
        </w:rPr>
        <w:t xml:space="preserve"> na wszystkie zakłócenia wywoływane przez biegnące w pobliżu linie elektryczne i elektroenergetyczne oraz te przychodzące z sieci elektrycznej.</w:t>
      </w:r>
    </w:p>
    <w:p w14:paraId="6F00A801" w14:textId="6A316B02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Tablic</w:t>
      </w:r>
      <w:r w:rsidR="00777840" w:rsidRPr="00B11F24">
        <w:rPr>
          <w:rFonts w:cs="Arial"/>
        </w:rPr>
        <w:t>a</w:t>
      </w:r>
      <w:r w:rsidRPr="00B11F24">
        <w:rPr>
          <w:rFonts w:cs="Arial"/>
        </w:rPr>
        <w:t xml:space="preserve"> mus</w:t>
      </w:r>
      <w:r w:rsidR="00777840" w:rsidRPr="00B11F24">
        <w:rPr>
          <w:rFonts w:cs="Arial"/>
        </w:rPr>
        <w:t>i</w:t>
      </w:r>
      <w:r w:rsidRPr="00B11F24">
        <w:rPr>
          <w:rFonts w:cs="Arial"/>
        </w:rPr>
        <w:t xml:space="preserve"> być wyposażon</w:t>
      </w:r>
      <w:r w:rsidR="003E4901" w:rsidRPr="00B11F24">
        <w:rPr>
          <w:rFonts w:cs="Arial"/>
        </w:rPr>
        <w:t>a</w:t>
      </w:r>
      <w:r w:rsidRPr="00B11F24">
        <w:rPr>
          <w:rFonts w:cs="Arial"/>
        </w:rPr>
        <w:t xml:space="preserve"> w czujnik</w:t>
      </w:r>
      <w:r w:rsidR="008F768C" w:rsidRPr="00B11F24">
        <w:rPr>
          <w:rFonts w:cs="Arial"/>
        </w:rPr>
        <w:t>i</w:t>
      </w:r>
      <w:r w:rsidRPr="00B11F24">
        <w:rPr>
          <w:rFonts w:cs="Arial"/>
        </w:rPr>
        <w:t xml:space="preserve"> natężenia światła zewnętrznego (dwa czujniki dla każdej ze stron), który automatycznie dobierze jasność świecenia w zależności od</w:t>
      </w:r>
      <w:r w:rsidR="003E4901" w:rsidRPr="00B11F24">
        <w:rPr>
          <w:rFonts w:cs="Arial"/>
        </w:rPr>
        <w:t xml:space="preserve"> </w:t>
      </w:r>
      <w:r w:rsidRPr="00B11F24">
        <w:rPr>
          <w:rFonts w:cs="Arial"/>
        </w:rPr>
        <w:t xml:space="preserve">występujących warunków pogodowych i pory dnia. Zadaniem czujnika natężenia światła zewnętrznego zainstalowanego w tablicach systemu SDIP będzie pomiar natężenia światła panującego </w:t>
      </w:r>
      <w:r w:rsidR="00B11F24">
        <w:rPr>
          <w:rFonts w:cs="Arial"/>
        </w:rPr>
        <w:br/>
      </w:r>
      <w:r w:rsidRPr="00B11F24">
        <w:rPr>
          <w:rFonts w:cs="Arial"/>
        </w:rPr>
        <w:t xml:space="preserve">w otoczeniu i przesyłanie informacji do układów regulujących jasnością świecenia samej tablicy. Bez względu na występujące warunki pogodowe </w:t>
      </w:r>
      <w:r w:rsidR="00B11F24">
        <w:rPr>
          <w:rFonts w:cs="Arial"/>
        </w:rPr>
        <w:br/>
      </w:r>
      <w:r w:rsidRPr="00B11F24">
        <w:rPr>
          <w:rFonts w:cs="Arial"/>
        </w:rPr>
        <w:t xml:space="preserve">i porę dnia tablica musi prezentować informację w sposób przejrzysty </w:t>
      </w:r>
      <w:r w:rsidR="00B11F24">
        <w:rPr>
          <w:rFonts w:cs="Arial"/>
        </w:rPr>
        <w:br/>
      </w:r>
      <w:r w:rsidRPr="00B11F24">
        <w:rPr>
          <w:rFonts w:cs="Arial"/>
        </w:rPr>
        <w:t xml:space="preserve">i czytelny. Czujnik natężenia światła zewnętrznego zainstalowanego </w:t>
      </w:r>
      <w:r w:rsidR="00B11F24">
        <w:rPr>
          <w:rFonts w:cs="Arial"/>
        </w:rPr>
        <w:br/>
      </w:r>
      <w:r w:rsidRPr="00B11F24">
        <w:rPr>
          <w:rFonts w:cs="Arial"/>
        </w:rPr>
        <w:t>w tablicy systemu SDIP nie może reagować na krótkotrwałe i przypadkowe zmiany natężenia światła takie jak np. światło przejeżdżających samochodów.</w:t>
      </w:r>
    </w:p>
    <w:p w14:paraId="5DFC83B7" w14:textId="09136E40" w:rsidR="00B05EE5" w:rsidRPr="00C775FB" w:rsidRDefault="00B05EE5" w:rsidP="00C775FB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Matryce LED tablic po każdej ze stron muszą być sterowane cyfrowym sygnałem</w:t>
      </w:r>
      <w:r w:rsidR="00C775FB">
        <w:rPr>
          <w:rFonts w:cs="Arial"/>
        </w:rPr>
        <w:t xml:space="preserve"> </w:t>
      </w:r>
      <w:r w:rsidRPr="00C775FB">
        <w:rPr>
          <w:rFonts w:cs="Arial"/>
        </w:rPr>
        <w:t>pozwalającym na:</w:t>
      </w:r>
    </w:p>
    <w:p w14:paraId="3B55E6B0" w14:textId="176EE5EE" w:rsidR="00B05EE5" w:rsidRPr="00B11F24" w:rsidRDefault="00B05EE5" w:rsidP="009E7D9A">
      <w:pPr>
        <w:pStyle w:val="Akapitzlist"/>
        <w:numPr>
          <w:ilvl w:val="2"/>
          <w:numId w:val="42"/>
        </w:numPr>
        <w:autoSpaceDE w:val="0"/>
        <w:autoSpaceDN w:val="0"/>
        <w:adjustRightInd w:val="0"/>
        <w:ind w:left="1560"/>
        <w:jc w:val="both"/>
        <w:rPr>
          <w:rFonts w:cs="Arial"/>
        </w:rPr>
      </w:pPr>
      <w:r w:rsidRPr="00B11F24">
        <w:rPr>
          <w:rFonts w:cs="Arial"/>
        </w:rPr>
        <w:lastRenderedPageBreak/>
        <w:t>wyświetlanie tekstu o dowolnej wysokości i szerokości,</w:t>
      </w:r>
    </w:p>
    <w:p w14:paraId="63349096" w14:textId="49794F39" w:rsidR="00B05EE5" w:rsidRPr="00B11F24" w:rsidRDefault="00B05EE5" w:rsidP="009E7D9A">
      <w:pPr>
        <w:pStyle w:val="Akapitzlist"/>
        <w:numPr>
          <w:ilvl w:val="2"/>
          <w:numId w:val="42"/>
        </w:numPr>
        <w:autoSpaceDE w:val="0"/>
        <w:autoSpaceDN w:val="0"/>
        <w:adjustRightInd w:val="0"/>
        <w:ind w:left="1560"/>
        <w:jc w:val="both"/>
        <w:rPr>
          <w:rFonts w:cs="Arial"/>
        </w:rPr>
      </w:pPr>
      <w:r w:rsidRPr="00B11F24">
        <w:rPr>
          <w:rFonts w:cs="Arial"/>
        </w:rPr>
        <w:t xml:space="preserve">wyświetlanie plików graficznych, przynajmniej w formacie BMP </w:t>
      </w:r>
      <w:r w:rsidR="00C775FB">
        <w:rPr>
          <w:rFonts w:cs="Arial"/>
        </w:rPr>
        <w:br/>
      </w:r>
      <w:r w:rsidRPr="00B11F24">
        <w:rPr>
          <w:rFonts w:cs="Arial"/>
        </w:rPr>
        <w:t>o odpowiedniej</w:t>
      </w:r>
      <w:r w:rsidR="009E7D9A" w:rsidRPr="00B11F24">
        <w:rPr>
          <w:rFonts w:cs="Arial"/>
        </w:rPr>
        <w:t xml:space="preserve"> </w:t>
      </w:r>
      <w:r w:rsidRPr="00B11F24">
        <w:rPr>
          <w:rFonts w:cs="Arial"/>
        </w:rPr>
        <w:t>rozdzielczości, dostosowanej do rozdzielczości tablicy.</w:t>
      </w:r>
    </w:p>
    <w:p w14:paraId="729BC78B" w14:textId="3E876F26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Nie dopuszcza się stosowania sygnałów analogowych konwertowanych później na cyfrowe.</w:t>
      </w:r>
    </w:p>
    <w:p w14:paraId="740CBD39" w14:textId="476B87A0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Nie dopuszcza się skalowania obrazu – jeden piksel obrazu musi odpowiadać jednej diodzie matrycy LED tablicy.</w:t>
      </w:r>
    </w:p>
    <w:p w14:paraId="28EF1286" w14:textId="0DF79A68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Tablica musi automatycznie wysyłać sygnał diagnostyczny do Oprogramowania SDIP</w:t>
      </w:r>
      <w:r w:rsidR="00B74E8E" w:rsidRPr="00B11F24">
        <w:rPr>
          <w:rFonts w:cs="Arial"/>
        </w:rPr>
        <w:t xml:space="preserve"> </w:t>
      </w:r>
      <w:r w:rsidRPr="00B11F24">
        <w:rPr>
          <w:rFonts w:cs="Arial"/>
        </w:rPr>
        <w:t>Zamawiającego, w przypadku zakłóceń w pracy lub uszkodzenia wyświetlacza.</w:t>
      </w:r>
    </w:p>
    <w:p w14:paraId="66CCED24" w14:textId="5A9D9BC7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Praca tablic</w:t>
      </w:r>
      <w:r w:rsidR="00B74E8E" w:rsidRPr="00B11F24">
        <w:rPr>
          <w:rFonts w:cs="Arial"/>
        </w:rPr>
        <w:t>y</w:t>
      </w:r>
      <w:r w:rsidRPr="00B11F24">
        <w:rPr>
          <w:rFonts w:cs="Arial"/>
        </w:rPr>
        <w:t xml:space="preserve"> musi być zarządzana automatycznie poprzez Oprogramowanie SDIP Zamawiającego</w:t>
      </w:r>
      <w:r w:rsidR="00B74E8E" w:rsidRPr="00B11F24">
        <w:rPr>
          <w:rFonts w:cs="Arial"/>
        </w:rPr>
        <w:t xml:space="preserve"> (</w:t>
      </w:r>
      <w:proofErr w:type="spellStart"/>
      <w:r w:rsidR="00B74E8E" w:rsidRPr="00B11F24">
        <w:rPr>
          <w:rFonts w:cs="Arial"/>
        </w:rPr>
        <w:t>Municom</w:t>
      </w:r>
      <w:proofErr w:type="spellEnd"/>
      <w:r w:rsidR="00B74E8E" w:rsidRPr="00B11F24">
        <w:rPr>
          <w:rFonts w:cs="Arial"/>
        </w:rPr>
        <w:t xml:space="preserve"> firmy </w:t>
      </w:r>
      <w:proofErr w:type="spellStart"/>
      <w:r w:rsidR="00B74E8E" w:rsidRPr="00B11F24">
        <w:rPr>
          <w:rFonts w:cs="Arial"/>
        </w:rPr>
        <w:t>RiG</w:t>
      </w:r>
      <w:proofErr w:type="spellEnd"/>
      <w:r w:rsidR="00B74E8E" w:rsidRPr="00B11F24">
        <w:rPr>
          <w:rFonts w:cs="Arial"/>
        </w:rPr>
        <w:t xml:space="preserve"> Plus Mielec) – Wykonawca musi wliczyć wszystkie koszty integracji z ww. oprogramowaniem</w:t>
      </w:r>
    </w:p>
    <w:p w14:paraId="6C8019DD" w14:textId="51D0BACB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Tablic</w:t>
      </w:r>
      <w:r w:rsidR="00B74E8E" w:rsidRPr="00B11F24">
        <w:rPr>
          <w:rFonts w:cs="Arial"/>
        </w:rPr>
        <w:t>a</w:t>
      </w:r>
      <w:r w:rsidRPr="00B11F24">
        <w:rPr>
          <w:rFonts w:cs="Arial"/>
        </w:rPr>
        <w:t xml:space="preserve"> mus</w:t>
      </w:r>
      <w:r w:rsidR="00B74E8E" w:rsidRPr="00B11F24">
        <w:rPr>
          <w:rFonts w:cs="Arial"/>
        </w:rPr>
        <w:t>i</w:t>
      </w:r>
      <w:r w:rsidRPr="00B11F24">
        <w:rPr>
          <w:rFonts w:cs="Arial"/>
        </w:rPr>
        <w:t xml:space="preserve"> być umieszczon</w:t>
      </w:r>
      <w:r w:rsidR="00B74E8E" w:rsidRPr="00B11F24">
        <w:rPr>
          <w:rFonts w:cs="Arial"/>
        </w:rPr>
        <w:t>a</w:t>
      </w:r>
      <w:r w:rsidRPr="00B11F24">
        <w:rPr>
          <w:rFonts w:cs="Arial"/>
        </w:rPr>
        <w:t xml:space="preserve"> w obudow</w:t>
      </w:r>
      <w:r w:rsidR="00B74E8E" w:rsidRPr="00B11F24">
        <w:rPr>
          <w:rFonts w:cs="Arial"/>
        </w:rPr>
        <w:t>ie</w:t>
      </w:r>
      <w:r w:rsidRPr="00B11F24">
        <w:rPr>
          <w:rFonts w:cs="Arial"/>
        </w:rPr>
        <w:t xml:space="preserve"> odporn</w:t>
      </w:r>
      <w:r w:rsidR="00B74E8E" w:rsidRPr="00B11F24">
        <w:rPr>
          <w:rFonts w:cs="Arial"/>
        </w:rPr>
        <w:t>ej</w:t>
      </w:r>
      <w:r w:rsidRPr="00B11F24">
        <w:rPr>
          <w:rFonts w:cs="Arial"/>
        </w:rPr>
        <w:t xml:space="preserve"> na korozję, zabezpieczając</w:t>
      </w:r>
      <w:r w:rsidR="00B74E8E" w:rsidRPr="00B11F24">
        <w:rPr>
          <w:rFonts w:cs="Arial"/>
        </w:rPr>
        <w:t>ej</w:t>
      </w:r>
      <w:r w:rsidRPr="00B11F24">
        <w:rPr>
          <w:rFonts w:cs="Arial"/>
        </w:rPr>
        <w:t xml:space="preserve"> elementy elektroniczne przed skutkami opadów atmosferycznych, wilgoci, zbieraniem się pary wodnej wewnątrz i zapylenia o stopniu ochrony min. IP54, na co Wykonawca przedstawi dokument </w:t>
      </w:r>
      <w:r w:rsidR="00C775FB">
        <w:rPr>
          <w:rFonts w:cs="Arial"/>
        </w:rPr>
        <w:br/>
      </w:r>
      <w:r w:rsidRPr="00B11F24">
        <w:rPr>
          <w:rFonts w:cs="Arial"/>
        </w:rPr>
        <w:t>z badań potwierdzających w/w parametr.</w:t>
      </w:r>
    </w:p>
    <w:p w14:paraId="38CB28B8" w14:textId="6850F79C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Napięcie zasilania 230V 50Hz. Po zaniku napięcia zasilania i jego wznowieniu tablica musi się automatycznie uruchomić i wyświetlać stosowne informacje.</w:t>
      </w:r>
    </w:p>
    <w:p w14:paraId="1E9C3B92" w14:textId="3DCC1F40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Wszystkie przewody doprowadzone do tablic</w:t>
      </w:r>
      <w:r w:rsidR="00777840" w:rsidRPr="00B11F24">
        <w:rPr>
          <w:rFonts w:cs="Arial"/>
        </w:rPr>
        <w:t>a</w:t>
      </w:r>
      <w:r w:rsidRPr="00B11F24">
        <w:rPr>
          <w:rFonts w:cs="Arial"/>
        </w:rPr>
        <w:t xml:space="preserve"> mus</w:t>
      </w:r>
      <w:r w:rsidR="00777840" w:rsidRPr="00B11F24">
        <w:rPr>
          <w:rFonts w:cs="Arial"/>
        </w:rPr>
        <w:t xml:space="preserve">i </w:t>
      </w:r>
      <w:r w:rsidRPr="00B11F24">
        <w:rPr>
          <w:rFonts w:cs="Arial"/>
        </w:rPr>
        <w:t>być zabezpieczone przed uszkodzeniem, wyciągnięciem, przecięciem itp. Wszystkie kable muszą być schowane wewnątrz struktur wsporczych tak, aby były niewidoczne i nie miały do nich dostępu osoby niepowołane.</w:t>
      </w:r>
    </w:p>
    <w:p w14:paraId="7F462096" w14:textId="19FA8EC8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>Wykonawca musi zapewnić bezpieczne otwieranie wszystkich zamków za pomocą jednego specjalizowanego klucza.</w:t>
      </w:r>
    </w:p>
    <w:p w14:paraId="6B28F87F" w14:textId="65527BC6" w:rsidR="00B05EE5" w:rsidRPr="00B11F24" w:rsidRDefault="00B05EE5" w:rsidP="009E7D9A">
      <w:pPr>
        <w:pStyle w:val="Akapitzlist"/>
        <w:numPr>
          <w:ilvl w:val="1"/>
          <w:numId w:val="38"/>
        </w:numPr>
        <w:autoSpaceDE w:val="0"/>
        <w:autoSpaceDN w:val="0"/>
        <w:adjustRightInd w:val="0"/>
        <w:ind w:left="1134"/>
        <w:jc w:val="both"/>
        <w:rPr>
          <w:rFonts w:cs="Arial"/>
        </w:rPr>
      </w:pPr>
      <w:r w:rsidRPr="00B11F24">
        <w:rPr>
          <w:rFonts w:cs="Arial"/>
        </w:rPr>
        <w:t xml:space="preserve">Tablica musi posiadać sprzętowo-programowy </w:t>
      </w:r>
      <w:proofErr w:type="spellStart"/>
      <w:r w:rsidRPr="00B11F24">
        <w:rPr>
          <w:rFonts w:cs="Arial"/>
        </w:rPr>
        <w:t>watchdog</w:t>
      </w:r>
      <w:proofErr w:type="spellEnd"/>
      <w:r w:rsidRPr="00B11F24">
        <w:rPr>
          <w:rFonts w:cs="Arial"/>
        </w:rPr>
        <w:t>, który dokona lokalnego restartu tablicy (lub jej komponentów składowych) w przypadku stwierdzenia zawieszenia lub</w:t>
      </w:r>
      <w:r w:rsidR="00B74E8E" w:rsidRPr="00B11F24">
        <w:rPr>
          <w:rFonts w:cs="Arial"/>
        </w:rPr>
        <w:t xml:space="preserve"> </w:t>
      </w:r>
      <w:r w:rsidRPr="00B11F24">
        <w:rPr>
          <w:rFonts w:cs="Arial"/>
        </w:rPr>
        <w:t>nieprawidłowej pracy tablicy. Szczegóły rozwiązania do ustalenia z Zamawiającym na etapie</w:t>
      </w:r>
      <w:r w:rsidR="00B74E8E" w:rsidRPr="00B11F24">
        <w:rPr>
          <w:rFonts w:cs="Arial"/>
        </w:rPr>
        <w:t xml:space="preserve"> </w:t>
      </w:r>
      <w:r w:rsidRPr="00B11F24">
        <w:rPr>
          <w:rFonts w:cs="Arial"/>
        </w:rPr>
        <w:t>realizacji.</w:t>
      </w:r>
    </w:p>
    <w:p w14:paraId="1DD2037E" w14:textId="12C3F323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2. Informacje prezentowane na tablic</w:t>
      </w:r>
      <w:r w:rsidR="009F5E2C" w:rsidRPr="00B11F24">
        <w:rPr>
          <w:rFonts w:cs="Arial"/>
        </w:rPr>
        <w:t>y</w:t>
      </w:r>
      <w:r w:rsidRPr="00B11F24">
        <w:rPr>
          <w:rFonts w:cs="Arial"/>
        </w:rPr>
        <w:t>.</w:t>
      </w:r>
    </w:p>
    <w:p w14:paraId="1CDCCD12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lastRenderedPageBreak/>
        <w:t>Informacja wizualna</w:t>
      </w:r>
    </w:p>
    <w:p w14:paraId="5DB3EC47" w14:textId="32098D63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1) </w:t>
      </w:r>
      <w:r w:rsidR="00777840" w:rsidRPr="00B11F24">
        <w:rPr>
          <w:rFonts w:cs="Arial"/>
        </w:rPr>
        <w:t>T</w:t>
      </w:r>
      <w:r w:rsidRPr="00B11F24">
        <w:rPr>
          <w:rFonts w:cs="Arial"/>
        </w:rPr>
        <w:t>ablica musi:</w:t>
      </w:r>
    </w:p>
    <w:p w14:paraId="18BADDC4" w14:textId="218333B3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a) wyświetlać informacje o </w:t>
      </w:r>
      <w:r w:rsidR="00B053DE" w:rsidRPr="00B11F24">
        <w:rPr>
          <w:rFonts w:cs="Arial"/>
        </w:rPr>
        <w:t>9</w:t>
      </w:r>
      <w:r w:rsidRPr="00B11F24">
        <w:rPr>
          <w:rFonts w:cs="Arial"/>
        </w:rPr>
        <w:t xml:space="preserve"> najbliższych odjazdach autobusów z zastrzeżeniem pkt. 7 i 11;</w:t>
      </w:r>
      <w:r w:rsidR="00C775FB">
        <w:rPr>
          <w:rFonts w:cs="Arial"/>
        </w:rPr>
        <w:t xml:space="preserve"> </w:t>
      </w:r>
      <w:r w:rsidRPr="00B11F24">
        <w:rPr>
          <w:rFonts w:cs="Arial"/>
        </w:rPr>
        <w:t xml:space="preserve">na tablicy musi być wyświetlany rzeczywisty czas odjazdu autobusu, </w:t>
      </w:r>
      <w:r w:rsidR="00C775FB">
        <w:rPr>
          <w:rFonts w:cs="Arial"/>
        </w:rPr>
        <w:br/>
      </w:r>
      <w:r w:rsidRPr="00B11F24">
        <w:rPr>
          <w:rFonts w:cs="Arial"/>
        </w:rPr>
        <w:t>a w przypadku, gdy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nie będzie możliwości wyświetlenia czasu rzeczywistego, musi być wyświetlany czas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rozkładowy,</w:t>
      </w:r>
    </w:p>
    <w:p w14:paraId="34B08A0B" w14:textId="15CF78C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b) wyświetlać godzinę w formacie „HH:MM” (np. 14:34) - w kolorach RGB, w prawym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górnym rogu tablicy, na osobnej małej matrycy LED, zamontowanej w tej samej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obudowie nad główną matrycą LED (czas musi być synchronizowany z serwerem, na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którym uruchomione jest Oprogramowanie SDIP Zamawiającego),</w:t>
      </w:r>
    </w:p>
    <w:p w14:paraId="3E457D62" w14:textId="1F41E46F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c) prezentować </w:t>
      </w:r>
      <w:r w:rsidR="00B053DE" w:rsidRPr="00B11F24">
        <w:rPr>
          <w:rFonts w:cs="Arial"/>
        </w:rPr>
        <w:t>logo</w:t>
      </w:r>
      <w:r w:rsidRPr="00B11F24">
        <w:rPr>
          <w:rFonts w:cs="Arial"/>
        </w:rPr>
        <w:t xml:space="preserve"> miasta </w:t>
      </w:r>
      <w:r w:rsidR="00B053DE" w:rsidRPr="00B11F24">
        <w:rPr>
          <w:rFonts w:cs="Arial"/>
        </w:rPr>
        <w:t>Rybnika</w:t>
      </w:r>
      <w:r w:rsidRPr="00B11F24">
        <w:rPr>
          <w:rFonts w:cs="Arial"/>
        </w:rPr>
        <w:t xml:space="preserve"> w lewym górnym rogu ekranu, namalowany lub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naklejony na obudowie tablicy,</w:t>
      </w:r>
    </w:p>
    <w:p w14:paraId="7F97675B" w14:textId="416323FC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d) wyświetlać wyśrodkowaną nazwę przystanku, pomiędzy </w:t>
      </w:r>
      <w:r w:rsidR="00B053DE" w:rsidRPr="00B11F24">
        <w:rPr>
          <w:rFonts w:cs="Arial"/>
        </w:rPr>
        <w:t>logo</w:t>
      </w:r>
      <w:r w:rsidRPr="00B11F24">
        <w:rPr>
          <w:rFonts w:cs="Arial"/>
        </w:rPr>
        <w:t xml:space="preserve"> miasta </w:t>
      </w:r>
      <w:r w:rsidR="00B053DE" w:rsidRPr="00B11F24">
        <w:rPr>
          <w:rFonts w:cs="Arial"/>
        </w:rPr>
        <w:t>Rybnika</w:t>
      </w:r>
      <w:r w:rsidRPr="00B11F24">
        <w:rPr>
          <w:rFonts w:cs="Arial"/>
        </w:rPr>
        <w:t>,</w:t>
      </w:r>
      <w:r w:rsidR="00734A48" w:rsidRPr="00B11F24">
        <w:rPr>
          <w:rFonts w:cs="Arial"/>
        </w:rPr>
        <w:t xml:space="preserve"> </w:t>
      </w:r>
      <w:r w:rsidR="00C775FB">
        <w:rPr>
          <w:rFonts w:cs="Arial"/>
        </w:rPr>
        <w:br/>
      </w:r>
      <w:r w:rsidRPr="00B11F24">
        <w:rPr>
          <w:rFonts w:cs="Arial"/>
        </w:rPr>
        <w:t>a godziną, rozmieszczonych po obu stronach tablicy,</w:t>
      </w:r>
    </w:p>
    <w:p w14:paraId="37006528" w14:textId="07816146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e) mieć naniesione pola opisowe nagłówków tablicy – umieszczone bezpośrednio nad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matrycą LED jako nagłówki kolumn:</w:t>
      </w:r>
    </w:p>
    <w:p w14:paraId="2535737E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 „Linia” - wyrównanie do lewego marginesu,</w:t>
      </w:r>
    </w:p>
    <w:p w14:paraId="0E9C78F3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 „Kierunek” - wyrównanie do lewego marginesu,</w:t>
      </w:r>
    </w:p>
    <w:p w14:paraId="23D8C364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 „Odjazd” - wyrównanie do prawego marginesu.</w:t>
      </w:r>
    </w:p>
    <w:p w14:paraId="03A5AB11" w14:textId="13684FBE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2) Informacje z pkt 1 lit. e muszą być podświetlone. Ze względu na trwałość opisów,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Zamawiający wymaga, by pola opisowe nagłówków tablicy oraz nazwa przystanku, były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wycinane techniką laserową, w uzgodnionej czcionce i podświetlane w technologii LED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w kolorze białym. Typ czcionki i wysokość wszystkich elementów opisowych zostaną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uzgodnione z Zamawiającym na etapie projektu/wdrożenia, przy czym wymaganiem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Zamawiającego jest taki dobór tych parametrów, aby gwarantowały dobrą czytelność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napisów.</w:t>
      </w:r>
    </w:p>
    <w:p w14:paraId="304BC649" w14:textId="1281AB9A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3) Intencją Zamawiającego jest prezentowanie na tablicach informacji o odjazdach autobusów, dotyczących co najmniej najbliższych 30 minut. W przypadku, gdy liczba linii autobusowych zatrzymujących się na przystanku jest większa niż liczba wierszy na tablicy, wówczas na tablicy musi być wyświetlona informacja o prognozowanym lub rozkładowym odjeździe najbliższych </w:t>
      </w:r>
      <w:r w:rsidR="00B053DE" w:rsidRPr="00B11F24">
        <w:rPr>
          <w:rFonts w:cs="Arial"/>
        </w:rPr>
        <w:t>9</w:t>
      </w:r>
      <w:r w:rsidRPr="00B11F24">
        <w:rPr>
          <w:rFonts w:cs="Arial"/>
        </w:rPr>
        <w:t xml:space="preserve"> pojazdów.</w:t>
      </w:r>
    </w:p>
    <w:p w14:paraId="1042404A" w14:textId="38CE3CAD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4) Informacje o odjazdach na tablicach muszą być posortowane narastająco wg czasu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pozostałego do odjazdu.</w:t>
      </w:r>
    </w:p>
    <w:p w14:paraId="67AEC0B6" w14:textId="23C7F3A8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lastRenderedPageBreak/>
        <w:t>5) Na jedną minutę przed rzeczywistym, czyli potwierdzonym przez SDIP odjazdem pojazdu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z przystanku, wiersz z informacją o odjeździe musi zacząć pulsować.</w:t>
      </w:r>
    </w:p>
    <w:p w14:paraId="65693979" w14:textId="1E41CCF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6) Po odjeździe pojazdu z przystanku godzina jego odjazdu musi zostać usunięta </w:t>
      </w:r>
      <w:r w:rsidR="00C775FB">
        <w:rPr>
          <w:rFonts w:cs="Arial"/>
        </w:rPr>
        <w:br/>
      </w:r>
      <w:r w:rsidRPr="00B11F24">
        <w:rPr>
          <w:rFonts w:cs="Arial"/>
        </w:rPr>
        <w:t>z tablicy,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a prezentowany na tablicy rozkład musi ulec przesunięciu o jeden wiersz do góry. W pustym</w:t>
      </w:r>
      <w:r w:rsidR="00734A48" w:rsidRPr="00B11F24">
        <w:rPr>
          <w:rFonts w:cs="Arial"/>
        </w:rPr>
        <w:t xml:space="preserve"> </w:t>
      </w:r>
      <w:r w:rsidR="00777840" w:rsidRPr="00B11F24">
        <w:rPr>
          <w:rFonts w:cs="Arial"/>
        </w:rPr>
        <w:t xml:space="preserve">(dziewiątym) </w:t>
      </w:r>
      <w:r w:rsidRPr="00B11F24">
        <w:rPr>
          <w:rFonts w:cs="Arial"/>
        </w:rPr>
        <w:t>wierszu musi zostać wyświetlona godzina odjazdu następnego autobusu.</w:t>
      </w:r>
    </w:p>
    <w:p w14:paraId="64EAC5F1" w14:textId="68709475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7) W przypadku braku danych o rzeczywistym czasie odjazdu danego pojazdu, tablice muszą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wyświetlić informację rozkładową. Rozkład jazdy z danego przystanku musi być zapisany</w:t>
      </w:r>
      <w:r w:rsidR="00C775FB">
        <w:rPr>
          <w:rFonts w:cs="Arial"/>
        </w:rPr>
        <w:t xml:space="preserve"> </w:t>
      </w:r>
      <w:r w:rsidRPr="00B11F24">
        <w:rPr>
          <w:rFonts w:cs="Arial"/>
        </w:rPr>
        <w:t>w pamięci nieulotnej tablicy, tak aby był on dostępny dla tej tablicy niezależnie od połączenia z serwerem obsługującym Oprogramowanie SDIP.</w:t>
      </w:r>
    </w:p>
    <w:p w14:paraId="4FD30245" w14:textId="65A32EAA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8) Informacje wyświetlane na tablicach muszą być w czcionce proporcjonalnej lub innej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gwarantującej dobrą czytelność napisów.</w:t>
      </w:r>
    </w:p>
    <w:p w14:paraId="56FF56A9" w14:textId="55F88FF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9) Kolorystyka (z palety RGB) wyświetlania poszczególnych wierszy opisowych musi być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uzgodniona z Zamawiającym na etapie wdrożenia.</w:t>
      </w:r>
    </w:p>
    <w:p w14:paraId="1D1C3429" w14:textId="13709561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10) Informacje wyświetlane na tablicach (we wszystkich wierszach prezentujących informacje o odjazdach) muszą mieć następujący układ:</w:t>
      </w:r>
    </w:p>
    <w:p w14:paraId="3B977BB8" w14:textId="164D7CC4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a) oznaczenie numeru linii: </w:t>
      </w:r>
      <w:r w:rsidR="00B053DE" w:rsidRPr="00B11F24">
        <w:rPr>
          <w:rFonts w:cs="Arial"/>
        </w:rPr>
        <w:t>4</w:t>
      </w:r>
      <w:r w:rsidRPr="00B11F24">
        <w:rPr>
          <w:rFonts w:cs="Arial"/>
        </w:rPr>
        <w:t xml:space="preserve"> znaki alfanumeryczne plus spacja z wyrównaniem do prawego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marginesu,</w:t>
      </w:r>
    </w:p>
    <w:p w14:paraId="35E064BA" w14:textId="606FCB8A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b) kierunek kursu: 20 znaków alfanumerycznych (wymagane wyświetlanie bez skrolowania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 xml:space="preserve">nazwy kierunku np. </w:t>
      </w:r>
      <w:r w:rsidR="00B053DE" w:rsidRPr="00B11F24">
        <w:rPr>
          <w:rFonts w:cs="Arial"/>
        </w:rPr>
        <w:t>Lyski Rondo</w:t>
      </w:r>
      <w:r w:rsidRPr="00B11F24">
        <w:rPr>
          <w:rFonts w:cs="Arial"/>
        </w:rPr>
        <w:t>) plus 1 spacja z wyrównaniem do lewego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marginesu. W przypadku, gdy nazwa kierunku zawiera więcej niż 20 znaków i nie mieści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 xml:space="preserve">się w polu zaplanowanym na jego emisję, wówczas musi być skrolowana </w:t>
      </w:r>
      <w:r w:rsidR="00C775FB">
        <w:rPr>
          <w:rFonts w:cs="Arial"/>
        </w:rPr>
        <w:br/>
      </w:r>
      <w:r w:rsidRPr="00B11F24">
        <w:rPr>
          <w:rFonts w:cs="Arial"/>
        </w:rPr>
        <w:t>tj. przesuwana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od strony prawej do lewej w granicach pola określonego na nazwę kierunku. W polu tym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 xml:space="preserve">muszą być wyświetlane także ikony/piktogramy informujące </w:t>
      </w:r>
      <w:r w:rsidR="00C775FB">
        <w:rPr>
          <w:rFonts w:cs="Arial"/>
        </w:rPr>
        <w:br/>
      </w:r>
      <w:r w:rsidRPr="00B11F24">
        <w:rPr>
          <w:rFonts w:cs="Arial"/>
        </w:rPr>
        <w:t>o typie pojazdu (np.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 xml:space="preserve">dostosowany do osób niepełnosprawnych, klimatyzowany, </w:t>
      </w:r>
      <w:r w:rsidR="00C775FB">
        <w:rPr>
          <w:rFonts w:cs="Arial"/>
        </w:rPr>
        <w:br/>
      </w:r>
      <w:r w:rsidRPr="00B11F24">
        <w:rPr>
          <w:rFonts w:cs="Arial"/>
        </w:rPr>
        <w:t>z biletomatem). W przypadku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konieczności wyświetlenia piktogramu (-ów), ilość znaków dostępnych dla nazwy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kierunku, zostanie odpowiednio zmniejszona,</w:t>
      </w:r>
    </w:p>
    <w:p w14:paraId="7C850BFB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c) czas do odjazdu: 5 znaków alfanumerycznych z wyrównaniem do prawego marginesu:</w:t>
      </w:r>
    </w:p>
    <w:p w14:paraId="1729A947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 w przypadku czasu rozkładowego w układzie „HH:MM” (np. 15:20),</w:t>
      </w:r>
    </w:p>
    <w:p w14:paraId="344FBD78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 w przypadku wyświetlania czasu rzeczywistego „</w:t>
      </w:r>
      <w:proofErr w:type="spellStart"/>
      <w:r w:rsidRPr="00B11F24">
        <w:rPr>
          <w:rFonts w:cs="Arial"/>
        </w:rPr>
        <w:t>MMmin</w:t>
      </w:r>
      <w:proofErr w:type="spellEnd"/>
      <w:r w:rsidRPr="00B11F24">
        <w:rPr>
          <w:rFonts w:cs="Arial"/>
        </w:rPr>
        <w:t>” (np. 10min);</w:t>
      </w:r>
    </w:p>
    <w:p w14:paraId="7B4FEE4C" w14:textId="09EB17B6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11) Tablica musi mieć możliwość wyświetlania komunikatów specjalnych i w tym zakresie musi zapewniać:</w:t>
      </w:r>
    </w:p>
    <w:p w14:paraId="775D1BE0" w14:textId="700FF638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lastRenderedPageBreak/>
        <w:t>a) wyświetlanie tych komunikatów przewijanych poziomo w kierunku od prawej krawędzi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matrycy do początku pierwszej pozycji pola przeznaczonego na nazwę kierunku,</w:t>
      </w:r>
    </w:p>
    <w:p w14:paraId="29FBE069" w14:textId="5F742E93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b) wyświetlanie komunikatów specjalnych w dolnym wierszu tablicy i na całej powierzchni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tablicy naprzemiennie z rozkładem jazdy. Operator musi mieć możliwość określenia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miejsca wyświetlania komunikatu,</w:t>
      </w:r>
    </w:p>
    <w:p w14:paraId="39C50509" w14:textId="300803AB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c) odczyt (odbieranie) treści tych komunikatów z Oprogramowania SDIP Zamawiającego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poprzez każde z łączy komunikacyjnych wymienionych w ust. 3,</w:t>
      </w:r>
    </w:p>
    <w:p w14:paraId="15758020" w14:textId="0A4CEE6F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d) możliwość wyświetlania tekstów składających się z dowolnej sekwencji liter, w tym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dużych lub małych oraz polskich znaków diakrytycznych,</w:t>
      </w:r>
    </w:p>
    <w:p w14:paraId="213E232C" w14:textId="376EB6E2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e) możliwość wyświetlania treści w trybie pełnoekranowym (np. grafiki jednobitowej,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tekstów pełnoekranowych, komunikatów graficznych itp.),</w:t>
      </w:r>
    </w:p>
    <w:p w14:paraId="67CE98EA" w14:textId="730399BC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f) naprzemienne, w określonych interwałach czasowych, przełączanie pomiędzy trybem</w:t>
      </w:r>
      <w:r w:rsidR="00734A48" w:rsidRPr="00B11F24">
        <w:rPr>
          <w:rFonts w:cs="Arial"/>
        </w:rPr>
        <w:t xml:space="preserve"> </w:t>
      </w:r>
      <w:r w:rsidRPr="00B11F24">
        <w:rPr>
          <w:rFonts w:cs="Arial"/>
        </w:rPr>
        <w:t>pełnoekranowym komunikatów, a trybem pokazywania informacji o odjazdach.</w:t>
      </w:r>
    </w:p>
    <w:p w14:paraId="0814ECA1" w14:textId="3BE06911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12) Przy braku komunikatów specjalnych ostatni wiersz tablicy musi wyświetlać informacje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o odjeździe kolejnego autobusu.</w:t>
      </w:r>
    </w:p>
    <w:p w14:paraId="25C686F9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Zapowiedzi głosowe</w:t>
      </w:r>
    </w:p>
    <w:p w14:paraId="64566B17" w14:textId="2B2B754A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13) Tablice muszą być wyposażone w moduł zapowiedzi głosowych informujący </w:t>
      </w:r>
      <w:r w:rsidR="00C775FB">
        <w:rPr>
          <w:rFonts w:cs="Arial"/>
        </w:rPr>
        <w:br/>
      </w:r>
      <w:r w:rsidRPr="00B11F24">
        <w:rPr>
          <w:rFonts w:cs="Arial"/>
        </w:rPr>
        <w:t>(w języku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polskim) osoby niewidome lub słabo widzące o godzinie odjazdu pojazdu lub minutach, jakie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zostały do odjazdu pojazdu, numerze linii i kierunku jazdy.</w:t>
      </w:r>
    </w:p>
    <w:p w14:paraId="1EC8B4D6" w14:textId="5C109D45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14) Komunikaty głosowe muszą być emitowane po wciśnięciu przycisku zainstalowanego na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słupie, na którym zamontowana zostanie tablica oraz za pomocą posiadanych przez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Zamawiającego pilotów.</w:t>
      </w:r>
    </w:p>
    <w:p w14:paraId="5E626F3B" w14:textId="3D3F4FA1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15) Pod przyciskiem, o którym mowa w punkcie 14, znajdującym się na słupie </w:t>
      </w:r>
      <w:r w:rsidR="00C775FB">
        <w:rPr>
          <w:rFonts w:cs="Arial"/>
        </w:rPr>
        <w:br/>
      </w:r>
      <w:r w:rsidRPr="00B11F24">
        <w:rPr>
          <w:rFonts w:cs="Arial"/>
        </w:rPr>
        <w:t>z zamontowaną tablicą musi być umieszczony napis (lub tabliczka z napisem) wykonany w alfabecie Braille’a „komunikat głosowy”.</w:t>
      </w:r>
    </w:p>
    <w:p w14:paraId="44BF68FA" w14:textId="16C107A6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16) Moduł zapowiedzi głosowych zainstalowany w tablicy musi emitować informację wg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następującego schematu:</w:t>
      </w:r>
    </w:p>
    <w:p w14:paraId="7E2B23BF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a) w przypadku potwierdzonego odjazdu pojazdu (czas rzeczywisty):</w:t>
      </w:r>
    </w:p>
    <w:p w14:paraId="2C63B2AC" w14:textId="282B247D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 Linia numer „numer linii”, kierunek „nazwa kierunku” odjazd za „wartość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minut/minuty”,</w:t>
      </w:r>
    </w:p>
    <w:p w14:paraId="07CA460E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b) w przypadku niepotwierdzonego (teoretycznego) odjazdu pojazdu:</w:t>
      </w:r>
    </w:p>
    <w:p w14:paraId="2C08EC3B" w14:textId="62AB4A3E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lastRenderedPageBreak/>
        <w:t> Linia numer „numer linii”, kierunek „nazwa kierunku” odjazd o godzinie „godzina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odjazdu”.</w:t>
      </w:r>
    </w:p>
    <w:p w14:paraId="36D8A9FE" w14:textId="6CF1FE23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17) Zapowiedź musi być poprzedzona specjalnym sygnałem dźwiękowym np. „</w:t>
      </w:r>
      <w:proofErr w:type="spellStart"/>
      <w:r w:rsidRPr="00B11F24">
        <w:rPr>
          <w:rFonts w:cs="Arial"/>
        </w:rPr>
        <w:t>ding</w:t>
      </w:r>
      <w:proofErr w:type="spellEnd"/>
      <w:r w:rsidRPr="00B11F24">
        <w:rPr>
          <w:rFonts w:cs="Arial"/>
        </w:rPr>
        <w:t>”. Tablica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musi</w:t>
      </w:r>
      <w:r w:rsidR="00400125" w:rsidRPr="00B11F24">
        <w:rPr>
          <w:rFonts w:cs="Arial"/>
        </w:rPr>
        <w:t xml:space="preserve"> </w:t>
      </w:r>
      <w:r w:rsidRPr="00B11F24">
        <w:rPr>
          <w:rFonts w:cs="Arial"/>
        </w:rPr>
        <w:t>mieć możliwość konfiguracji</w:t>
      </w:r>
      <w:r w:rsidR="00B11F24" w:rsidRPr="00B11F24">
        <w:rPr>
          <w:rFonts w:cs="Arial"/>
        </w:rPr>
        <w:t>,</w:t>
      </w:r>
      <w:r w:rsidRPr="00B11F24">
        <w:rPr>
          <w:rFonts w:cs="Arial"/>
        </w:rPr>
        <w:t xml:space="preserve"> czy specjalny sygnał dźwiękowy ma być emitowany czy nie.</w:t>
      </w:r>
    </w:p>
    <w:p w14:paraId="66FEA56A" w14:textId="40DEB2B9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18) Informacja dźwiękowa emitowana z tablicy nie może odbiegać od treści prezentowanych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na</w:t>
      </w:r>
      <w:r w:rsidR="00400125" w:rsidRPr="00B11F24">
        <w:rPr>
          <w:rFonts w:cs="Arial"/>
        </w:rPr>
        <w:t xml:space="preserve"> </w:t>
      </w:r>
      <w:r w:rsidRPr="00B11F24">
        <w:rPr>
          <w:rFonts w:cs="Arial"/>
        </w:rPr>
        <w:t>samej tablicy, z wyłączeniem dodatkowych (specjalnych) komunikatów tekstowych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i graficznych. Emitowana informacja dźwiękowa musi dotyczyć wszystkich odjazdów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prezentowanych na tablicy.</w:t>
      </w:r>
    </w:p>
    <w:p w14:paraId="29FC685B" w14:textId="241B6FF5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19) Moduł zapowiedzi głosowych musi mieć możliwość kilkustopniowej regulacji głośności,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umożliwiającej dostosowanie natężenia dźwięku do otoczenia, w jakim zamontowana będzie</w:t>
      </w:r>
      <w:r w:rsidR="00C775FB">
        <w:rPr>
          <w:rFonts w:cs="Arial"/>
        </w:rPr>
        <w:t xml:space="preserve"> </w:t>
      </w:r>
      <w:r w:rsidRPr="00B11F24">
        <w:rPr>
          <w:rFonts w:cs="Arial"/>
        </w:rPr>
        <w:t>tablica.</w:t>
      </w:r>
    </w:p>
    <w:p w14:paraId="455AD4B5" w14:textId="604CB545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20) Moduł zapowiedzi głosowych musi umożliwiać ustawienie i zapamiętanie poziomu natężenia</w:t>
      </w:r>
      <w:r w:rsidR="00400125" w:rsidRPr="00B11F24">
        <w:rPr>
          <w:rFonts w:cs="Arial"/>
        </w:rPr>
        <w:t xml:space="preserve"> </w:t>
      </w:r>
      <w:r w:rsidRPr="00B11F24">
        <w:rPr>
          <w:rFonts w:cs="Arial"/>
        </w:rPr>
        <w:t>dźwięku dla dwóch okresów (dzień i noc), indywidualnie dla każdej tablicy.</w:t>
      </w:r>
    </w:p>
    <w:p w14:paraId="489F005D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21) Do emisji zapowiedzi głosowych Zamawiający wymaga zastosowania syntezatora mowy.</w:t>
      </w:r>
    </w:p>
    <w:p w14:paraId="16DDDD1C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3. Komunikacja.</w:t>
      </w:r>
    </w:p>
    <w:p w14:paraId="58782F2C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1) Tablice muszą być wyposażone w urządzenia do łączności:</w:t>
      </w:r>
    </w:p>
    <w:p w14:paraId="1B5D11CF" w14:textId="36F8AAF6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a) za pośrednictwem sieci LAN - Ethernet co najmniej 1 </w:t>
      </w:r>
      <w:proofErr w:type="spellStart"/>
      <w:r w:rsidRPr="00B11F24">
        <w:rPr>
          <w:rFonts w:cs="Arial"/>
        </w:rPr>
        <w:t>Gbit</w:t>
      </w:r>
      <w:proofErr w:type="spellEnd"/>
      <w:r w:rsidRPr="00B11F24">
        <w:rPr>
          <w:rFonts w:cs="Arial"/>
        </w:rPr>
        <w:t>, ze złączem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 xml:space="preserve">światłowodowym 2xLC (dwa włókna światłowodowe), </w:t>
      </w:r>
      <w:proofErr w:type="spellStart"/>
      <w:r w:rsidRPr="00B11F24">
        <w:rPr>
          <w:rFonts w:cs="Arial"/>
        </w:rPr>
        <w:t>singlemode</w:t>
      </w:r>
      <w:proofErr w:type="spellEnd"/>
      <w:r w:rsidRPr="00B11F24">
        <w:rPr>
          <w:rFonts w:cs="Arial"/>
        </w:rPr>
        <w:t>, 10km. Tablica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 xml:space="preserve">musi umożliwiać bezpieczne wprowadzenie i podłączenie </w:t>
      </w:r>
      <w:proofErr w:type="spellStart"/>
      <w:r w:rsidRPr="00B11F24">
        <w:rPr>
          <w:rFonts w:cs="Arial"/>
        </w:rPr>
        <w:t>patchcordów</w:t>
      </w:r>
      <w:proofErr w:type="spellEnd"/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światłowodowych do ww. złącza,</w:t>
      </w:r>
    </w:p>
    <w:p w14:paraId="289EF57D" w14:textId="4BA2CCD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b) bezprzewodowej – modem obsługujący transmisję pakietową przez GSM, co najmniej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w standardach UMTS i LTE wraz z automatycznym wybieraniem najszybszej prędkości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dostępnej w danej lokalizacji.</w:t>
      </w:r>
    </w:p>
    <w:p w14:paraId="4EE35C6F" w14:textId="488302E4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2) W tablicy musi być zamontowany przełącznik Ethernet umożliwiający podłączenie tablicy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poprzez łącze światłowodowe opisane w punkcie 1 lit. a, który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ponadto umożliwi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podłączenie w przyszłości kamery IP po tym samym łączu światłowodowym. Przełącznik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musi mieć możliwość definiowania sieci VLAN z obsługą standardu IEEE 802.1Q.</w:t>
      </w:r>
    </w:p>
    <w:p w14:paraId="45D6D6F6" w14:textId="1AFE59BC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3) Ponad wymienione w pkt</w:t>
      </w:r>
      <w:r w:rsidR="00907FF1" w:rsidRPr="00B11F24">
        <w:rPr>
          <w:rFonts w:cs="Arial"/>
        </w:rPr>
        <w:t xml:space="preserve"> </w:t>
      </w:r>
      <w:r w:rsidRPr="00B11F24">
        <w:rPr>
          <w:rFonts w:cs="Arial"/>
        </w:rPr>
        <w:t>1 interfejsy komunikacyjne, tablica musi posiadać co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najmniej następujące interfejsy serwisowe:</w:t>
      </w:r>
    </w:p>
    <w:p w14:paraId="5E01840A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a) Wi-Fi w standardzie co najmniej IEEE 802.11 b/g,</w:t>
      </w:r>
    </w:p>
    <w:p w14:paraId="7B336A51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lastRenderedPageBreak/>
        <w:t xml:space="preserve">b) Ethernet co najmniej 10/100 </w:t>
      </w:r>
      <w:proofErr w:type="spellStart"/>
      <w:r w:rsidRPr="00B11F24">
        <w:rPr>
          <w:rFonts w:cs="Arial"/>
        </w:rPr>
        <w:t>Mbit</w:t>
      </w:r>
      <w:proofErr w:type="spellEnd"/>
      <w:r w:rsidRPr="00B11F24">
        <w:rPr>
          <w:rFonts w:cs="Arial"/>
        </w:rPr>
        <w:t xml:space="preserve"> RJ-45.</w:t>
      </w:r>
    </w:p>
    <w:p w14:paraId="737AF5DB" w14:textId="6DF8D9E5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4) Tablic</w:t>
      </w:r>
      <w:r w:rsidR="00907FF1" w:rsidRPr="00B11F24">
        <w:rPr>
          <w:rFonts w:cs="Arial"/>
        </w:rPr>
        <w:t>a</w:t>
      </w:r>
      <w:r w:rsidRPr="00B11F24">
        <w:rPr>
          <w:rFonts w:cs="Arial"/>
        </w:rPr>
        <w:t xml:space="preserve"> mają komunikować się z posiadanym przez Zamawiającego serwerem za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pośrednictwem transmisji pakietowej przez GSM oraz sieci LAN.</w:t>
      </w:r>
    </w:p>
    <w:p w14:paraId="4F36C4F9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5) W ramach zamówienia Wykonawca zapewni łączność tablic z systemem SDIP</w:t>
      </w:r>
    </w:p>
    <w:p w14:paraId="3A01806A" w14:textId="3F992ED8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6) Tablice muszą umożliwiać skonfigurowanie interfejsów do łączności wymienionych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 xml:space="preserve">w pkt. 1 jako podstawowy (np. </w:t>
      </w:r>
      <w:r w:rsidR="00907FF1" w:rsidRPr="00B11F24">
        <w:rPr>
          <w:rFonts w:cs="Arial"/>
        </w:rPr>
        <w:t>modem GSM</w:t>
      </w:r>
      <w:r w:rsidRPr="00B11F24">
        <w:rPr>
          <w:rFonts w:cs="Arial"/>
        </w:rPr>
        <w:t xml:space="preserve">) i zapasowy (np. </w:t>
      </w:r>
      <w:r w:rsidR="00907FF1" w:rsidRPr="00B11F24">
        <w:rPr>
          <w:rFonts w:cs="Arial"/>
        </w:rPr>
        <w:t>LAN</w:t>
      </w:r>
      <w:r w:rsidRPr="00B11F24">
        <w:rPr>
          <w:rFonts w:cs="Arial"/>
        </w:rPr>
        <w:t>), oraz zapewnić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automatyczne przełączenie pomiędzy interfejsami w przypadku awarii jednego z nich.</w:t>
      </w:r>
    </w:p>
    <w:p w14:paraId="0B0FC990" w14:textId="561C76EF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7) Wykonawca udostępni wszelkie protokoły komunikacyjne/interfejsy dostarczonych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tablic. Wykonawca dostarczy pełną dokumentację protokołów</w:t>
      </w:r>
      <w:r w:rsidR="00C775FB">
        <w:rPr>
          <w:rFonts w:cs="Arial"/>
        </w:rPr>
        <w:t xml:space="preserve"> </w:t>
      </w:r>
      <w:r w:rsidRPr="00B11F24">
        <w:rPr>
          <w:rFonts w:cs="Arial"/>
        </w:rPr>
        <w:t xml:space="preserve">komunikacyjnych/interfejsów w języku polskim, w formie papierowej 1 egz. </w:t>
      </w:r>
      <w:r w:rsidR="00C775FB">
        <w:rPr>
          <w:rFonts w:cs="Arial"/>
        </w:rPr>
        <w:t>o</w:t>
      </w:r>
      <w:r w:rsidRPr="00B11F24">
        <w:rPr>
          <w:rFonts w:cs="Arial"/>
        </w:rPr>
        <w:t>raz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elektronicznej.</w:t>
      </w:r>
    </w:p>
    <w:p w14:paraId="5FD5F2C2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4. Montaż.</w:t>
      </w:r>
    </w:p>
    <w:p w14:paraId="38191A18" w14:textId="2979C9B3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 xml:space="preserve">1) Wykonawca zobowiązany jest do uzgodnienia z Zamawiającym wyglądu </w:t>
      </w:r>
      <w:r w:rsidR="00C775FB">
        <w:rPr>
          <w:rFonts w:cs="Arial"/>
        </w:rPr>
        <w:br/>
      </w:r>
      <w:r w:rsidRPr="00B11F24">
        <w:rPr>
          <w:rFonts w:cs="Arial"/>
        </w:rPr>
        <w:t>i kolorystyki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tablicy, sposobu jej zabudowania oraz konstrukcji wsporczej. W tym zakresie Wykonawca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 xml:space="preserve">zobowiązany jest do przygotowania projektu przedwdrożeniowego </w:t>
      </w:r>
      <w:proofErr w:type="gramStart"/>
      <w:r w:rsidRPr="00B11F24">
        <w:rPr>
          <w:rFonts w:cs="Arial"/>
        </w:rPr>
        <w:t>zawierającego</w:t>
      </w:r>
      <w:r w:rsidR="00B11F24" w:rsidRPr="00B11F24">
        <w:rPr>
          <w:rFonts w:cs="Arial"/>
        </w:rPr>
        <w:t xml:space="preserve"> </w:t>
      </w:r>
      <w:r w:rsidR="00C775FB">
        <w:rPr>
          <w:rFonts w:cs="Arial"/>
        </w:rPr>
        <w:t xml:space="preserve"> </w:t>
      </w:r>
      <w:r w:rsidRPr="00B11F24">
        <w:rPr>
          <w:rFonts w:cs="Arial"/>
        </w:rPr>
        <w:t>w</w:t>
      </w:r>
      <w:proofErr w:type="gramEnd"/>
      <w:r w:rsidRPr="00B11F24">
        <w:rPr>
          <w:rFonts w:cs="Arial"/>
        </w:rPr>
        <w:t xml:space="preserve"> szczególności:</w:t>
      </w:r>
    </w:p>
    <w:p w14:paraId="360AEE86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a) projekt tablic, konstrukcji wsporczej i sposób montażu tablic,</w:t>
      </w:r>
    </w:p>
    <w:p w14:paraId="5C6D626B" w14:textId="7777777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b) wygląd i kolorystykę tablic.</w:t>
      </w:r>
    </w:p>
    <w:p w14:paraId="3376155D" w14:textId="1D56E813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2) Wykonawca dostarczy, zamontuje i podłączy wszelkie urządzenia niezbędne do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uruchomienia tablic</w:t>
      </w:r>
      <w:r w:rsidR="00907FF1" w:rsidRPr="00B11F24">
        <w:rPr>
          <w:rFonts w:cs="Arial"/>
        </w:rPr>
        <w:t>y</w:t>
      </w:r>
      <w:r w:rsidRPr="00B11F24">
        <w:rPr>
          <w:rFonts w:cs="Arial"/>
        </w:rPr>
        <w:t>.</w:t>
      </w:r>
    </w:p>
    <w:p w14:paraId="2AA033D2" w14:textId="4D2C02EF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3) Tablice muszą być zamontowane przez Wykonawcę na nowych słupach zamontowanych</w:t>
      </w:r>
      <w:r w:rsidR="00C775FB">
        <w:rPr>
          <w:rFonts w:cs="Arial"/>
        </w:rPr>
        <w:t xml:space="preserve"> </w:t>
      </w:r>
      <w:r w:rsidRPr="00B11F24">
        <w:rPr>
          <w:rFonts w:cs="Arial"/>
        </w:rPr>
        <w:t>na fundamencie.</w:t>
      </w:r>
    </w:p>
    <w:p w14:paraId="564E351C" w14:textId="0883651F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4) Dolna krawędź tablicy informacyjnej, musi znajdować się na wysokości minimum 2,70 m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do 3,00 m nad chodnikiem (od powierzchni gruntu do dołu tablicy).</w:t>
      </w:r>
    </w:p>
    <w:p w14:paraId="072154A4" w14:textId="10161FC4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5) W każdym przypadku musi być zachowany odstęp bezpieczeństwa względem krawędzi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peronu jak również względem pas</w:t>
      </w:r>
      <w:r w:rsidR="00907FF1" w:rsidRPr="00B11F24">
        <w:rPr>
          <w:rFonts w:cs="Arial"/>
        </w:rPr>
        <w:t>a</w:t>
      </w:r>
      <w:r w:rsidRPr="00B11F24">
        <w:rPr>
          <w:rFonts w:cs="Arial"/>
        </w:rPr>
        <w:t xml:space="preserve"> ruchu itd.</w:t>
      </w:r>
    </w:p>
    <w:p w14:paraId="7612EA7C" w14:textId="17A1494C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6) Słup, na który</w:t>
      </w:r>
      <w:r w:rsidR="00907FF1" w:rsidRPr="00B11F24">
        <w:rPr>
          <w:rFonts w:cs="Arial"/>
        </w:rPr>
        <w:t>m</w:t>
      </w:r>
      <w:r w:rsidRPr="00B11F24">
        <w:rPr>
          <w:rFonts w:cs="Arial"/>
        </w:rPr>
        <w:t xml:space="preserve"> będ</w:t>
      </w:r>
      <w:r w:rsidR="00907FF1" w:rsidRPr="00B11F24">
        <w:rPr>
          <w:rFonts w:cs="Arial"/>
        </w:rPr>
        <w:t xml:space="preserve">zie </w:t>
      </w:r>
      <w:r w:rsidRPr="00B11F24">
        <w:rPr>
          <w:rFonts w:cs="Arial"/>
        </w:rPr>
        <w:t>montowan</w:t>
      </w:r>
      <w:r w:rsidR="00907FF1" w:rsidRPr="00B11F24">
        <w:rPr>
          <w:rFonts w:cs="Arial"/>
        </w:rPr>
        <w:t>a</w:t>
      </w:r>
      <w:r w:rsidRPr="00B11F24">
        <w:rPr>
          <w:rFonts w:cs="Arial"/>
        </w:rPr>
        <w:t xml:space="preserve"> tablic</w:t>
      </w:r>
      <w:r w:rsidR="00907FF1" w:rsidRPr="00B11F24">
        <w:rPr>
          <w:rFonts w:cs="Arial"/>
        </w:rPr>
        <w:t>a</w:t>
      </w:r>
      <w:r w:rsidRPr="00B11F24">
        <w:rPr>
          <w:rFonts w:cs="Arial"/>
        </w:rPr>
        <w:t>, mus</w:t>
      </w:r>
      <w:r w:rsidR="00907FF1" w:rsidRPr="00B11F24">
        <w:rPr>
          <w:rFonts w:cs="Arial"/>
        </w:rPr>
        <w:t>i</w:t>
      </w:r>
      <w:r w:rsidRPr="00B11F24">
        <w:rPr>
          <w:rFonts w:cs="Arial"/>
        </w:rPr>
        <w:t xml:space="preserve"> mieć przygotowan</w:t>
      </w:r>
      <w:r w:rsidR="00907FF1" w:rsidRPr="00B11F24">
        <w:rPr>
          <w:rFonts w:cs="Arial"/>
        </w:rPr>
        <w:t>y</w:t>
      </w:r>
      <w:r w:rsidRPr="00B11F24">
        <w:rPr>
          <w:rFonts w:cs="Arial"/>
        </w:rPr>
        <w:t xml:space="preserve"> uchwyt</w:t>
      </w:r>
      <w:r w:rsidR="00B11F24" w:rsidRPr="00B11F24">
        <w:rPr>
          <w:rFonts w:cs="Arial"/>
        </w:rPr>
        <w:t xml:space="preserve"> u</w:t>
      </w:r>
      <w:r w:rsidRPr="00B11F24">
        <w:rPr>
          <w:rFonts w:cs="Arial"/>
        </w:rPr>
        <w:t>możliwiając</w:t>
      </w:r>
      <w:r w:rsidR="00907FF1" w:rsidRPr="00B11F24">
        <w:rPr>
          <w:rFonts w:cs="Arial"/>
        </w:rPr>
        <w:t xml:space="preserve">y </w:t>
      </w:r>
      <w:r w:rsidRPr="00B11F24">
        <w:rPr>
          <w:rFonts w:cs="Arial"/>
        </w:rPr>
        <w:t>zamontowanie w przyszłości szafki montażowej. Lokalizacja oraz wymiary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uchwytów będą przedmiotem uzgodnień, o których mowa w pkt. 1.</w:t>
      </w:r>
    </w:p>
    <w:p w14:paraId="3FEB3933" w14:textId="52539BB7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7) Konstrukcje wsporcze muszą być przystosowane do montażu kamer megapikselowych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obejmujących obszarem monitoringu teren przystanku z obydwu stron tablicy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jednocześnie.</w:t>
      </w:r>
    </w:p>
    <w:p w14:paraId="5B854A05" w14:textId="00D7A7C1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lastRenderedPageBreak/>
        <w:t>8) Zamawiający wymaga, aby powierzchnie czołowe każdej ze stron tablicy montowanej na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konstrukcji wsporczej były odchylone od pionu od 5° do 8° w kierunku chodnika (wielkość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pochylenia do uzgodnienia z Zamawiającym na etapie wdrożenia.</w:t>
      </w:r>
    </w:p>
    <w:p w14:paraId="7884E377" w14:textId="4755703F" w:rsidR="00B05EE5" w:rsidRPr="00B11F24" w:rsidRDefault="00B05EE5" w:rsidP="009E7D9A">
      <w:pPr>
        <w:autoSpaceDE w:val="0"/>
        <w:autoSpaceDN w:val="0"/>
        <w:adjustRightInd w:val="0"/>
        <w:jc w:val="both"/>
        <w:rPr>
          <w:rFonts w:cs="Arial"/>
        </w:rPr>
      </w:pPr>
      <w:r w:rsidRPr="00B11F24">
        <w:rPr>
          <w:rFonts w:cs="Arial"/>
        </w:rPr>
        <w:t>9) Słup do montażu tablic</w:t>
      </w:r>
      <w:r w:rsidR="00907FF1" w:rsidRPr="00B11F24">
        <w:rPr>
          <w:rFonts w:cs="Arial"/>
        </w:rPr>
        <w:t>y</w:t>
      </w:r>
      <w:r w:rsidRPr="00B11F24">
        <w:rPr>
          <w:rFonts w:cs="Arial"/>
        </w:rPr>
        <w:t xml:space="preserve"> mus</w:t>
      </w:r>
      <w:r w:rsidR="00907FF1" w:rsidRPr="00B11F24">
        <w:rPr>
          <w:rFonts w:cs="Arial"/>
        </w:rPr>
        <w:t>i</w:t>
      </w:r>
      <w:r w:rsidRPr="00B11F24">
        <w:rPr>
          <w:rFonts w:cs="Arial"/>
        </w:rPr>
        <w:t xml:space="preserve"> być zabezpieczon</w:t>
      </w:r>
      <w:r w:rsidR="000604E5" w:rsidRPr="00B11F24">
        <w:rPr>
          <w:rFonts w:cs="Arial"/>
        </w:rPr>
        <w:t>y</w:t>
      </w:r>
      <w:r w:rsidRPr="00B11F24">
        <w:rPr>
          <w:rFonts w:cs="Arial"/>
        </w:rPr>
        <w:t xml:space="preserve"> przed korozją (ocynkowane ogniowo)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i pomalowane farbą do powierzchni ocynkowanej w technologii proszkowej, zgodnie</w:t>
      </w:r>
      <w:r w:rsidR="00B11F24" w:rsidRPr="00B11F24">
        <w:rPr>
          <w:rFonts w:cs="Arial"/>
        </w:rPr>
        <w:t xml:space="preserve"> </w:t>
      </w:r>
      <w:r w:rsidRPr="00B11F24">
        <w:rPr>
          <w:rFonts w:cs="Arial"/>
        </w:rPr>
        <w:t>z kolorystyką palety RAL. Kolor zostanie przekazany Wykonawcy przez Zamawiającego, na</w:t>
      </w:r>
      <w:r w:rsidR="00C775FB">
        <w:rPr>
          <w:rFonts w:cs="Arial"/>
        </w:rPr>
        <w:t xml:space="preserve"> </w:t>
      </w:r>
      <w:r w:rsidRPr="00B11F24">
        <w:rPr>
          <w:rFonts w:cs="Arial"/>
        </w:rPr>
        <w:t>etapie tworzenia przez Wykonawcę wizualizacji tablic.</w:t>
      </w:r>
    </w:p>
    <w:p w14:paraId="444FA90A" w14:textId="241558D9" w:rsidR="00B05EE5" w:rsidRPr="00B05EE5" w:rsidRDefault="00B05EE5" w:rsidP="009E7D9A">
      <w:pPr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 w:rsidRPr="00B11F24">
        <w:rPr>
          <w:rFonts w:cs="Arial"/>
        </w:rPr>
        <w:t>10) Mocowanie tablic</w:t>
      </w:r>
      <w:r w:rsidR="00907FF1" w:rsidRPr="00B11F24">
        <w:rPr>
          <w:rFonts w:cs="Arial"/>
        </w:rPr>
        <w:t>y</w:t>
      </w:r>
      <w:r w:rsidRPr="00B11F24">
        <w:rPr>
          <w:rFonts w:cs="Arial"/>
        </w:rPr>
        <w:t xml:space="preserve"> do słupa musi posiadać za</w:t>
      </w:r>
      <w:r w:rsidRPr="00B05EE5">
        <w:rPr>
          <w:rFonts w:cs="Arial"/>
          <w:sz w:val="22"/>
          <w:szCs w:val="22"/>
        </w:rPr>
        <w:t>bezpieczenia, utrudniające kradzież tablicy.</w:t>
      </w:r>
    </w:p>
    <w:sectPr w:rsidR="00B05EE5" w:rsidRPr="00B05EE5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22B00" w14:textId="77777777" w:rsidR="00203BE0" w:rsidRDefault="00203BE0" w:rsidP="00B333D3">
      <w:r>
        <w:separator/>
      </w:r>
    </w:p>
  </w:endnote>
  <w:endnote w:type="continuationSeparator" w:id="0">
    <w:p w14:paraId="0FF35624" w14:textId="77777777" w:rsidR="00203BE0" w:rsidRDefault="00203BE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8DC8E6B" w:rsidR="002A7B41" w:rsidRPr="0085369D" w:rsidRDefault="00B05EE5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Listopad</w:t>
    </w:r>
    <w:r w:rsidR="002C094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18566D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DCFD9" w14:textId="77777777" w:rsidR="00203BE0" w:rsidRDefault="00203BE0" w:rsidP="00B333D3">
      <w:r>
        <w:separator/>
      </w:r>
    </w:p>
  </w:footnote>
  <w:footnote w:type="continuationSeparator" w:id="0">
    <w:p w14:paraId="204B9F48" w14:textId="77777777" w:rsidR="00203BE0" w:rsidRDefault="00203BE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62837765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cs="Arial"/>
        <w:color w:val="767171" w:themeColor="background2" w:themeShade="80"/>
        <w:sz w:val="22"/>
        <w:szCs w:val="22"/>
      </w:rPr>
      <w:t>KMR/PU/</w:t>
    </w:r>
    <w:r w:rsidR="00B05EE5">
      <w:rPr>
        <w:rFonts w:cs="Arial"/>
        <w:color w:val="767171" w:themeColor="background2" w:themeShade="80"/>
        <w:sz w:val="22"/>
        <w:szCs w:val="22"/>
      </w:rPr>
      <w:t>4</w:t>
    </w:r>
    <w:r w:rsidR="004067D8">
      <w:rPr>
        <w:rFonts w:cs="Arial"/>
        <w:color w:val="767171" w:themeColor="background2" w:themeShade="80"/>
        <w:sz w:val="22"/>
        <w:szCs w:val="22"/>
      </w:rPr>
      <w:t>0</w:t>
    </w:r>
    <w:r w:rsidR="00A05B46" w:rsidRPr="00A05B46">
      <w:rPr>
        <w:rFonts w:cs="Arial"/>
        <w:color w:val="767171" w:themeColor="background2" w:themeShade="80"/>
        <w:sz w:val="22"/>
        <w:szCs w:val="22"/>
      </w:rPr>
      <w:t>/202</w:t>
    </w:r>
    <w:r w:rsidR="0018566D">
      <w:rPr>
        <w:rFonts w:cs="Arial"/>
        <w:color w:val="767171" w:themeColor="background2" w:themeShade="80"/>
        <w:sz w:val="22"/>
        <w:szCs w:val="22"/>
      </w:rPr>
      <w:t>3</w:t>
    </w:r>
    <w:r w:rsidR="00400125">
      <w:rPr>
        <w:rFonts w:cs="Arial"/>
        <w:color w:val="767171" w:themeColor="background2" w:themeShade="80"/>
        <w:sz w:val="22"/>
        <w:szCs w:val="22"/>
      </w:rPr>
      <w:t xml:space="preserve"> - </w:t>
    </w:r>
    <w:r w:rsidR="00400125" w:rsidRPr="00400125">
      <w:rPr>
        <w:rFonts w:cs="Arial"/>
        <w:color w:val="767171" w:themeColor="background2" w:themeShade="80"/>
        <w:sz w:val="22"/>
        <w:szCs w:val="22"/>
      </w:rPr>
      <w:t>Specyfikacja techniczna tablicy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5E3BDD3E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A1291"/>
    <w:multiLevelType w:val="multilevel"/>
    <w:tmpl w:val="3730B564"/>
    <w:styleLink w:val="Biecalista18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F0A1F"/>
    <w:multiLevelType w:val="hybridMultilevel"/>
    <w:tmpl w:val="A11406A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26DC1"/>
    <w:multiLevelType w:val="multilevel"/>
    <w:tmpl w:val="C4ACAE10"/>
    <w:numStyleLink w:val="Biecalista9"/>
  </w:abstractNum>
  <w:abstractNum w:abstractNumId="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C2B63C9"/>
    <w:multiLevelType w:val="hybridMultilevel"/>
    <w:tmpl w:val="B3765364"/>
    <w:lvl w:ilvl="0" w:tplc="04150017">
      <w:start w:val="1"/>
      <w:numFmt w:val="lowerLetter"/>
      <w:lvlText w:val="%1)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8" w15:restartNumberingAfterBreak="0">
    <w:nsid w:val="1CF174CE"/>
    <w:multiLevelType w:val="hybridMultilevel"/>
    <w:tmpl w:val="9DB47F7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2B1B5A"/>
    <w:multiLevelType w:val="hybridMultilevel"/>
    <w:tmpl w:val="F0D6F35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7685A98"/>
    <w:multiLevelType w:val="multilevel"/>
    <w:tmpl w:val="C4ACAE10"/>
    <w:numStyleLink w:val="Biecalista9"/>
  </w:abstractNum>
  <w:abstractNum w:abstractNumId="1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9540547"/>
    <w:multiLevelType w:val="hybridMultilevel"/>
    <w:tmpl w:val="915C1D8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996DBA"/>
    <w:multiLevelType w:val="multilevel"/>
    <w:tmpl w:val="2BB896C2"/>
    <w:numStyleLink w:val="Biecalista7"/>
  </w:abstractNum>
  <w:abstractNum w:abstractNumId="20" w15:restartNumberingAfterBreak="0">
    <w:nsid w:val="4021689F"/>
    <w:multiLevelType w:val="multilevel"/>
    <w:tmpl w:val="C4ACAE10"/>
    <w:numStyleLink w:val="Biecalista9"/>
  </w:abstractNum>
  <w:abstractNum w:abstractNumId="21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27A134E"/>
    <w:multiLevelType w:val="multilevel"/>
    <w:tmpl w:val="936873DA"/>
    <w:styleLink w:val="Biecalista17"/>
    <w:lvl w:ilvl="0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02671"/>
    <w:multiLevelType w:val="hybridMultilevel"/>
    <w:tmpl w:val="3730B564"/>
    <w:lvl w:ilvl="0" w:tplc="91468E3C">
      <w:start w:val="1"/>
      <w:numFmt w:val="none"/>
      <w:lvlText w:val="2.1."/>
      <w:lvlJc w:val="left"/>
      <w:pPr>
        <w:ind w:left="4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4C3724C3"/>
    <w:multiLevelType w:val="multilevel"/>
    <w:tmpl w:val="C4ACAE10"/>
    <w:numStyleLink w:val="Biecalista9"/>
  </w:abstractNum>
  <w:abstractNum w:abstractNumId="28" w15:restartNumberingAfterBreak="0">
    <w:nsid w:val="50367621"/>
    <w:multiLevelType w:val="hybridMultilevel"/>
    <w:tmpl w:val="C36A75C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527B0F6E"/>
    <w:multiLevelType w:val="multilevel"/>
    <w:tmpl w:val="C4ACAE10"/>
    <w:numStyleLink w:val="Biecalista9"/>
  </w:abstractNum>
  <w:abstractNum w:abstractNumId="32" w15:restartNumberingAfterBreak="0">
    <w:nsid w:val="54842510"/>
    <w:multiLevelType w:val="multilevel"/>
    <w:tmpl w:val="B14098B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94F685A"/>
    <w:multiLevelType w:val="hybridMultilevel"/>
    <w:tmpl w:val="0A70CA3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0E0D06"/>
    <w:multiLevelType w:val="multilevel"/>
    <w:tmpl w:val="C4ACAE10"/>
    <w:numStyleLink w:val="Biecalista9"/>
  </w:abstractNum>
  <w:abstractNum w:abstractNumId="35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0" w15:restartNumberingAfterBreak="0">
    <w:nsid w:val="79A3339A"/>
    <w:multiLevelType w:val="multilevel"/>
    <w:tmpl w:val="C4ACAE10"/>
    <w:numStyleLink w:val="Biecalista9"/>
  </w:abstractNum>
  <w:abstractNum w:abstractNumId="41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6"/>
  </w:num>
  <w:num w:numId="2" w16cid:durableId="981620493">
    <w:abstractNumId w:val="10"/>
  </w:num>
  <w:num w:numId="3" w16cid:durableId="272324200">
    <w:abstractNumId w:val="39"/>
  </w:num>
  <w:num w:numId="4" w16cid:durableId="7877175">
    <w:abstractNumId w:val="30"/>
  </w:num>
  <w:num w:numId="5" w16cid:durableId="1758401309">
    <w:abstractNumId w:val="9"/>
  </w:num>
  <w:num w:numId="6" w16cid:durableId="881479766">
    <w:abstractNumId w:val="12"/>
  </w:num>
  <w:num w:numId="7" w16cid:durableId="2071734632">
    <w:abstractNumId w:val="0"/>
  </w:num>
  <w:num w:numId="8" w16cid:durableId="1260989518">
    <w:abstractNumId w:val="17"/>
  </w:num>
  <w:num w:numId="9" w16cid:durableId="1440760540">
    <w:abstractNumId w:val="21"/>
  </w:num>
  <w:num w:numId="10" w16cid:durableId="1851868057">
    <w:abstractNumId w:val="6"/>
  </w:num>
  <w:num w:numId="11" w16cid:durableId="1856725763">
    <w:abstractNumId w:val="35"/>
  </w:num>
  <w:num w:numId="12" w16cid:durableId="1770588529">
    <w:abstractNumId w:val="41"/>
  </w:num>
  <w:num w:numId="13" w16cid:durableId="695741761">
    <w:abstractNumId w:val="23"/>
  </w:num>
  <w:num w:numId="14" w16cid:durableId="839661520">
    <w:abstractNumId w:val="15"/>
  </w:num>
  <w:num w:numId="15" w16cid:durableId="948049950">
    <w:abstractNumId w:val="38"/>
  </w:num>
  <w:num w:numId="16" w16cid:durableId="1703478573">
    <w:abstractNumId w:val="36"/>
  </w:num>
  <w:num w:numId="17" w16cid:durableId="643392328">
    <w:abstractNumId w:val="2"/>
  </w:num>
  <w:num w:numId="18" w16cid:durableId="843711288">
    <w:abstractNumId w:val="1"/>
  </w:num>
  <w:num w:numId="19" w16cid:durableId="1194265782">
    <w:abstractNumId w:val="29"/>
  </w:num>
  <w:num w:numId="20" w16cid:durableId="1223952291">
    <w:abstractNumId w:val="24"/>
  </w:num>
  <w:num w:numId="21" w16cid:durableId="2036340970">
    <w:abstractNumId w:val="14"/>
  </w:num>
  <w:num w:numId="22" w16cid:durableId="1658221603">
    <w:abstractNumId w:val="16"/>
  </w:num>
  <w:num w:numId="23" w16cid:durableId="1577976927">
    <w:abstractNumId w:val="34"/>
  </w:num>
  <w:num w:numId="24" w16cid:durableId="120728253">
    <w:abstractNumId w:val="31"/>
  </w:num>
  <w:num w:numId="25" w16cid:durableId="1972050606">
    <w:abstractNumId w:val="20"/>
  </w:num>
  <w:num w:numId="26" w16cid:durableId="147984388">
    <w:abstractNumId w:val="5"/>
  </w:num>
  <w:num w:numId="27" w16cid:durableId="1254053125">
    <w:abstractNumId w:val="40"/>
  </w:num>
  <w:num w:numId="28" w16cid:durableId="1673337392">
    <w:abstractNumId w:val="27"/>
  </w:num>
  <w:num w:numId="29" w16cid:durableId="812137890">
    <w:abstractNumId w:val="11"/>
  </w:num>
  <w:num w:numId="30" w16cid:durableId="419447066">
    <w:abstractNumId w:val="19"/>
  </w:num>
  <w:num w:numId="31" w16cid:durableId="1610817393">
    <w:abstractNumId w:val="37"/>
  </w:num>
  <w:num w:numId="32" w16cid:durableId="767041689">
    <w:abstractNumId w:val="25"/>
  </w:num>
  <w:num w:numId="33" w16cid:durableId="1206912642">
    <w:abstractNumId w:val="22"/>
  </w:num>
  <w:num w:numId="34" w16cid:durableId="1964539439">
    <w:abstractNumId w:val="3"/>
  </w:num>
  <w:num w:numId="35" w16cid:durableId="395587199">
    <w:abstractNumId w:val="32"/>
  </w:num>
  <w:num w:numId="36" w16cid:durableId="554245910">
    <w:abstractNumId w:val="18"/>
  </w:num>
  <w:num w:numId="37" w16cid:durableId="1323580271">
    <w:abstractNumId w:val="33"/>
  </w:num>
  <w:num w:numId="38" w16cid:durableId="1953047509">
    <w:abstractNumId w:val="4"/>
  </w:num>
  <w:num w:numId="39" w16cid:durableId="1154758611">
    <w:abstractNumId w:val="8"/>
  </w:num>
  <w:num w:numId="40" w16cid:durableId="965890323">
    <w:abstractNumId w:val="7"/>
  </w:num>
  <w:num w:numId="41" w16cid:durableId="365445199">
    <w:abstractNumId w:val="28"/>
  </w:num>
  <w:num w:numId="42" w16cid:durableId="1505671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604E5"/>
    <w:rsid w:val="000863D8"/>
    <w:rsid w:val="000B5C41"/>
    <w:rsid w:val="000C31A0"/>
    <w:rsid w:val="000E1009"/>
    <w:rsid w:val="000F40F9"/>
    <w:rsid w:val="000F615D"/>
    <w:rsid w:val="000F6AE4"/>
    <w:rsid w:val="00104D31"/>
    <w:rsid w:val="001104E6"/>
    <w:rsid w:val="0012132D"/>
    <w:rsid w:val="00144255"/>
    <w:rsid w:val="00170F08"/>
    <w:rsid w:val="0017317E"/>
    <w:rsid w:val="0018566D"/>
    <w:rsid w:val="00190D13"/>
    <w:rsid w:val="001E0FB1"/>
    <w:rsid w:val="001E2857"/>
    <w:rsid w:val="001E7FD9"/>
    <w:rsid w:val="001F218C"/>
    <w:rsid w:val="001F21C3"/>
    <w:rsid w:val="00203BE0"/>
    <w:rsid w:val="002048B4"/>
    <w:rsid w:val="002207A0"/>
    <w:rsid w:val="00240387"/>
    <w:rsid w:val="00241B1C"/>
    <w:rsid w:val="00270B8C"/>
    <w:rsid w:val="00274801"/>
    <w:rsid w:val="00286812"/>
    <w:rsid w:val="00292B4B"/>
    <w:rsid w:val="002A7B41"/>
    <w:rsid w:val="002B30C5"/>
    <w:rsid w:val="002B61AE"/>
    <w:rsid w:val="002C094D"/>
    <w:rsid w:val="002C6696"/>
    <w:rsid w:val="002D2D2D"/>
    <w:rsid w:val="002D5C9B"/>
    <w:rsid w:val="002F419D"/>
    <w:rsid w:val="00311714"/>
    <w:rsid w:val="003208A5"/>
    <w:rsid w:val="00324130"/>
    <w:rsid w:val="00363CF7"/>
    <w:rsid w:val="00364EEC"/>
    <w:rsid w:val="00393147"/>
    <w:rsid w:val="00394D27"/>
    <w:rsid w:val="003C475D"/>
    <w:rsid w:val="003D31F6"/>
    <w:rsid w:val="003E3A06"/>
    <w:rsid w:val="003E4901"/>
    <w:rsid w:val="003E4BDF"/>
    <w:rsid w:val="003F161D"/>
    <w:rsid w:val="00400125"/>
    <w:rsid w:val="00401209"/>
    <w:rsid w:val="004067D8"/>
    <w:rsid w:val="0041624E"/>
    <w:rsid w:val="00423817"/>
    <w:rsid w:val="004476D5"/>
    <w:rsid w:val="0046173E"/>
    <w:rsid w:val="004742E0"/>
    <w:rsid w:val="0048520D"/>
    <w:rsid w:val="00485D3A"/>
    <w:rsid w:val="004A03DE"/>
    <w:rsid w:val="004A0DD5"/>
    <w:rsid w:val="004A1187"/>
    <w:rsid w:val="004B278B"/>
    <w:rsid w:val="004B3341"/>
    <w:rsid w:val="004C2113"/>
    <w:rsid w:val="004C3BD4"/>
    <w:rsid w:val="004C5C71"/>
    <w:rsid w:val="004F0945"/>
    <w:rsid w:val="004F7F5E"/>
    <w:rsid w:val="00502774"/>
    <w:rsid w:val="00506905"/>
    <w:rsid w:val="005274B5"/>
    <w:rsid w:val="0052750F"/>
    <w:rsid w:val="00540A4D"/>
    <w:rsid w:val="00544B8A"/>
    <w:rsid w:val="00545402"/>
    <w:rsid w:val="00546229"/>
    <w:rsid w:val="00546370"/>
    <w:rsid w:val="00551560"/>
    <w:rsid w:val="00556A0E"/>
    <w:rsid w:val="00557D7A"/>
    <w:rsid w:val="00576694"/>
    <w:rsid w:val="00577199"/>
    <w:rsid w:val="00577486"/>
    <w:rsid w:val="00580193"/>
    <w:rsid w:val="00591232"/>
    <w:rsid w:val="005A1468"/>
    <w:rsid w:val="005A4B38"/>
    <w:rsid w:val="005A5C52"/>
    <w:rsid w:val="005A66C2"/>
    <w:rsid w:val="005C2E68"/>
    <w:rsid w:val="005C439C"/>
    <w:rsid w:val="005D0188"/>
    <w:rsid w:val="005D0A08"/>
    <w:rsid w:val="005D1D1D"/>
    <w:rsid w:val="005E4CF8"/>
    <w:rsid w:val="006254E5"/>
    <w:rsid w:val="00647610"/>
    <w:rsid w:val="00647C56"/>
    <w:rsid w:val="00654419"/>
    <w:rsid w:val="0066243F"/>
    <w:rsid w:val="00670065"/>
    <w:rsid w:val="00691C97"/>
    <w:rsid w:val="006A4DEB"/>
    <w:rsid w:val="006B218C"/>
    <w:rsid w:val="006B5A8E"/>
    <w:rsid w:val="006B5E01"/>
    <w:rsid w:val="006D0CA9"/>
    <w:rsid w:val="006D6317"/>
    <w:rsid w:val="006F7202"/>
    <w:rsid w:val="00710733"/>
    <w:rsid w:val="00723126"/>
    <w:rsid w:val="00724F01"/>
    <w:rsid w:val="00734A48"/>
    <w:rsid w:val="00741976"/>
    <w:rsid w:val="00761081"/>
    <w:rsid w:val="00777840"/>
    <w:rsid w:val="007817FE"/>
    <w:rsid w:val="00791AB0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800D2F"/>
    <w:rsid w:val="008150EB"/>
    <w:rsid w:val="0081600F"/>
    <w:rsid w:val="00820A2F"/>
    <w:rsid w:val="00837284"/>
    <w:rsid w:val="00847E2E"/>
    <w:rsid w:val="0085369D"/>
    <w:rsid w:val="00863016"/>
    <w:rsid w:val="00871191"/>
    <w:rsid w:val="008712D0"/>
    <w:rsid w:val="00886D1C"/>
    <w:rsid w:val="008909BF"/>
    <w:rsid w:val="008B17DA"/>
    <w:rsid w:val="008B4A72"/>
    <w:rsid w:val="008B55A1"/>
    <w:rsid w:val="008B56B6"/>
    <w:rsid w:val="008C3D5B"/>
    <w:rsid w:val="008C61C3"/>
    <w:rsid w:val="008D4990"/>
    <w:rsid w:val="008F05C4"/>
    <w:rsid w:val="008F5BDB"/>
    <w:rsid w:val="008F768C"/>
    <w:rsid w:val="00907FF1"/>
    <w:rsid w:val="00955AD6"/>
    <w:rsid w:val="00961C67"/>
    <w:rsid w:val="00972EF3"/>
    <w:rsid w:val="009734F5"/>
    <w:rsid w:val="00974883"/>
    <w:rsid w:val="00984AA7"/>
    <w:rsid w:val="00985AAF"/>
    <w:rsid w:val="009A6065"/>
    <w:rsid w:val="009A60E7"/>
    <w:rsid w:val="009E7D9A"/>
    <w:rsid w:val="009F031A"/>
    <w:rsid w:val="009F5E2C"/>
    <w:rsid w:val="009F6E6C"/>
    <w:rsid w:val="00A00403"/>
    <w:rsid w:val="00A03DE7"/>
    <w:rsid w:val="00A05B46"/>
    <w:rsid w:val="00A43099"/>
    <w:rsid w:val="00A431BD"/>
    <w:rsid w:val="00A5732F"/>
    <w:rsid w:val="00A6068E"/>
    <w:rsid w:val="00A7387D"/>
    <w:rsid w:val="00A84F74"/>
    <w:rsid w:val="00A9614E"/>
    <w:rsid w:val="00AB287D"/>
    <w:rsid w:val="00AC0390"/>
    <w:rsid w:val="00AC356B"/>
    <w:rsid w:val="00AD65B1"/>
    <w:rsid w:val="00AD76CC"/>
    <w:rsid w:val="00B053DE"/>
    <w:rsid w:val="00B05EE5"/>
    <w:rsid w:val="00B11F24"/>
    <w:rsid w:val="00B24AA0"/>
    <w:rsid w:val="00B30B54"/>
    <w:rsid w:val="00B32310"/>
    <w:rsid w:val="00B333D3"/>
    <w:rsid w:val="00B35FA6"/>
    <w:rsid w:val="00B36959"/>
    <w:rsid w:val="00B60837"/>
    <w:rsid w:val="00B74E8E"/>
    <w:rsid w:val="00BB4DF0"/>
    <w:rsid w:val="00BB714B"/>
    <w:rsid w:val="00BD7DE4"/>
    <w:rsid w:val="00BE310A"/>
    <w:rsid w:val="00BF526E"/>
    <w:rsid w:val="00C0500A"/>
    <w:rsid w:val="00C07297"/>
    <w:rsid w:val="00C10F05"/>
    <w:rsid w:val="00C11B94"/>
    <w:rsid w:val="00C12E56"/>
    <w:rsid w:val="00C15777"/>
    <w:rsid w:val="00C17BB6"/>
    <w:rsid w:val="00C33D3F"/>
    <w:rsid w:val="00C44380"/>
    <w:rsid w:val="00C4570E"/>
    <w:rsid w:val="00C62A67"/>
    <w:rsid w:val="00C656BE"/>
    <w:rsid w:val="00C6630A"/>
    <w:rsid w:val="00C775FB"/>
    <w:rsid w:val="00C8138A"/>
    <w:rsid w:val="00C86055"/>
    <w:rsid w:val="00C90D33"/>
    <w:rsid w:val="00CA1D6A"/>
    <w:rsid w:val="00CA3C95"/>
    <w:rsid w:val="00CB0450"/>
    <w:rsid w:val="00CD5206"/>
    <w:rsid w:val="00D004F9"/>
    <w:rsid w:val="00D16E61"/>
    <w:rsid w:val="00D21B7A"/>
    <w:rsid w:val="00D2658B"/>
    <w:rsid w:val="00D35CD2"/>
    <w:rsid w:val="00D4243F"/>
    <w:rsid w:val="00D474F6"/>
    <w:rsid w:val="00D5107E"/>
    <w:rsid w:val="00D53781"/>
    <w:rsid w:val="00D717D3"/>
    <w:rsid w:val="00D94016"/>
    <w:rsid w:val="00DF0756"/>
    <w:rsid w:val="00E015BF"/>
    <w:rsid w:val="00E07707"/>
    <w:rsid w:val="00E1328D"/>
    <w:rsid w:val="00E322B5"/>
    <w:rsid w:val="00E328BF"/>
    <w:rsid w:val="00E43A49"/>
    <w:rsid w:val="00E51C53"/>
    <w:rsid w:val="00E826B3"/>
    <w:rsid w:val="00E86856"/>
    <w:rsid w:val="00EE1B2B"/>
    <w:rsid w:val="00F023C8"/>
    <w:rsid w:val="00F05101"/>
    <w:rsid w:val="00F24FE8"/>
    <w:rsid w:val="00F26F4B"/>
    <w:rsid w:val="00F34648"/>
    <w:rsid w:val="00F53099"/>
    <w:rsid w:val="00F54A0C"/>
    <w:rsid w:val="00F576C9"/>
    <w:rsid w:val="00F6155C"/>
    <w:rsid w:val="00F622B0"/>
    <w:rsid w:val="00F754B8"/>
    <w:rsid w:val="00F81E52"/>
    <w:rsid w:val="00F92922"/>
    <w:rsid w:val="00F964C6"/>
    <w:rsid w:val="00F9745C"/>
    <w:rsid w:val="00FD28DF"/>
    <w:rsid w:val="00FD49E0"/>
    <w:rsid w:val="00FE3F0A"/>
    <w:rsid w:val="00F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numbering" w:customStyle="1" w:styleId="Biecalista17">
    <w:name w:val="Bieżąca lista17"/>
    <w:uiPriority w:val="99"/>
    <w:rsid w:val="00F576C9"/>
    <w:pPr>
      <w:numPr>
        <w:numId w:val="33"/>
      </w:numPr>
    </w:pPr>
  </w:style>
  <w:style w:type="numbering" w:customStyle="1" w:styleId="Biecalista18">
    <w:name w:val="Bieżąca lista18"/>
    <w:uiPriority w:val="99"/>
    <w:rsid w:val="00F576C9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2339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2023-09-28T10:53:00Z</cp:lastPrinted>
  <dcterms:created xsi:type="dcterms:W3CDTF">2023-11-06T08:44:00Z</dcterms:created>
  <dcterms:modified xsi:type="dcterms:W3CDTF">2023-11-08T13:50:00Z</dcterms:modified>
  <cp:category/>
</cp:coreProperties>
</file>