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D2" w:rsidRPr="00E30D5E" w:rsidRDefault="00A050D2" w:rsidP="00E30D5E">
      <w:pPr>
        <w:pStyle w:val="Nagwek"/>
        <w:tabs>
          <w:tab w:val="left" w:pos="733"/>
        </w:tabs>
        <w:ind w:right="426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="00172B53" w:rsidRPr="00C167FE">
        <w:rPr>
          <w:rFonts w:ascii="Arial" w:hAnsi="Arial" w:cs="Arial"/>
          <w:b/>
          <w:sz w:val="22"/>
          <w:szCs w:val="22"/>
          <w:lang w:val="pl-PL"/>
        </w:rPr>
        <w:tab/>
      </w:r>
      <w:r w:rsidR="00172B53" w:rsidRPr="00C167FE">
        <w:rPr>
          <w:rFonts w:ascii="Arial" w:hAnsi="Arial" w:cs="Arial"/>
          <w:b/>
          <w:sz w:val="20"/>
          <w:szCs w:val="20"/>
          <w:lang w:val="pl-PL"/>
        </w:rPr>
        <w:t xml:space="preserve">                </w:t>
      </w:r>
      <w:r w:rsidRPr="00E30D5E">
        <w:rPr>
          <w:rFonts w:ascii="Arial" w:hAnsi="Arial" w:cs="Arial"/>
          <w:b/>
          <w:sz w:val="20"/>
          <w:szCs w:val="20"/>
          <w:lang w:val="pl-PL"/>
        </w:rPr>
        <w:t>Załącznik nr 5 do SIWZ</w:t>
      </w:r>
    </w:p>
    <w:p w:rsidR="00A050D2" w:rsidRPr="00E30D5E" w:rsidRDefault="00A050D2" w:rsidP="00E30D5E">
      <w:pPr>
        <w:pStyle w:val="Nagwek"/>
        <w:rPr>
          <w:rFonts w:ascii="Arial" w:hAnsi="Arial" w:cs="Arial"/>
          <w:sz w:val="20"/>
          <w:szCs w:val="20"/>
          <w:lang w:val="pl-PL"/>
        </w:rPr>
      </w:pPr>
      <w:r w:rsidRPr="00E30D5E">
        <w:rPr>
          <w:rFonts w:ascii="Arial" w:hAnsi="Arial" w:cs="Arial"/>
          <w:b/>
          <w:sz w:val="20"/>
          <w:szCs w:val="20"/>
          <w:lang w:val="pl-PL"/>
        </w:rPr>
        <w:tab/>
      </w:r>
      <w:r w:rsidRPr="00E30D5E">
        <w:rPr>
          <w:rFonts w:ascii="Arial" w:hAnsi="Arial" w:cs="Arial"/>
          <w:b/>
          <w:sz w:val="20"/>
          <w:szCs w:val="20"/>
          <w:lang w:val="pl-PL"/>
        </w:rPr>
        <w:tab/>
        <w:t xml:space="preserve">                      </w:t>
      </w:r>
      <w:r w:rsidR="00172B53" w:rsidRPr="00E30D5E">
        <w:rPr>
          <w:rFonts w:ascii="Arial" w:hAnsi="Arial" w:cs="Arial"/>
          <w:b/>
          <w:sz w:val="20"/>
          <w:szCs w:val="20"/>
          <w:lang w:val="pl-PL"/>
        </w:rPr>
        <w:t xml:space="preserve">                           </w:t>
      </w:r>
      <w:r w:rsidRPr="00E30D5E">
        <w:rPr>
          <w:rFonts w:ascii="Arial" w:hAnsi="Arial" w:cs="Arial"/>
          <w:b/>
          <w:sz w:val="20"/>
          <w:szCs w:val="20"/>
          <w:lang w:val="pl-PL"/>
        </w:rPr>
        <w:t>Szczegółowy Opis przedmiotu zamówienia/Formularz</w:t>
      </w:r>
      <w:r w:rsidRPr="00E30D5E">
        <w:rPr>
          <w:rFonts w:ascii="Arial" w:hAnsi="Arial" w:cs="Arial"/>
          <w:sz w:val="20"/>
          <w:szCs w:val="20"/>
          <w:lang w:val="pl-PL"/>
        </w:rPr>
        <w:t xml:space="preserve"> </w:t>
      </w:r>
      <w:r w:rsidRPr="00E30D5E">
        <w:rPr>
          <w:rFonts w:ascii="Arial" w:hAnsi="Arial" w:cs="Arial"/>
          <w:b/>
          <w:sz w:val="20"/>
          <w:szCs w:val="20"/>
          <w:lang w:val="pl-PL"/>
        </w:rPr>
        <w:t>cenowy</w:t>
      </w:r>
    </w:p>
    <w:p w:rsidR="006B77D9" w:rsidRPr="00E30D5E" w:rsidRDefault="007A1561" w:rsidP="00E30D5E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bottomFromText="160" w:vertAnchor="text" w:horzAnchor="margin" w:tblpX="-578" w:tblpY="37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567"/>
        <w:gridCol w:w="993"/>
        <w:gridCol w:w="1134"/>
        <w:gridCol w:w="284"/>
        <w:gridCol w:w="992"/>
        <w:gridCol w:w="992"/>
        <w:gridCol w:w="2126"/>
        <w:gridCol w:w="1276"/>
        <w:gridCol w:w="1275"/>
        <w:gridCol w:w="851"/>
      </w:tblGrid>
      <w:tr w:rsidR="00097977" w:rsidRPr="00E30D5E" w:rsidTr="003B7EE0">
        <w:trPr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Nr zad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Opis przedmiotu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Nazwa handlowa*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ind w:hanging="148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Cena jednostkowa netto**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Wartość brutto**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Wymagany termin ważności oferowany przez producenta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Całkowity okres ważności oferowany przez producenta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Oferowany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termin ważności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ind w:left="-252" w:right="317"/>
              <w:jc w:val="right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Uwagi</w:t>
            </w:r>
          </w:p>
        </w:tc>
      </w:tr>
      <w:tr w:rsidR="00097977" w:rsidRPr="00E30D5E" w:rsidTr="003B7EE0">
        <w:trPr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Wartość podatku Vat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ind w:hanging="25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0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Bacitracinum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Neomycinum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>, maść (250 j.m. + 5 mg)/g, 20 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10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8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Dexamethasonum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+ </w:t>
            </w: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Neomycini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sulfas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Polymyxinum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 B, maść do oczu, zawiesina (1 mg + 3500 j.m. + 6000 j.m.)/ml, 1 op. 3,5 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8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6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 xml:space="preserve"> 40 mg 56 </w:t>
            </w: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tabl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12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8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30D5E">
              <w:rPr>
                <w:rFonts w:ascii="Arial" w:hAnsi="Arial" w:cs="Arial"/>
                <w:sz w:val="18"/>
                <w:szCs w:val="18"/>
              </w:rPr>
              <w:t>Theophyllinum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</w:rPr>
              <w:t>, roztwór do infuzji, 1,2 mg/ml, 1 butelka 250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</w:tr>
      <w:tr w:rsidR="00097977" w:rsidRPr="00E30D5E" w:rsidTr="00E30D5E">
        <w:trPr>
          <w:cantSplit/>
          <w:trHeight w:val="8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</w:tr>
      <w:tr w:rsidR="00097977" w:rsidRPr="00E30D5E" w:rsidTr="003B7EE0">
        <w:trPr>
          <w:cantSplit/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Bacitracinum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Neomycinum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 maść (250 j.m. + 5 mg)/g, 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Okres ważności na dzień 01.10.2021 r nie może być krótszy niż 80% całkowitego okresu ważności określonego przez producenta.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Dexamethasonum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Neomycini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sulfas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Polymyxinum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B, maść do oczu, zawiesina (1 mg + 3500 j.m. + 6000 j.m.)/ml, 1 op. 3,5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Okres ważności na dzień 01.10.2021 r nie może być krótszy niż 80% całkowitego okresu ważności określonego przez producenta.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Fludrocortisoni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acetas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maść do oczu, 1 mg/ml, 1 tuba 3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Okres ważności na dzień 01.10.2021 r nie może być krótszy niż 80% całkowitego okresu ważności określonego przez producenta.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Lidocaini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hydrochloridum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żel 20 mg/g, 1 tuba 30 g typu A lub wyrób medyczny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zawierajacy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w 1 g żelu  20 mg chlorowodorku lidokainy oraz 0,5 mg dwu-chlorowodorku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chlorhexydyny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W przypadku wyrobu medycznego ilość sztuk ulegnie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zwiekszeniu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Okres ważności na dzień 01.10.2021 r nie może być krótszy niż 80% całkowitego okresu ważności określonego przez producenta.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Bacitracinum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Neomycinum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 maść (250 j.m. + 5 mg)/g, 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Dexamethasonum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Neomycini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sulfas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Polymyxinum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B, maść do oczu, zawiesina (1 mg + 3500 j.m. + 6000 j.m.)/ml, 1 op. 3,5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Fludrocortisoni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acetas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maść do oczu, 1 mg/ml, 1 tuba 3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Hydrocortisonum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 proszek i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rozp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do sporządzania roztworu do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wstrzykiwań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do infuzji, 100 mg, 5 fiol. + 5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amp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rozp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3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Lidocaini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hydrochloridum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żel 20 mg/g, 1 tuba 30 g typu A lub wyrób medyczny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zawierajacy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w 1 g żelu  20 mg chlorowodorku lidokainy oraz 0,5 mg dwu-chlorowodorku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chlorhexydyny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W przypadku wyrobu medycznego ilość sztuk ulegnie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zwiekszeniu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Pantoprazol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40 mg 56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tabl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Theophyllinum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roztwór do infuzji, 1,2 mg/ml, 1 butelka 250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Albendazolum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400 mg, 1 tabl.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Rifaximinum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200 mg, 14 tabl.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Doxycyclinum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100 mg, 10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tbl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Amoxicilinum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+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clavulanicum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875 mg+125 mg 14 tabl.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Metronidazolum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250 mg, 20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tabl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Acyclovirum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400 mg, 30 tabl.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Metamizolum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natricum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500 mg, 12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tabl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Natri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chloridum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9mg/ml, r-r do infuzji 500 ml w opakowaniu polietylenowym lub polipropylenowym innym niż worek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Glucosum</w:t>
            </w:r>
            <w:proofErr w:type="spellEnd"/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50mg/ml r-r do infuzji 500 ml w opakowaniu polietylenowym lub polipropylenowym innym niż worek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Płyn fizjologiczny wieloelektrolitowy izotoniczny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fl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500 ml  opakowaniu polietylowym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polipropylowym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innym niż worek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Hydrocortisonum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100 mg/ml roztwór do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wstrzykiwań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fiolka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Antyseptyki i środki dezynfekujące -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ethacridini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lactas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hydrogenii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peroxidum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polvidonum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iodinatum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żel , 45-100 g (można łączyć mniejsze opakowania)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15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Leki hamujące perystaltykę przewodu pokarmowego -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loperamidi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hydrochloridum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2 mg 10-30 tabl.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Leki przeciwgrzybicze do stosowania zewnętrznego </w:t>
            </w: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zawierające: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miconazole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nitrate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clotrimazolum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terbinafine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h/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chloride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undecylenic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acid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postać: zasypka lub puder lub płyn do stosowania na skórę lub krem lub maść lub żel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dniu składania ofert nie może być krótszy niż 80% całkowitego okresu ważności </w:t>
            </w: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Środek przeciw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odmrożeniom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 oparzeniom -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balsamum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peruvianum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100 mg/g  maść 20 - 40 g. wymagana folia zabezpieczająca krem, opakowanie zabezpieczone przed przypadkowym otwarciem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opcja 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Krem ochrony rąk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glicerynowo-aloesowy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z witaminą A + E, opakowanie 75 - 100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ml.wymagana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folia zabezpieczająca krem, opakowanie zabezpieczone przed przypadkowym otwarciem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składania ofert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3B7EE0">
        <w:trPr>
          <w:cantSplit/>
          <w:trHeight w:val="9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Środek, repelent przeciw komarom i kleszczom, zawierający </w:t>
            </w: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związek chemiczny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diethyltoluamid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stężeniu min. 50% i wielkości opakowania 75 125 ml lub zawierający związek chemiczny </w:t>
            </w:r>
            <w:proofErr w:type="spellStart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ikarydyna</w:t>
            </w:r>
            <w:proofErr w:type="spellEnd"/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stężeniu 20-30% i wielkości opakowania 75-125 ml. Produkt dopuszczony do obrotu na terenie kraju.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gwarant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dniu składania ofert nie może być krótszy niż 80% całkowitego okresu ważności </w:t>
            </w: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97977" w:rsidRPr="00E30D5E" w:rsidTr="00E30D5E">
        <w:trPr>
          <w:cantSplit/>
          <w:trHeight w:val="9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opcja</w:t>
            </w:r>
          </w:p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D5E">
              <w:rPr>
                <w:rFonts w:ascii="Arial" w:hAnsi="Arial" w:cs="Arial"/>
                <w:sz w:val="18"/>
                <w:szCs w:val="18"/>
                <w:lang w:eastAsia="en-US"/>
              </w:rPr>
              <w:t>w dniu  złożenia zamówienia opcjonalnego nie może być krótszy niż 80% całkowitego okresu ważności określonego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77" w:rsidRPr="00E30D5E" w:rsidRDefault="00097977" w:rsidP="00E30D5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7" w:rsidRPr="00E30D5E" w:rsidRDefault="00097977" w:rsidP="00E30D5E">
            <w:pPr>
              <w:spacing w:line="254" w:lineRule="auto"/>
              <w:ind w:hanging="25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A050D2" w:rsidRPr="00E30D5E" w:rsidRDefault="00A050D2" w:rsidP="00E30D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3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6"/>
        <w:gridCol w:w="2325"/>
        <w:gridCol w:w="2325"/>
        <w:gridCol w:w="2124"/>
        <w:gridCol w:w="3241"/>
        <w:gridCol w:w="3599"/>
      </w:tblGrid>
      <w:tr w:rsidR="00FE7EB6" w:rsidRPr="00E30D5E" w:rsidTr="00FE7EB6">
        <w:trPr>
          <w:trHeight w:val="360"/>
        </w:trPr>
        <w:tc>
          <w:tcPr>
            <w:tcW w:w="17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C81" w:rsidRPr="00E30D5E" w:rsidRDefault="00FE7EB6" w:rsidP="00E30D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0D5E">
              <w:rPr>
                <w:rFonts w:ascii="Arial" w:hAnsi="Arial" w:cs="Arial"/>
                <w:sz w:val="22"/>
                <w:szCs w:val="22"/>
              </w:rPr>
              <w:t> </w:t>
            </w:r>
            <w:r w:rsidR="00FA0C81" w:rsidRPr="00E30D5E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FA0C81" w:rsidRPr="00E30D5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      Pełna nazwa handlowa tożsama z nazwą widniejącą na fakturze VAT wystawionej przez Wykonawcę oraz faktyczną nazwą widniejącą na opakowaniu.</w:t>
            </w:r>
            <w:r w:rsidR="00FA0C81" w:rsidRPr="00E30D5E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FA0C81" w:rsidRPr="00E30D5E">
              <w:rPr>
                <w:rFonts w:ascii="Arial" w:hAnsi="Arial" w:cs="Arial"/>
                <w:i/>
                <w:sz w:val="20"/>
                <w:szCs w:val="20"/>
              </w:rPr>
              <w:t>**)    Wartość w zaokrągleniu do dwóch miejsc po przecinku.</w:t>
            </w:r>
          </w:p>
          <w:p w:rsidR="00FA0C81" w:rsidRPr="00E30D5E" w:rsidRDefault="00FA0C81" w:rsidP="00E30D5E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7EB6" w:rsidRPr="00E30D5E" w:rsidRDefault="00FA0C81" w:rsidP="00E30D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D5E">
              <w:rPr>
                <w:rFonts w:ascii="Arial" w:hAnsi="Arial" w:cs="Arial"/>
                <w:b/>
                <w:i/>
                <w:sz w:val="18"/>
                <w:szCs w:val="18"/>
              </w:rPr>
              <w:t>W przypadku różnych stawek podatku VAT, Wykonawca zobowiązany jest do podania w formularzu cenowym odpowiednią stawkę VAT dla każdego produktu</w:t>
            </w:r>
            <w:r w:rsidRPr="00E30D5E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(w rozbiciu na poszczególne stawki VAT dla produktu).</w:t>
            </w:r>
          </w:p>
          <w:p w:rsidR="00FA0C81" w:rsidRPr="00E30D5E" w:rsidRDefault="00FA0C81" w:rsidP="00E3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EB6" w:rsidRPr="00E30D5E" w:rsidRDefault="00FE7EB6" w:rsidP="00E30D5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0D5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2 323 985,47 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EB6" w:rsidRPr="00E30D5E" w:rsidRDefault="00FE7EB6" w:rsidP="00E30D5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30D5E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EB6" w:rsidRPr="00E30D5E" w:rsidRDefault="00FE7EB6" w:rsidP="00E30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EB6" w:rsidRPr="00E30D5E" w:rsidRDefault="00FE7EB6" w:rsidP="00E30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EB6" w:rsidRPr="00E30D5E" w:rsidRDefault="00FE7EB6" w:rsidP="00E30D5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0D5E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:rsidR="00A050D2" w:rsidRPr="00E30D5E" w:rsidRDefault="00A178CE" w:rsidP="00E30D5E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Wymagania warunków przechowywania oferowanego asortymentu - według zaleceń producenta.</w:t>
      </w:r>
    </w:p>
    <w:p w:rsidR="00A178CE" w:rsidRPr="00E30D5E" w:rsidRDefault="00A178CE" w:rsidP="00E30D5E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Dostarczany wyrób oznakowany zgodnie z decyzją nr 3/MON Ministra Obrony Narodowej z dnia 03.01.2014 r. w sprawie wytycznych określających wymagania w zakresie znakowania kodem kreskowym wyrobów dostarczanych do resortu obrony narodowej – Dz. Urz. MON z 07.01.2014, poz. 11</w:t>
      </w:r>
    </w:p>
    <w:p w:rsidR="00A178CE" w:rsidRPr="00E30D5E" w:rsidRDefault="00A178CE" w:rsidP="00E30D5E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 xml:space="preserve">Dodatkowe wymagania dot. terminu ważności: </w:t>
      </w:r>
    </w:p>
    <w:p w:rsidR="00A178CE" w:rsidRPr="00E30D5E" w:rsidRDefault="00A178CE" w:rsidP="00E30D5E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W zad. 1,2,3,4</w:t>
      </w:r>
      <w:r w:rsidR="005C769D" w:rsidRPr="00E30D5E">
        <w:rPr>
          <w:rFonts w:ascii="Arial" w:hAnsi="Arial" w:cs="Arial"/>
          <w:sz w:val="20"/>
        </w:rPr>
        <w:t>,9,10,11,12,13,14,15,</w:t>
      </w:r>
      <w:r w:rsidR="00B02C23" w:rsidRPr="00E30D5E">
        <w:rPr>
          <w:rFonts w:ascii="Arial" w:hAnsi="Arial" w:cs="Arial"/>
          <w:sz w:val="20"/>
        </w:rPr>
        <w:t xml:space="preserve">16,17,18,19,20,21,22,23,24,25,26 </w:t>
      </w:r>
      <w:r w:rsidRPr="00E30D5E">
        <w:rPr>
          <w:rFonts w:ascii="Arial" w:hAnsi="Arial" w:cs="Arial"/>
          <w:sz w:val="20"/>
        </w:rPr>
        <w:t>- Okres ważności w dniu składania ofert nie może być krótszy niż 80% całkowitego okresu ważności określonego przez producenta.</w:t>
      </w:r>
    </w:p>
    <w:p w:rsidR="00A178CE" w:rsidRPr="00E30D5E" w:rsidRDefault="00A178CE" w:rsidP="00E30D5E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 xml:space="preserve">W zad. 5,6,7,8 - </w:t>
      </w:r>
      <w:r w:rsidR="005C769D" w:rsidRPr="00E30D5E">
        <w:rPr>
          <w:rFonts w:ascii="Arial" w:hAnsi="Arial" w:cs="Arial"/>
          <w:sz w:val="20"/>
        </w:rPr>
        <w:t>Okres ważności na dzień 01.10.2021 r nie może być krótszy niż 80% całkowitego okresu ważności określonego przez producenta.</w:t>
      </w:r>
    </w:p>
    <w:p w:rsidR="00E30D5E" w:rsidRPr="00E30D5E" w:rsidRDefault="00E30D5E" w:rsidP="00E30D5E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Dla zamówienia opcjonalnego okres ważności liczony na dzień złożenia zamówienia opcjonalnego.</w:t>
      </w:r>
    </w:p>
    <w:p w:rsidR="00A178CE" w:rsidRPr="00E30D5E" w:rsidRDefault="00A178CE" w:rsidP="00E30D5E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 xml:space="preserve">Sposób przeliczania 80% całkowitego okresu ważności wyrażonego w miesiącach "z zaokrągleniem w dół", np. </w:t>
      </w:r>
    </w:p>
    <w:p w:rsidR="00A178CE" w:rsidRPr="00E30D5E" w:rsidRDefault="00A178CE" w:rsidP="00E30D5E">
      <w:pPr>
        <w:pStyle w:val="Akapitzlist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-dla 24 miesięcznego całkowitego okresu ważności 80% stanowi 19,2 miesiąca, co Zamawiający zaokrągli do 19 miesięcy;</w:t>
      </w:r>
    </w:p>
    <w:p w:rsidR="00A178CE" w:rsidRPr="00E30D5E" w:rsidRDefault="00A178CE" w:rsidP="00E30D5E">
      <w:pPr>
        <w:pStyle w:val="Akapitzlist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-dla 36 miesięcznego całkowitego okresu ważności 80% stanowi 28,8 miesiąca, co Zamawiający zaokrągli do 28 miesięcy;</w:t>
      </w:r>
    </w:p>
    <w:p w:rsidR="00A178CE" w:rsidRPr="00E30D5E" w:rsidRDefault="00A178CE" w:rsidP="00E30D5E">
      <w:pPr>
        <w:pStyle w:val="Akapitzlist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-dla 48 miesięcznego całkowitego okresu ważności 80% stanowi 38,4 miesiąca, co Zamawiający zaokrągli do 38 miesięcy;</w:t>
      </w:r>
    </w:p>
    <w:p w:rsidR="00A178CE" w:rsidRPr="00E30D5E" w:rsidRDefault="00A178CE" w:rsidP="00E30D5E">
      <w:pPr>
        <w:pStyle w:val="Akapitzlist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-dla 60 miesięcznego całkowitego okresu ważności 80% stanowi 48,00 miesiąca, co Zamawiający zaokrągli do 48 miesięcy, itd.</w:t>
      </w:r>
    </w:p>
    <w:p w:rsidR="00A178CE" w:rsidRPr="00E30D5E" w:rsidRDefault="00A178CE" w:rsidP="00E30D5E">
      <w:pPr>
        <w:ind w:left="426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5)  Dodatkowe wymagania dotyczące produktu leczniczego:</w:t>
      </w:r>
    </w:p>
    <w:p w:rsidR="00A178CE" w:rsidRPr="00E30D5E" w:rsidRDefault="00A178CE" w:rsidP="00E30D5E">
      <w:pPr>
        <w:ind w:left="709"/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zbrojne).</w:t>
      </w:r>
    </w:p>
    <w:p w:rsidR="00B02C23" w:rsidRPr="00E30D5E" w:rsidRDefault="00B02C23" w:rsidP="00E30D5E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E30D5E">
        <w:rPr>
          <w:rFonts w:ascii="Arial" w:hAnsi="Arial" w:cs="Arial"/>
          <w:sz w:val="20"/>
        </w:rPr>
        <w:t>Wykonawcy posiadający status apteki mogą w swoich ofertach proponować wyłącznie asortyment dostępny bez recepty oraz niezawierający substancji narkotycznych i psychotropowych.</w:t>
      </w:r>
    </w:p>
    <w:sectPr w:rsidR="00B02C23" w:rsidRPr="00E30D5E" w:rsidSect="00B02C23">
      <w:pgSz w:w="16838" w:h="11906" w:orient="landscape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A64"/>
    <w:multiLevelType w:val="hybridMultilevel"/>
    <w:tmpl w:val="A1FA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3A7"/>
    <w:multiLevelType w:val="hybridMultilevel"/>
    <w:tmpl w:val="D6A27E26"/>
    <w:lvl w:ilvl="0" w:tplc="B9A80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C2381"/>
    <w:multiLevelType w:val="hybridMultilevel"/>
    <w:tmpl w:val="4146978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2"/>
    <w:rsid w:val="000219E8"/>
    <w:rsid w:val="00092EF4"/>
    <w:rsid w:val="00097977"/>
    <w:rsid w:val="00172B53"/>
    <w:rsid w:val="001A7608"/>
    <w:rsid w:val="00261198"/>
    <w:rsid w:val="003B7EE0"/>
    <w:rsid w:val="003E7C19"/>
    <w:rsid w:val="00435DAC"/>
    <w:rsid w:val="00454C25"/>
    <w:rsid w:val="005C769D"/>
    <w:rsid w:val="006A3669"/>
    <w:rsid w:val="0075092C"/>
    <w:rsid w:val="007A1561"/>
    <w:rsid w:val="007D1933"/>
    <w:rsid w:val="00810950"/>
    <w:rsid w:val="00930BF1"/>
    <w:rsid w:val="00987E98"/>
    <w:rsid w:val="009C0FC3"/>
    <w:rsid w:val="009E33C7"/>
    <w:rsid w:val="009E7C6D"/>
    <w:rsid w:val="00A02C98"/>
    <w:rsid w:val="00A050D2"/>
    <w:rsid w:val="00A178CE"/>
    <w:rsid w:val="00B02C23"/>
    <w:rsid w:val="00BC6723"/>
    <w:rsid w:val="00C167FE"/>
    <w:rsid w:val="00CC10B3"/>
    <w:rsid w:val="00D754AA"/>
    <w:rsid w:val="00E30D5E"/>
    <w:rsid w:val="00FA0C81"/>
    <w:rsid w:val="00FC6E5C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E754-F4F3-47E4-B799-ED1549C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1">
    <w:name w:val="Nagłówek Znak1"/>
    <w:aliases w:val="Znak Znak Znak Znak,Znak Znak Znak1"/>
    <w:link w:val="Nagwek"/>
    <w:uiPriority w:val="99"/>
    <w:locked/>
    <w:rsid w:val="00A050D2"/>
    <w:rPr>
      <w:sz w:val="24"/>
      <w:szCs w:val="24"/>
      <w:lang w:val="x-none" w:eastAsia="x-none"/>
    </w:rPr>
  </w:style>
  <w:style w:type="paragraph" w:styleId="Nagwek">
    <w:name w:val="header"/>
    <w:aliases w:val="Znak Znak Znak,Znak Znak"/>
    <w:basedOn w:val="Normalny"/>
    <w:link w:val="NagwekZnak1"/>
    <w:uiPriority w:val="99"/>
    <w:unhideWhenUsed/>
    <w:rsid w:val="00A05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05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5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Wanda</dc:creator>
  <cp:keywords/>
  <dc:description/>
  <cp:lastModifiedBy>Dane Ukryte</cp:lastModifiedBy>
  <cp:revision>2</cp:revision>
  <cp:lastPrinted>2021-05-28T10:54:00Z</cp:lastPrinted>
  <dcterms:created xsi:type="dcterms:W3CDTF">2021-09-09T07:23:00Z</dcterms:created>
  <dcterms:modified xsi:type="dcterms:W3CDTF">2021-09-09T07:23:00Z</dcterms:modified>
</cp:coreProperties>
</file>