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B772" w14:textId="77777777" w:rsidR="00221F43" w:rsidRDefault="00221F43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21F43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Zał. nr 2 do SWZ</w:t>
      </w:r>
    </w:p>
    <w:p w14:paraId="3FDECC7F" w14:textId="2FD22B21" w:rsidR="000D1366" w:rsidRPr="00221F43" w:rsidRDefault="000D1366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PO.271.116.2023</w:t>
      </w:r>
    </w:p>
    <w:p w14:paraId="73A55D37" w14:textId="77777777" w:rsidR="00221F43" w:rsidRPr="00221F43" w:rsidRDefault="00221F43" w:rsidP="00221F43">
      <w:pPr>
        <w:spacing w:after="280" w:line="280" w:lineRule="exact"/>
        <w:jc w:val="center"/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</w:pPr>
      <w:r w:rsidRPr="00221F43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>OPIS PRZEDMIOTU ZAMÓWIENIA</w:t>
      </w:r>
    </w:p>
    <w:p w14:paraId="5375F8B0" w14:textId="77777777" w:rsidR="00333C60" w:rsidRPr="00433620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433620">
        <w:rPr>
          <w:rFonts w:ascii="Verdana" w:hAnsi="Verdana" w:cs="Arial"/>
          <w:sz w:val="20"/>
        </w:rPr>
        <w:t>I.</w:t>
      </w:r>
      <w:r w:rsidRPr="00433620">
        <w:rPr>
          <w:rFonts w:ascii="Verdana" w:hAnsi="Verdana" w:cs="Arial"/>
          <w:sz w:val="20"/>
        </w:rPr>
        <w:tab/>
        <w:t>Przedmiot zamówienia</w:t>
      </w:r>
    </w:p>
    <w:p w14:paraId="2341C338" w14:textId="21317F3C" w:rsidR="006C2ED4" w:rsidRDefault="00BD34C2" w:rsidP="006C2ED4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bookmarkStart w:id="0" w:name="_Hlk153295105"/>
      <w:r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 xml:space="preserve">Dostawa </w:t>
      </w:r>
      <w:r w:rsidR="006C2ED4" w:rsidRPr="006C2ED4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>Automatyczn</w:t>
      </w:r>
      <w:r w:rsidR="00331965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>ego</w:t>
      </w:r>
      <w:r w:rsidR="006C2ED4" w:rsidRPr="006C2ED4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 xml:space="preserve"> system</w:t>
      </w:r>
      <w:r w:rsidR="00331965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>u</w:t>
      </w:r>
      <w:r w:rsidR="006C2ED4" w:rsidRPr="006C2ED4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 xml:space="preserve"> do multipleksowego obrazowania fluorescencyjnego preparatów tkankowych</w:t>
      </w:r>
      <w:r w:rsidR="006C2ED4" w:rsidRPr="00221F43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 </w:t>
      </w:r>
    </w:p>
    <w:bookmarkEnd w:id="0"/>
    <w:p w14:paraId="73936FE4" w14:textId="58CFF7D8" w:rsidR="00221F43" w:rsidRPr="006C2ED4" w:rsidRDefault="00221F43" w:rsidP="006C2ED4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r w:rsidRPr="00221F43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Przedmiotem zamówienia jest </w:t>
      </w:r>
      <w:r w:rsidR="00BD34C2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dostawa </w:t>
      </w:r>
      <w:r w:rsidR="006C2ED4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a</w:t>
      </w:r>
      <w:r w:rsidR="006C2ED4" w:rsidRPr="006C2ED4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utomatyczn</w:t>
      </w:r>
      <w:r w:rsidR="006C2ED4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ego</w:t>
      </w:r>
      <w:r w:rsidR="006C2ED4" w:rsidRPr="006C2ED4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 system</w:t>
      </w:r>
      <w:r w:rsidR="006C2ED4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u</w:t>
      </w:r>
      <w:r w:rsidR="006C2ED4" w:rsidRPr="006C2ED4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 do multipleksowego obrazowania fluorescencyjnego preparatów tkankowych</w:t>
      </w:r>
      <w:r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. </w:t>
      </w:r>
      <w:r w:rsidRPr="00221F43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Kluczowe parametry systemu są opisane poniżej.</w:t>
      </w:r>
    </w:p>
    <w:p w14:paraId="4C7871F3" w14:textId="77777777" w:rsidR="00333C60" w:rsidRPr="00433620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433620">
        <w:rPr>
          <w:rFonts w:ascii="Verdana" w:hAnsi="Verdana" w:cs="Arial"/>
          <w:sz w:val="20"/>
        </w:rPr>
        <w:t xml:space="preserve">II. </w:t>
      </w:r>
      <w:r>
        <w:rPr>
          <w:rFonts w:ascii="Verdana" w:hAnsi="Verdana" w:cs="Arial"/>
          <w:sz w:val="20"/>
        </w:rPr>
        <w:t>Minimalne parametry techniczne:</w:t>
      </w:r>
    </w:p>
    <w:tbl>
      <w:tblPr>
        <w:tblStyle w:val="Tabelasiatki1jasna1"/>
        <w:tblW w:w="8217" w:type="dxa"/>
        <w:tblLayout w:type="fixed"/>
        <w:tblLook w:val="06A0" w:firstRow="1" w:lastRow="0" w:firstColumn="1" w:lastColumn="0" w:noHBand="1" w:noVBand="1"/>
      </w:tblPr>
      <w:tblGrid>
        <w:gridCol w:w="421"/>
        <w:gridCol w:w="5811"/>
        <w:gridCol w:w="1985"/>
      </w:tblGrid>
      <w:tr w:rsidR="00230D30" w:rsidRPr="00221F43" w14:paraId="0E3F9150" w14:textId="77777777" w:rsidTr="00891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7A386AB2" w14:textId="280C2860" w:rsidR="00230D30" w:rsidRPr="00221F43" w:rsidRDefault="00230D30" w:rsidP="00230D30">
            <w:pPr>
              <w:spacing w:after="280" w:line="280" w:lineRule="exact"/>
              <w:jc w:val="center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8A4DF9">
              <w:t>Przedmiot zamówienia</w:t>
            </w:r>
          </w:p>
        </w:tc>
        <w:tc>
          <w:tcPr>
            <w:tcW w:w="1985" w:type="dxa"/>
          </w:tcPr>
          <w:p w14:paraId="5AE86211" w14:textId="77777777" w:rsidR="00230D30" w:rsidRPr="00230D30" w:rsidRDefault="00230D30" w:rsidP="00230D3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30D30">
              <w:rPr>
                <w:rFonts w:cstheme="minorHAnsi"/>
              </w:rPr>
              <w:t>Oferta Wykonawcy</w:t>
            </w:r>
          </w:p>
          <w:p w14:paraId="2007196B" w14:textId="77777777" w:rsidR="00230D30" w:rsidRPr="00230D30" w:rsidRDefault="00230D30" w:rsidP="00230D3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30D30">
              <w:rPr>
                <w:rFonts w:cstheme="minorHAnsi"/>
              </w:rPr>
              <w:t>Potwierdzenie spełnienia wymagania</w:t>
            </w:r>
          </w:p>
          <w:p w14:paraId="68A23073" w14:textId="77777777" w:rsidR="00230D30" w:rsidRDefault="00230D30" w:rsidP="0023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230D30">
              <w:rPr>
                <w:rFonts w:cstheme="minorHAnsi"/>
                <w:b w:val="0"/>
                <w:bCs w:val="0"/>
                <w:i/>
                <w:iCs/>
              </w:rPr>
              <w:t>(Tak albo Nie</w:t>
            </w:r>
            <w:r>
              <w:rPr>
                <w:rFonts w:cstheme="minorHAnsi"/>
                <w:b w:val="0"/>
                <w:bCs w:val="0"/>
                <w:i/>
                <w:iCs/>
              </w:rPr>
              <w:t xml:space="preserve"> </w:t>
            </w:r>
            <w:r w:rsidRPr="00230D30">
              <w:rPr>
                <w:rFonts w:cstheme="minorHAnsi"/>
                <w:b w:val="0"/>
                <w:bCs w:val="0"/>
                <w:i/>
                <w:iCs/>
              </w:rPr>
              <w:t xml:space="preserve">- niepotrzebne skreślić) </w:t>
            </w:r>
          </w:p>
          <w:p w14:paraId="61622C04" w14:textId="437E8ADE" w:rsidR="00230D30" w:rsidRPr="00221F43" w:rsidRDefault="00230D30" w:rsidP="00230D30">
            <w:pPr>
              <w:spacing w:after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cstheme="minorHAnsi"/>
                <w:b w:val="0"/>
                <w:bCs w:val="0"/>
                <w:i/>
                <w:iCs/>
              </w:rPr>
              <w:t>Kolumnę wypełnia Wykonawca</w:t>
            </w:r>
          </w:p>
        </w:tc>
      </w:tr>
      <w:tr w:rsidR="00230D30" w:rsidRPr="00221F43" w14:paraId="6BA2181F" w14:textId="77777777" w:rsidTr="00CB4E7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</w:tcPr>
          <w:p w14:paraId="488BA13F" w14:textId="7C81BA64" w:rsidR="00E75C8C" w:rsidRDefault="00E75C8C" w:rsidP="00230D30">
            <w:pPr>
              <w:jc w:val="both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5C4FE6">
              <w:rPr>
                <w:rFonts w:ascii="Arial" w:hAnsi="Arial" w:cs="Arial"/>
                <w:sz w:val="20"/>
                <w:szCs w:val="20"/>
              </w:rPr>
              <w:t xml:space="preserve">System automatycznego obrazowania fluorescencyjnego do analizy skrawków tkankowych lub </w:t>
            </w:r>
            <w:proofErr w:type="spellStart"/>
            <w:r w:rsidRPr="005C4FE6">
              <w:rPr>
                <w:rFonts w:ascii="Arial" w:hAnsi="Arial" w:cs="Arial"/>
                <w:sz w:val="20"/>
                <w:szCs w:val="20"/>
              </w:rPr>
              <w:t>mikromacierzy</w:t>
            </w:r>
            <w:proofErr w:type="spellEnd"/>
            <w:r w:rsidRPr="005C4FE6">
              <w:rPr>
                <w:rFonts w:ascii="Arial" w:hAnsi="Arial" w:cs="Arial"/>
                <w:sz w:val="20"/>
                <w:szCs w:val="20"/>
              </w:rPr>
              <w:t xml:space="preserve"> tkankowych</w:t>
            </w:r>
          </w:p>
          <w:p w14:paraId="7D31F514" w14:textId="4E059E02" w:rsidR="00230D30" w:rsidRPr="00230D30" w:rsidRDefault="00230D30" w:rsidP="00230D30">
            <w:pPr>
              <w:jc w:val="both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Oferuję urządzenie (</w:t>
            </w:r>
            <w:r w:rsidRPr="00230D30">
              <w:rPr>
                <w:rFonts w:ascii="Verdana" w:eastAsia="Calibri" w:hAnsi="Verdana" w:cs="Calibri"/>
                <w:b w:val="0"/>
                <w:bCs w:val="0"/>
                <w:i/>
                <w:iCs/>
                <w:color w:val="000000"/>
                <w:spacing w:val="4"/>
                <w:sz w:val="18"/>
                <w:szCs w:val="18"/>
              </w:rPr>
              <w:t>wypełnia Wykonawca</w:t>
            </w:r>
            <w:r w:rsidRPr="00230D30"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)</w:t>
            </w:r>
          </w:p>
          <w:p w14:paraId="05924EBE" w14:textId="77777777" w:rsidR="00230D30" w:rsidRDefault="00230D30" w:rsidP="00230D3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</w:p>
          <w:p w14:paraId="5B11A558" w14:textId="6942E2EF" w:rsidR="00230D30" w:rsidRPr="00230D30" w:rsidRDefault="00230D30" w:rsidP="00230D3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…………………………………………………………………………………</w:t>
            </w:r>
          </w:p>
          <w:p w14:paraId="4F011242" w14:textId="7A74E350" w:rsidR="00230D30" w:rsidRPr="00230D30" w:rsidRDefault="00230D30" w:rsidP="00230D3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………………………………………………………………………………</w:t>
            </w:r>
          </w:p>
          <w:p w14:paraId="08F28761" w14:textId="4F1D9C22" w:rsidR="00230D30" w:rsidRPr="00230D30" w:rsidRDefault="00230D30" w:rsidP="004C70CA">
            <w:pPr>
              <w:spacing w:after="240"/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4C70CA"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………………………………………………………………………………</w:t>
            </w:r>
          </w:p>
        </w:tc>
        <w:tc>
          <w:tcPr>
            <w:tcW w:w="1985" w:type="dxa"/>
            <w:vAlign w:val="center"/>
          </w:tcPr>
          <w:p w14:paraId="37B66734" w14:textId="6FAF4C99" w:rsidR="00230D30" w:rsidRPr="00221F43" w:rsidRDefault="00230D30" w:rsidP="00230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333C60" w:rsidRPr="00221F43" w14:paraId="392B78B4" w14:textId="77777777" w:rsidTr="00230D30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516957C" w14:textId="7F401EC9" w:rsidR="00333C60" w:rsidRPr="00230D30" w:rsidRDefault="00230D30" w:rsidP="0048096F">
            <w:pPr>
              <w:spacing w:after="120" w:line="276" w:lineRule="auto"/>
              <w:jc w:val="both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1</w:t>
            </w:r>
            <w:r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BB3C3D9" w14:textId="77777777" w:rsidR="00E75C8C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 xml:space="preserve">System automatycznego obrazowania fluorescencyjnego do analizy skrawków tkankowych lub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mikromacierzy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tkankowych na poziomie pojedynczych komórek, umożliwiający wykorzystywanie następujących technologii barwienia i obrazowania w tym samym urządzeniu:</w:t>
            </w:r>
          </w:p>
          <w:p w14:paraId="3A6D5F68" w14:textId="77777777" w:rsidR="00E75C8C" w:rsidRPr="00E75C8C" w:rsidRDefault="00E75C8C" w:rsidP="00E75C8C">
            <w:pPr>
              <w:pStyle w:val="Akapitzlist"/>
              <w:numPr>
                <w:ilvl w:val="1"/>
                <w:numId w:val="22"/>
              </w:numPr>
              <w:tabs>
                <w:tab w:val="left" w:pos="27"/>
              </w:tabs>
              <w:spacing w:line="288" w:lineRule="auto"/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lastRenderedPageBreak/>
              <w:t xml:space="preserve">Automatyczne skanowanie (obrazowanie) i analiza slajdów mikroskopowych z preparatami skrawków tkankowych lub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mikromacierzy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tkankowych barwionych immunohistochemicznie w technologii klasycznej histochemii fluorescencyjnej lub metodą wzmocnienia sygnału aktywowanymi cząsteczkami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Tyramidu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(ang.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Tyramide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Signal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Amplification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>), umożliwiające jednoczesną analizę  7 fluorescencji w tym samym preparacie</w:t>
            </w:r>
          </w:p>
          <w:p w14:paraId="44843C1F" w14:textId="52F16195" w:rsidR="00333C60" w:rsidRPr="00E75C8C" w:rsidRDefault="00E75C8C" w:rsidP="00716314">
            <w:pPr>
              <w:pStyle w:val="Akapitzlist"/>
              <w:numPr>
                <w:ilvl w:val="1"/>
                <w:numId w:val="22"/>
              </w:numPr>
              <w:tabs>
                <w:tab w:val="left" w:pos="27"/>
              </w:tabs>
              <w:spacing w:line="288" w:lineRule="auto"/>
              <w:ind w:left="31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 xml:space="preserve">Automatyczne barwienie sekwencyjne bezpośrednio w dedykowanym mikroskopie oraz skanowanie (obrazowanie) i analiza slajdów mikroskopowych z preparatami skrawków tkankowych lub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mikromacierzy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tkankowych barwionych w technologii wykorzystującej sekwencyjne przyłączanie i odłączenie cząsteczek barwnika do wybranych markerów na powierzchni komórki z wykorzystaniem hybrydyzacji komplementarnych sekwencji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oligonukleotydów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>. Możliwe obrazowanie i analiza do 100 różnych markerów białkowych znakowanych fluorescencyjnie w tym samym preparacie.</w:t>
            </w:r>
          </w:p>
        </w:tc>
        <w:tc>
          <w:tcPr>
            <w:tcW w:w="1985" w:type="dxa"/>
            <w:shd w:val="clear" w:color="auto" w:fill="auto"/>
          </w:tcPr>
          <w:p w14:paraId="2003499B" w14:textId="35EA7966" w:rsidR="00333C60" w:rsidRPr="00221F43" w:rsidRDefault="00230D30" w:rsidP="00230D30">
            <w:pPr>
              <w:spacing w:after="28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333C60" w:rsidRPr="00221F43" w14:paraId="71EB418B" w14:textId="77777777" w:rsidTr="00230D30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8AF0659" w14:textId="17AF36ED" w:rsidR="00333C60" w:rsidRPr="00230D30" w:rsidRDefault="00230D30" w:rsidP="0048096F">
            <w:pPr>
              <w:spacing w:after="120" w:line="276" w:lineRule="auto"/>
              <w:jc w:val="both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53C27079" w14:textId="38151ED1" w:rsidR="00333C60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 xml:space="preserve">System pozwalający na analizy uzyskanych obrazów w zakresie minimum: definiowania fenotypów komórek,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koekspresji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markerów na powierzchni tych samych komórek, klasteryzacji komórek, liczenia komórek, badanie i kwantyfikacja wzajemnych relacji przestrzennych pomiędzy zdefiniowanymi rodzajami komórek, badania i kwantyfikacja rozkładu przestrzennego komórek w badanym preparacie tkankowym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561BF0D" w14:textId="41E66974" w:rsidR="00333C60" w:rsidRPr="00221F43" w:rsidRDefault="00230D30" w:rsidP="00230D30">
            <w:pPr>
              <w:spacing w:after="28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333C60" w:rsidRPr="00221F43" w14:paraId="582E99D1" w14:textId="77777777" w:rsidTr="00230D30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A17A995" w14:textId="22F5A801" w:rsidR="00333C60" w:rsidRPr="00230D30" w:rsidRDefault="00230D30" w:rsidP="0048096F">
            <w:pPr>
              <w:spacing w:after="120" w:line="280" w:lineRule="exact"/>
              <w:jc w:val="both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31B759F9" w14:textId="77777777" w:rsidR="00E75C8C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>Funkcja automatycznego skanowania slajdów mikroskopowych o parametrach minimalnych:</w:t>
            </w:r>
          </w:p>
          <w:p w14:paraId="620373FB" w14:textId="77777777" w:rsidR="00E75C8C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>Tryby skanowania: co najmniej tryb jasnego pola i tryb fluorescencji</w:t>
            </w:r>
          </w:p>
          <w:p w14:paraId="39854BCF" w14:textId="187CB8C7" w:rsidR="00E75C8C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>Czas skanowania pola widzenia 1.5</w:t>
            </w:r>
            <w:r w:rsidR="003029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F588C">
              <w:rPr>
                <w:rFonts w:ascii="Verdana" w:hAnsi="Verdana" w:cs="Arial"/>
                <w:sz w:val="20"/>
                <w:szCs w:val="20"/>
              </w:rPr>
              <w:t>cm</w:t>
            </w:r>
            <w:r w:rsidRPr="00E75C8C">
              <w:rPr>
                <w:rFonts w:ascii="Verdana" w:hAnsi="Verdana" w:cs="Arial"/>
                <w:sz w:val="20"/>
                <w:szCs w:val="20"/>
              </w:rPr>
              <w:t xml:space="preserve"> x 1.5 cm maksymalnie: 18 minut dla fluorescencji</w:t>
            </w:r>
          </w:p>
          <w:p w14:paraId="49BA260E" w14:textId="77777777" w:rsidR="00E75C8C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lastRenderedPageBreak/>
              <w:t>Rozdzielczość minimalna: 1.0 mikrometr/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pixel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(10x); 0.5 mikrometr/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pixel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(20X); 0.25 mikrometr/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pixel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(40x)</w:t>
            </w:r>
          </w:p>
          <w:p w14:paraId="0552C978" w14:textId="77777777" w:rsidR="00E75C8C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 xml:space="preserve"> Możliwość rozdzielenia sygnałów fluorescencyjnych (ang.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spectral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unmixing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5407C707" w14:textId="77777777" w:rsidR="00E75C8C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 xml:space="preserve">Możliwość eliminacji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autofluorescencji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i rozdzielenia sygnałów dla eksperymentów wykorzystujących minimum 7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fluorochromów</w:t>
            </w:r>
            <w:proofErr w:type="spellEnd"/>
          </w:p>
          <w:p w14:paraId="496B277E" w14:textId="77777777" w:rsidR="00E75C8C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 xml:space="preserve">Możliwość obrazowania preparatów świeżo mrożonych (ang.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Fresh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Frozen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>, FF) oraz utrwalanych w formalinie i zabezpieczanych w parafinie (ang. F</w:t>
            </w:r>
            <w:r w:rsidRPr="00E75C8C">
              <w:rPr>
                <w:rFonts w:ascii="Verdana" w:hAnsi="Verdana"/>
                <w:i/>
                <w:iCs/>
              </w:rPr>
              <w:t>ormalin</w:t>
            </w:r>
            <w:r w:rsidRPr="00E75C8C"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Fixed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> 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P</w:t>
            </w:r>
            <w:r w:rsidRPr="00E75C8C">
              <w:rPr>
                <w:rFonts w:ascii="Verdana" w:hAnsi="Verdana"/>
                <w:i/>
                <w:iCs/>
              </w:rPr>
              <w:t>araffin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>-Embedded, FFPE)</w:t>
            </w:r>
          </w:p>
          <w:p w14:paraId="693E59F2" w14:textId="6BD24CF1" w:rsidR="00333C60" w:rsidRPr="00E75C8C" w:rsidRDefault="00E75C8C" w:rsidP="00E75C8C">
            <w:pPr>
              <w:tabs>
                <w:tab w:val="left" w:pos="27"/>
              </w:tabs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>Możliwość obrazowania i analizy materiału zarchiwizowanego na standardowych slajdach mikroskopowych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80D7AD9" w14:textId="6645F1C8" w:rsidR="00333C60" w:rsidRPr="00221F43" w:rsidRDefault="00230D30" w:rsidP="00230D30">
            <w:pPr>
              <w:spacing w:after="28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333C60" w:rsidRPr="00221F43" w14:paraId="48F5811E" w14:textId="77777777" w:rsidTr="00230D3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E07C814" w14:textId="77777777" w:rsidR="00333C60" w:rsidRDefault="00230D30" w:rsidP="0048096F">
            <w:pPr>
              <w:spacing w:after="120" w:line="276" w:lineRule="auto"/>
              <w:jc w:val="both"/>
              <w:rPr>
                <w:rFonts w:ascii="Verdana" w:eastAsia="Times New Roman" w:hAnsi="Verdana" w:cs="Times New Roman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Times New Roman" w:hAnsi="Verdana" w:cs="Times New Roman"/>
                <w:b w:val="0"/>
                <w:bCs w:val="0"/>
                <w:color w:val="000000"/>
                <w:spacing w:val="4"/>
                <w:sz w:val="18"/>
                <w:szCs w:val="18"/>
              </w:rPr>
              <w:t>4.</w:t>
            </w:r>
          </w:p>
          <w:p w14:paraId="62E9D035" w14:textId="77777777" w:rsidR="00F108AA" w:rsidRPr="00463296" w:rsidRDefault="00F108AA" w:rsidP="0046329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001DF6CF" w14:textId="77777777" w:rsidR="00F108AA" w:rsidRPr="00463296" w:rsidRDefault="00F108AA" w:rsidP="0046329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6910720" w14:textId="77777777" w:rsidR="00F108AA" w:rsidRPr="00463296" w:rsidRDefault="00F108AA" w:rsidP="0046329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D214302" w14:textId="77777777" w:rsidR="00F108AA" w:rsidRDefault="00F108AA" w:rsidP="00F108AA">
            <w:pPr>
              <w:rPr>
                <w:rFonts w:ascii="Verdana" w:eastAsia="Times New Roman" w:hAnsi="Verdana" w:cs="Times New Roman"/>
                <w:color w:val="000000"/>
                <w:spacing w:val="4"/>
                <w:sz w:val="18"/>
                <w:szCs w:val="18"/>
              </w:rPr>
            </w:pPr>
          </w:p>
          <w:p w14:paraId="34EA0BDC" w14:textId="172F5497" w:rsidR="00F108AA" w:rsidRPr="00463296" w:rsidRDefault="00F108AA" w:rsidP="0046329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14:paraId="095B78A9" w14:textId="77777777" w:rsidR="00E75C8C" w:rsidRPr="00E75C8C" w:rsidRDefault="00E75C8C" w:rsidP="00E75C8C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>Funkcja multipleksowej analizy preparatów tkankowych o parametrach minimalnych:</w:t>
            </w:r>
          </w:p>
          <w:p w14:paraId="1530A3F8" w14:textId="026C3226" w:rsidR="00E75C8C" w:rsidRPr="00E75C8C" w:rsidRDefault="00E75C8C" w:rsidP="00E75C8C">
            <w:pPr>
              <w:pStyle w:val="Akapitzlist"/>
              <w:numPr>
                <w:ilvl w:val="1"/>
                <w:numId w:val="11"/>
              </w:numPr>
              <w:spacing w:line="288" w:lineRule="auto"/>
              <w:ind w:left="312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 xml:space="preserve">Dedykowana stacja tego samego producenta do automatycznego podawania odczynników bezpośrednio na slajd mikroskopowy w urządzeniu do obrazowania umożliwiająca doprowadzanie i odprowadzanie odczynników w procedurze multipleksowego barwienia i obrazowania preparatów tkankowych opartej o sekwencyjne przyłączanie i odłączenie cząsteczek barwnika do wybranych markerów na powierzchni komórki z wykorzystaniem hybrydyzacji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koplementarnych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sekwencji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oligonukleotydów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60F19E5" w14:textId="77777777" w:rsidR="00E75C8C" w:rsidRPr="00E75C8C" w:rsidRDefault="00E75C8C" w:rsidP="00E75C8C">
            <w:pPr>
              <w:pStyle w:val="Akapitzlist"/>
              <w:numPr>
                <w:ilvl w:val="1"/>
                <w:numId w:val="11"/>
              </w:numPr>
              <w:spacing w:line="288" w:lineRule="auto"/>
              <w:ind w:left="31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 xml:space="preserve">Możliwość obrazowania minimum całego slajdu,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mikromacierzy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tkankowych lub skrawków tkankowych</w:t>
            </w:r>
          </w:p>
          <w:p w14:paraId="0C610D88" w14:textId="77777777" w:rsidR="00E75C8C" w:rsidRPr="00E75C8C" w:rsidRDefault="00E75C8C" w:rsidP="00E75C8C">
            <w:pPr>
              <w:pStyle w:val="Akapitzlist"/>
              <w:numPr>
                <w:ilvl w:val="1"/>
                <w:numId w:val="11"/>
              </w:numPr>
              <w:spacing w:line="288" w:lineRule="auto"/>
              <w:ind w:left="31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>Czas obrazowania w zakresie fluorescencji (1.5 X 1.5 cm) nie dłużej niż 45min</w:t>
            </w:r>
          </w:p>
          <w:p w14:paraId="0250DBBF" w14:textId="77777777" w:rsidR="00E75C8C" w:rsidRPr="00E75C8C" w:rsidRDefault="00E75C8C" w:rsidP="00E75C8C">
            <w:pPr>
              <w:pStyle w:val="Akapitzlist"/>
              <w:numPr>
                <w:ilvl w:val="1"/>
                <w:numId w:val="11"/>
              </w:numPr>
              <w:spacing w:line="288" w:lineRule="auto"/>
              <w:ind w:left="31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>Rozdzielczość: minimalnie do 0.25 mikrometra/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pixel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(40x)</w:t>
            </w:r>
          </w:p>
          <w:p w14:paraId="730AF0D8" w14:textId="77777777" w:rsidR="00E75C8C" w:rsidRPr="00E75C8C" w:rsidRDefault="00E75C8C" w:rsidP="00E75C8C">
            <w:pPr>
              <w:pStyle w:val="Akapitzlist"/>
              <w:numPr>
                <w:ilvl w:val="1"/>
                <w:numId w:val="11"/>
              </w:numPr>
              <w:spacing w:line="288" w:lineRule="auto"/>
              <w:ind w:left="31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>Analiza multipleksowa minimum 100 markerów w tym samym preparacie</w:t>
            </w:r>
          </w:p>
          <w:p w14:paraId="05C69319" w14:textId="77777777" w:rsidR="00E75C8C" w:rsidRPr="00E75C8C" w:rsidRDefault="00E75C8C" w:rsidP="00E75C8C">
            <w:pPr>
              <w:pStyle w:val="Akapitzlist"/>
              <w:numPr>
                <w:ilvl w:val="1"/>
                <w:numId w:val="11"/>
              </w:numPr>
              <w:spacing w:line="288" w:lineRule="auto"/>
              <w:ind w:left="31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lastRenderedPageBreak/>
              <w:t xml:space="preserve">Analiza dla poszczególnych komórek, nie obszarów zainteresowania (ang. Region of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Interest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>, ROI)</w:t>
            </w:r>
          </w:p>
          <w:p w14:paraId="0ECFCF9B" w14:textId="16CDE20E" w:rsidR="00333C60" w:rsidRPr="00E75C8C" w:rsidRDefault="00E75C8C" w:rsidP="00E75C8C">
            <w:pPr>
              <w:pStyle w:val="Akapitzlist"/>
              <w:numPr>
                <w:ilvl w:val="1"/>
                <w:numId w:val="11"/>
              </w:numPr>
              <w:spacing w:line="288" w:lineRule="auto"/>
              <w:ind w:left="31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5C8C">
              <w:rPr>
                <w:rFonts w:ascii="Verdana" w:hAnsi="Verdana" w:cs="Arial"/>
                <w:sz w:val="20"/>
                <w:szCs w:val="20"/>
              </w:rPr>
              <w:t xml:space="preserve">Możliwość obrazowania i analizowania preparatów świeżo mrożonych (ang. (ang.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Fresh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Frozen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, FF) oraz utrwalanych w formalinie i 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zabezpieczonyc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 xml:space="preserve"> w parafinie (ang. F</w:t>
            </w:r>
            <w:r w:rsidRPr="00E75C8C">
              <w:rPr>
                <w:i/>
                <w:iCs/>
              </w:rPr>
              <w:t>ormalin</w:t>
            </w:r>
            <w:r w:rsidRPr="00E75C8C"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Fixed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> </w:t>
            </w:r>
            <w:proofErr w:type="spellStart"/>
            <w:r w:rsidRPr="00E75C8C">
              <w:rPr>
                <w:rFonts w:ascii="Verdana" w:hAnsi="Verdana" w:cs="Arial"/>
                <w:sz w:val="20"/>
                <w:szCs w:val="20"/>
              </w:rPr>
              <w:t>P</w:t>
            </w:r>
            <w:r w:rsidRPr="00E75C8C">
              <w:rPr>
                <w:i/>
                <w:iCs/>
              </w:rPr>
              <w:t>araffin</w:t>
            </w:r>
            <w:proofErr w:type="spellEnd"/>
            <w:r w:rsidRPr="00E75C8C">
              <w:rPr>
                <w:rFonts w:ascii="Verdana" w:hAnsi="Verdana" w:cs="Arial"/>
                <w:sz w:val="20"/>
                <w:szCs w:val="20"/>
              </w:rPr>
              <w:t>-Embedded, FFPE)</w:t>
            </w:r>
          </w:p>
        </w:tc>
        <w:tc>
          <w:tcPr>
            <w:tcW w:w="1985" w:type="dxa"/>
          </w:tcPr>
          <w:p w14:paraId="555C1744" w14:textId="677D0223" w:rsidR="00333C60" w:rsidRPr="00221F43" w:rsidRDefault="00230D30" w:rsidP="00230D30">
            <w:pPr>
              <w:spacing w:after="28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333C60" w:rsidRPr="00221F43" w14:paraId="6D9119EE" w14:textId="77777777" w:rsidTr="00230D30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3ED0C8B" w14:textId="2D54FBAF" w:rsidR="00333C60" w:rsidRPr="00230D30" w:rsidRDefault="00230D30" w:rsidP="0048096F">
            <w:pPr>
              <w:spacing w:after="120" w:line="276" w:lineRule="auto"/>
              <w:jc w:val="both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5.</w:t>
            </w:r>
          </w:p>
        </w:tc>
        <w:tc>
          <w:tcPr>
            <w:tcW w:w="5811" w:type="dxa"/>
          </w:tcPr>
          <w:p w14:paraId="0D672794" w14:textId="5EB366C9" w:rsidR="00764C0B" w:rsidRPr="00DC7C55" w:rsidRDefault="00764C0B" w:rsidP="00DC7C55">
            <w:pPr>
              <w:pStyle w:val="Akapitzlist"/>
              <w:spacing w:line="288" w:lineRule="auto"/>
              <w:ind w:left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C7C55">
              <w:rPr>
                <w:rFonts w:ascii="Verdana" w:hAnsi="Verdana" w:cs="Arial"/>
                <w:sz w:val="20"/>
                <w:szCs w:val="20"/>
              </w:rPr>
              <w:t xml:space="preserve">Dedykowany zestaw komputerowy zgodnie z parametrami w załączniku nr </w:t>
            </w:r>
            <w:r w:rsidR="00DC7C55">
              <w:rPr>
                <w:rFonts w:ascii="Verdana" w:hAnsi="Verdana" w:cs="Arial"/>
                <w:sz w:val="20"/>
                <w:szCs w:val="20"/>
              </w:rPr>
              <w:t>2.1 do SWZ</w:t>
            </w:r>
          </w:p>
        </w:tc>
        <w:tc>
          <w:tcPr>
            <w:tcW w:w="1985" w:type="dxa"/>
          </w:tcPr>
          <w:p w14:paraId="49661DC6" w14:textId="0F2FC58B" w:rsidR="00333C60" w:rsidRPr="00221F43" w:rsidRDefault="00230D30" w:rsidP="00230D30">
            <w:pPr>
              <w:spacing w:after="28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333C60" w:rsidRPr="00221F43" w14:paraId="2158FB9C" w14:textId="77777777" w:rsidTr="00230D3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35D7D4F" w14:textId="1DFDA761" w:rsidR="00333C60" w:rsidRPr="00230D30" w:rsidRDefault="00230D30" w:rsidP="0048096F">
            <w:pPr>
              <w:spacing w:after="120" w:line="276" w:lineRule="auto"/>
              <w:jc w:val="both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6.</w:t>
            </w:r>
          </w:p>
        </w:tc>
        <w:tc>
          <w:tcPr>
            <w:tcW w:w="5811" w:type="dxa"/>
          </w:tcPr>
          <w:p w14:paraId="09FF3F2C" w14:textId="77777777" w:rsidR="009A600E" w:rsidRPr="009A600E" w:rsidRDefault="009A600E" w:rsidP="009A600E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A600E">
              <w:rPr>
                <w:rFonts w:ascii="Verdana" w:hAnsi="Verdana" w:cs="Arial"/>
                <w:sz w:val="20"/>
                <w:szCs w:val="20"/>
              </w:rPr>
              <w:t xml:space="preserve">Wymiary i waga systemu: </w:t>
            </w:r>
          </w:p>
          <w:p w14:paraId="20273834" w14:textId="4A85A47E" w:rsidR="009A600E" w:rsidRPr="009A600E" w:rsidRDefault="009A600E" w:rsidP="009A600E">
            <w:pPr>
              <w:pStyle w:val="Akapitzlist"/>
              <w:numPr>
                <w:ilvl w:val="1"/>
                <w:numId w:val="12"/>
              </w:numPr>
              <w:spacing w:line="288" w:lineRule="auto"/>
              <w:ind w:left="59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A600E">
              <w:rPr>
                <w:rFonts w:ascii="Verdana" w:hAnsi="Verdana" w:cs="Arial"/>
                <w:sz w:val="20"/>
                <w:szCs w:val="20"/>
              </w:rPr>
              <w:t xml:space="preserve">Urządzenie do obrazowania nie większe niż: </w:t>
            </w:r>
            <w:r w:rsidRPr="009A600E">
              <w:rPr>
                <w:rFonts w:ascii="Verdana" w:hAnsi="Verdana" w:cs="Arial"/>
                <w:color w:val="000000"/>
                <w:sz w:val="20"/>
                <w:szCs w:val="20"/>
              </w:rPr>
              <w:t>szer. x gł. x wys. (cm): 63,5 x 50,8 x 66,04</w:t>
            </w:r>
          </w:p>
          <w:p w14:paraId="1BA3E5BB" w14:textId="77777777" w:rsidR="009A600E" w:rsidRPr="009A600E" w:rsidRDefault="009A600E" w:rsidP="009A600E">
            <w:pPr>
              <w:pStyle w:val="Akapitzlist"/>
              <w:numPr>
                <w:ilvl w:val="1"/>
                <w:numId w:val="12"/>
              </w:numPr>
              <w:spacing w:line="288" w:lineRule="auto"/>
              <w:ind w:left="59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A600E">
              <w:rPr>
                <w:rFonts w:ascii="Verdana" w:hAnsi="Verdana" w:cs="Arial"/>
                <w:sz w:val="20"/>
                <w:szCs w:val="20"/>
              </w:rPr>
              <w:t>Dedykowana stacja do podawania odczynników: s</w:t>
            </w:r>
            <w:r w:rsidRPr="009A600E">
              <w:rPr>
                <w:rFonts w:ascii="Verdana" w:hAnsi="Verdana" w:cs="Arial"/>
                <w:color w:val="000000"/>
                <w:sz w:val="20"/>
                <w:szCs w:val="20"/>
              </w:rPr>
              <w:t>zer. x gł. x wys. (cm): 71,12 x 55,88 x 33,83</w:t>
            </w:r>
          </w:p>
          <w:p w14:paraId="729CB9F7" w14:textId="4064775D" w:rsidR="00333C60" w:rsidRPr="009A600E" w:rsidRDefault="009A600E" w:rsidP="009A600E">
            <w:pPr>
              <w:pStyle w:val="Akapitzlist"/>
              <w:numPr>
                <w:ilvl w:val="1"/>
                <w:numId w:val="12"/>
              </w:numPr>
              <w:spacing w:line="288" w:lineRule="auto"/>
              <w:ind w:left="59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A600E">
              <w:rPr>
                <w:rFonts w:ascii="Verdana" w:hAnsi="Verdana" w:cs="Arial"/>
                <w:sz w:val="20"/>
                <w:szCs w:val="20"/>
              </w:rPr>
              <w:t>Waga całego systemu nie większa niż: 85 kg</w:t>
            </w:r>
          </w:p>
        </w:tc>
        <w:tc>
          <w:tcPr>
            <w:tcW w:w="1985" w:type="dxa"/>
          </w:tcPr>
          <w:p w14:paraId="01973856" w14:textId="270AF787" w:rsidR="00333C60" w:rsidRPr="00221F43" w:rsidRDefault="00230D30" w:rsidP="00230D30">
            <w:pPr>
              <w:spacing w:after="28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333C60" w:rsidRPr="00221F43" w14:paraId="1210C455" w14:textId="77777777" w:rsidTr="00230D30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84BA76D" w14:textId="6308DD7C" w:rsidR="00333C60" w:rsidRPr="00230D30" w:rsidRDefault="00230D30" w:rsidP="0048096F">
            <w:pPr>
              <w:spacing w:after="120" w:line="276" w:lineRule="auto"/>
              <w:jc w:val="both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  <w:t>7.</w:t>
            </w:r>
          </w:p>
        </w:tc>
        <w:tc>
          <w:tcPr>
            <w:tcW w:w="5811" w:type="dxa"/>
          </w:tcPr>
          <w:p w14:paraId="6DB94445" w14:textId="1DB60D11" w:rsidR="00333C60" w:rsidRPr="009A600E" w:rsidRDefault="009A600E" w:rsidP="009A600E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9A600E">
              <w:rPr>
                <w:rFonts w:ascii="Verdana" w:hAnsi="Verdana" w:cs="Arial"/>
                <w:sz w:val="20"/>
                <w:szCs w:val="20"/>
              </w:rPr>
              <w:t xml:space="preserve">Zestaw startowy odczynników do przeprowadzenia szkolenia, zawierający co najmniej: 6 przeciwciał (anty-ludzkich do tkanek utrwalanych w formalinie, zabezpieczanych w parafinie, ang. </w:t>
            </w:r>
            <w:proofErr w:type="spellStart"/>
            <w:r w:rsidRPr="009A600E">
              <w:rPr>
                <w:rFonts w:ascii="Verdana" w:hAnsi="Verdana" w:cs="Arial"/>
                <w:sz w:val="20"/>
                <w:szCs w:val="20"/>
              </w:rPr>
              <w:t>huFFPE</w:t>
            </w:r>
            <w:proofErr w:type="spellEnd"/>
            <w:r w:rsidRPr="009A600E">
              <w:rPr>
                <w:rFonts w:ascii="Verdana" w:hAnsi="Verdana" w:cs="Arial"/>
                <w:sz w:val="20"/>
                <w:szCs w:val="20"/>
              </w:rPr>
              <w:t>), wystarczający min na 25 analiz, dwa skrawki parafinowe do wykorzystania podczas treningu (</w:t>
            </w:r>
            <w:proofErr w:type="spellStart"/>
            <w:r w:rsidRPr="009A600E">
              <w:rPr>
                <w:rFonts w:ascii="Verdana" w:hAnsi="Verdana" w:cs="Arial"/>
                <w:sz w:val="20"/>
                <w:szCs w:val="20"/>
              </w:rPr>
              <w:t>huFFPE</w:t>
            </w:r>
            <w:proofErr w:type="spellEnd"/>
            <w:r w:rsidRPr="009A600E">
              <w:rPr>
                <w:rFonts w:ascii="Verdana" w:hAnsi="Verdana" w:cs="Arial"/>
                <w:sz w:val="20"/>
                <w:szCs w:val="20"/>
              </w:rPr>
              <w:t>) oraz zestaw min 10 komór do barwienia (</w:t>
            </w:r>
            <w:proofErr w:type="spellStart"/>
            <w:r w:rsidRPr="009A600E">
              <w:rPr>
                <w:rFonts w:ascii="Verdana" w:hAnsi="Verdana" w:cs="Arial"/>
                <w:sz w:val="20"/>
                <w:szCs w:val="20"/>
              </w:rPr>
              <w:t>flowcell</w:t>
            </w:r>
            <w:proofErr w:type="spellEnd"/>
            <w:r w:rsidRPr="009A600E">
              <w:rPr>
                <w:rFonts w:ascii="Verdana" w:hAnsi="Verdana" w:cs="Arial"/>
                <w:sz w:val="20"/>
                <w:szCs w:val="20"/>
              </w:rPr>
              <w:t>).</w:t>
            </w:r>
          </w:p>
        </w:tc>
        <w:tc>
          <w:tcPr>
            <w:tcW w:w="1985" w:type="dxa"/>
          </w:tcPr>
          <w:p w14:paraId="777D0409" w14:textId="6625D4F5" w:rsidR="00333C60" w:rsidRPr="00221F43" w:rsidRDefault="00230D30" w:rsidP="00230D3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76A3F426" w14:textId="77777777" w:rsidR="00521E41" w:rsidRDefault="00521E41" w:rsidP="00521E41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79019A4" w14:textId="4CE9BF75" w:rsidR="00221F43" w:rsidRDefault="00521E41" w:rsidP="00521E41">
      <w:pPr>
        <w:pStyle w:val="Podtytu"/>
        <w:spacing w:after="120"/>
        <w:jc w:val="left"/>
        <w:rPr>
          <w:rFonts w:ascii="Verdana" w:eastAsia="Verdana" w:hAnsi="Verdana"/>
          <w:color w:val="000000"/>
          <w:spacing w:val="4"/>
          <w:sz w:val="20"/>
        </w:rPr>
      </w:pPr>
      <w:r>
        <w:rPr>
          <w:rFonts w:ascii="Verdana" w:hAnsi="Verdana" w:cs="Arial"/>
          <w:sz w:val="20"/>
        </w:rPr>
        <w:t xml:space="preserve">III. </w:t>
      </w:r>
      <w:r w:rsidRPr="00521E41">
        <w:rPr>
          <w:rFonts w:ascii="Verdana" w:hAnsi="Verdana" w:cs="Arial"/>
          <w:sz w:val="20"/>
        </w:rPr>
        <w:t>Minimalne parametry gwarancji i serwisu:</w:t>
      </w:r>
    </w:p>
    <w:tbl>
      <w:tblPr>
        <w:tblStyle w:val="Tabelasiatki1jasna1"/>
        <w:tblW w:w="8217" w:type="dxa"/>
        <w:tblLayout w:type="fixed"/>
        <w:tblLook w:val="06A0" w:firstRow="1" w:lastRow="0" w:firstColumn="1" w:lastColumn="0" w:noHBand="1" w:noVBand="1"/>
      </w:tblPr>
      <w:tblGrid>
        <w:gridCol w:w="5665"/>
        <w:gridCol w:w="2552"/>
      </w:tblGrid>
      <w:tr w:rsidR="00521E41" w:rsidRPr="00221F43" w14:paraId="0A14C829" w14:textId="77777777" w:rsidTr="00521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84A8E54" w14:textId="3786C681" w:rsidR="00521E41" w:rsidRPr="00221F43" w:rsidRDefault="00521E41" w:rsidP="00293791">
            <w:pPr>
              <w:spacing w:after="280" w:line="280" w:lineRule="exact"/>
              <w:jc w:val="center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>
              <w:t>Parametry</w:t>
            </w:r>
          </w:p>
        </w:tc>
        <w:tc>
          <w:tcPr>
            <w:tcW w:w="2552" w:type="dxa"/>
          </w:tcPr>
          <w:p w14:paraId="6F4312A4" w14:textId="77777777" w:rsidR="00521E41" w:rsidRPr="00230D30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30D30">
              <w:rPr>
                <w:rFonts w:cstheme="minorHAnsi"/>
              </w:rPr>
              <w:t>Oferta Wykonawcy</w:t>
            </w:r>
          </w:p>
          <w:p w14:paraId="7B2F0D85" w14:textId="77777777" w:rsidR="00521E41" w:rsidRPr="00230D30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30D30">
              <w:rPr>
                <w:rFonts w:cstheme="minorHAnsi"/>
              </w:rPr>
              <w:t>Potwierdzenie spełnienia wymagania</w:t>
            </w:r>
          </w:p>
          <w:p w14:paraId="57268F8A" w14:textId="77777777" w:rsidR="00521E41" w:rsidRDefault="00521E41" w:rsidP="0029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230D30">
              <w:rPr>
                <w:rFonts w:cstheme="minorHAnsi"/>
                <w:b w:val="0"/>
                <w:bCs w:val="0"/>
                <w:i/>
                <w:iCs/>
              </w:rPr>
              <w:t>(Tak albo Nie</w:t>
            </w:r>
            <w:r>
              <w:rPr>
                <w:rFonts w:cstheme="minorHAnsi"/>
                <w:b w:val="0"/>
                <w:bCs w:val="0"/>
                <w:i/>
                <w:iCs/>
              </w:rPr>
              <w:t xml:space="preserve"> </w:t>
            </w:r>
            <w:r w:rsidRPr="00230D30">
              <w:rPr>
                <w:rFonts w:cstheme="minorHAnsi"/>
                <w:b w:val="0"/>
                <w:bCs w:val="0"/>
                <w:i/>
                <w:iCs/>
              </w:rPr>
              <w:t xml:space="preserve">- niepotrzebne skreślić) </w:t>
            </w:r>
          </w:p>
          <w:p w14:paraId="7D5D9472" w14:textId="77777777" w:rsidR="00521E41" w:rsidRPr="00221F43" w:rsidRDefault="00521E41" w:rsidP="00293791">
            <w:pPr>
              <w:spacing w:after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cstheme="minorHAnsi"/>
                <w:b w:val="0"/>
                <w:bCs w:val="0"/>
                <w:i/>
                <w:iCs/>
              </w:rPr>
              <w:t>Kolumnę wypełnia Wykonawca</w:t>
            </w:r>
          </w:p>
        </w:tc>
      </w:tr>
      <w:tr w:rsidR="00521E41" w:rsidRPr="00221F43" w14:paraId="104523BF" w14:textId="77777777" w:rsidTr="00521E4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AAC4A81" w14:textId="5A2BEB22" w:rsidR="00521E41" w:rsidRPr="00521E41" w:rsidRDefault="00716314" w:rsidP="00764C0B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764C0B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Sprzęt pochodzący z bieżącej produkcji, to jest będzie wyprodukowany nie wcześniej niż 12 (słownie: dwanaście) miesięcy przed terminem Dostawy</w:t>
            </w:r>
          </w:p>
        </w:tc>
        <w:tc>
          <w:tcPr>
            <w:tcW w:w="2552" w:type="dxa"/>
            <w:vAlign w:val="center"/>
          </w:tcPr>
          <w:p w14:paraId="5EB2E697" w14:textId="14448958" w:rsidR="00521E41" w:rsidRPr="00221F43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21F43" w14:paraId="5A2C09C1" w14:textId="77777777" w:rsidTr="00521E4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835CBDC" w14:textId="26263D91" w:rsidR="00521E41" w:rsidRPr="00521E41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521E4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lastRenderedPageBreak/>
              <w:t>Pełna instrukcja obsługi w języku polskim lub angielskim</w:t>
            </w:r>
            <w:r w:rsidR="0071631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w formie </w:t>
            </w:r>
            <w:r w:rsidR="00C93E8E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elektronicznej</w:t>
            </w:r>
            <w:r w:rsidR="0071631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/papierowej</w:t>
            </w:r>
          </w:p>
        </w:tc>
        <w:tc>
          <w:tcPr>
            <w:tcW w:w="2552" w:type="dxa"/>
            <w:vAlign w:val="center"/>
          </w:tcPr>
          <w:p w14:paraId="42DAAD02" w14:textId="7BE99729" w:rsidR="00521E41" w:rsidRPr="00230D30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21F43" w14:paraId="0A32C849" w14:textId="77777777" w:rsidTr="00521E4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4877AB4" w14:textId="77777777" w:rsidR="00EA63C5" w:rsidRDefault="00521E41" w:rsidP="00EA63C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521E4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Gwarancja min. 24 miesięcy na cały oferowany system</w:t>
            </w:r>
            <w:r w:rsid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.</w:t>
            </w:r>
          </w:p>
          <w:p w14:paraId="27135368" w14:textId="0D75E0EC" w:rsidR="00521E41" w:rsidRPr="00521E41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W okresie gwarancyjnym Wykonawca przeprowadzi dwa pełne przeglądy techniczne dostarczonego sprzętu ( w odstępnie maks. 12 m-</w:t>
            </w:r>
            <w:proofErr w:type="spellStart"/>
            <w:r w:rsidRP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cy</w:t>
            </w:r>
            <w:proofErr w:type="spellEnd"/>
            <w:r w:rsidRP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, przy czym ostatni z nich w ostatnim miesiącu trwania gwarancji) obejmujące dostawę i wymianę materiałów eksploatacyjnych </w:t>
            </w:r>
          </w:p>
        </w:tc>
        <w:tc>
          <w:tcPr>
            <w:tcW w:w="2552" w:type="dxa"/>
            <w:vAlign w:val="center"/>
          </w:tcPr>
          <w:p w14:paraId="2B7387F0" w14:textId="4B590079" w:rsidR="00521E41" w:rsidRPr="00230D30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21F43" w14:paraId="4ED3968D" w14:textId="77777777" w:rsidTr="00521E4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74337AC" w14:textId="77777777" w:rsidR="00EA63C5" w:rsidRPr="00EA63C5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Serwis pierwszego kontaktu w języku polskim</w:t>
            </w:r>
          </w:p>
          <w:p w14:paraId="68BBB1A6" w14:textId="6184E682" w:rsidR="00EA63C5" w:rsidRPr="00EA63C5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Czas reakcji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autoryzowanego </w:t>
            </w:r>
            <w:r w:rsidRP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serwisu od momentu zgłoszenia w dowolnej formie (e-mail lub zgłoszenie serwisowe) w przypadku awarii do 48 h</w:t>
            </w:r>
            <w:r w:rsidR="00F077EE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, z zastrzeżeniem że serwis gwarancyjny będzie świadczony zgodnie z załącznikiem nr 4 do Umowy.</w:t>
            </w:r>
          </w:p>
          <w:p w14:paraId="2816551B" w14:textId="6FB9A0D2" w:rsidR="00FD0C44" w:rsidRPr="00521E41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Maksymalny czas usunięcia awarii: 14 dni </w:t>
            </w:r>
            <w:r w:rsidR="004B07E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roboczych </w:t>
            </w:r>
            <w:r w:rsidRP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od momentu </w:t>
            </w:r>
            <w:r w:rsidR="004B07E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diagnozy problemu/usterki</w:t>
            </w:r>
            <w:r w:rsidRPr="00EA63C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w dowolnej formie (e-mail lub zgłoszenie serwisowe) </w:t>
            </w:r>
            <w:r w:rsidR="00FD0C44" w:rsidRPr="00FD0C4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Maksymalna liczba napraw powodująca wymianę podzespołu na nowy: 2</w:t>
            </w:r>
          </w:p>
        </w:tc>
        <w:tc>
          <w:tcPr>
            <w:tcW w:w="2552" w:type="dxa"/>
            <w:vAlign w:val="center"/>
          </w:tcPr>
          <w:p w14:paraId="7BCBA706" w14:textId="5038E54F" w:rsidR="00521E41" w:rsidRPr="00230D30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21F43" w14:paraId="2CEDBA03" w14:textId="77777777" w:rsidTr="00521E4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D4ADFD5" w14:textId="131E2A97" w:rsidR="00521E41" w:rsidRPr="00521E41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521E41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>Szkolenie obsługowe wykonywane przez inżyniera serwisowego oraz aplikacyjne</w:t>
            </w:r>
            <w:r w:rsidR="00AD20AA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 xml:space="preserve"> dla max 5</w:t>
            </w:r>
            <w:r w:rsidR="007938D2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 xml:space="preserve"> </w:t>
            </w:r>
            <w:r w:rsidR="00AD20AA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>os</w:t>
            </w:r>
            <w:r w:rsidR="007938D2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>ó</w:t>
            </w:r>
            <w:r w:rsidR="00AD20AA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>b</w:t>
            </w:r>
            <w:r w:rsidRPr="00521E41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 xml:space="preserve"> wykon</w:t>
            </w:r>
            <w:r w:rsidR="007938D2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>ane</w:t>
            </w:r>
            <w:r w:rsidRPr="00521E41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 xml:space="preserve"> przez specjalistę aplikacyjnego producenta (minimum 2 dni szkolenia</w:t>
            </w:r>
            <w:r w:rsidR="00D41F41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 xml:space="preserve">, </w:t>
            </w:r>
            <w:r w:rsidR="00D41F41" w:rsidRPr="00D41F41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>Wykonawca uzgodni planowany termin realizacji przeprowadzenia szkolenia z obsługi ww. Sprzętu z Zamawiającym</w:t>
            </w:r>
            <w:r w:rsidRPr="00521E41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2" w:type="dxa"/>
            <w:vAlign w:val="center"/>
          </w:tcPr>
          <w:p w14:paraId="3C79EFB5" w14:textId="112CBAF8" w:rsidR="00521E41" w:rsidRPr="00230D30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30D30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4AD755FE" w14:textId="77777777" w:rsidR="00521E41" w:rsidRDefault="00521E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A9BB118" w14:textId="33BDEE3D" w:rsidR="00D41F41" w:rsidRPr="00D41F41" w:rsidRDefault="00D41F41" w:rsidP="00D41F41">
      <w:pPr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D41F4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Przedmiot zamówienia obejmuje Transport</w:t>
      </w:r>
      <w:r w:rsidR="004B07E9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D41F4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rozładunek</w:t>
      </w:r>
      <w:r w:rsidR="004B07E9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i instalację</w:t>
      </w:r>
      <w:r w:rsidRPr="00D41F4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4B07E9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w</w:t>
      </w:r>
      <w:r w:rsidRPr="00D41F4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siedzib</w:t>
      </w:r>
      <w:r w:rsidR="004B07E9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ie</w:t>
      </w:r>
      <w:r w:rsidRPr="00D41F4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Zamawiającego (Sieć Badawcza Łukasiewicz – PORT Polski Ośrodek Rozwoju Technologii, 54-066 Wrocław, ul. </w:t>
      </w:r>
      <w:proofErr w:type="spellStart"/>
      <w:r w:rsidRPr="00D41F4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Stabłowicka</w:t>
      </w:r>
      <w:proofErr w:type="spellEnd"/>
      <w:r w:rsidRPr="00D41F4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147, budynek </w:t>
      </w:r>
      <w:r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C</w:t>
      </w:r>
      <w:r w:rsidRPr="00D41F4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pokój 1.</w:t>
      </w:r>
      <w:r w:rsidR="004B07E9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08</w:t>
      </w:r>
      <w:r w:rsidRPr="00D41F4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</w:t>
      </w:r>
    </w:p>
    <w:p w14:paraId="4F0746D1" w14:textId="77777777" w:rsidR="00D41F41" w:rsidRPr="00221F43" w:rsidRDefault="00D41F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461BF31" w14:textId="51F82246" w:rsidR="00923C41" w:rsidRDefault="00221F43" w:rsidP="00CC1694">
      <w:pPr>
        <w:suppressAutoHyphens/>
        <w:spacing w:after="0" w:line="276" w:lineRule="auto"/>
        <w:ind w:left="-284" w:right="-369" w:firstLine="1"/>
        <w:jc w:val="both"/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</w:pPr>
      <w:r w:rsidRPr="00221F43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>Formularz oferty musi być opatrzony</w:t>
      </w:r>
      <w:r w:rsidR="004B07E9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podpisem</w:t>
      </w:r>
      <w:r w:rsidRPr="00221F43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przez osobę lub osoby uprawnione do reprezentowania Wykonawcy kwalifikowanym podpisem elektronicznym </w:t>
      </w:r>
    </w:p>
    <w:p w14:paraId="7594AB05" w14:textId="77777777" w:rsidR="007A18EF" w:rsidRDefault="007A18EF" w:rsidP="00FD1A32">
      <w:pPr>
        <w:suppressAutoHyphens/>
        <w:spacing w:after="0" w:line="276" w:lineRule="auto"/>
        <w:ind w:right="-369"/>
        <w:jc w:val="both"/>
      </w:pPr>
    </w:p>
    <w:sectPr w:rsidR="007A18E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EF1B" w14:textId="77777777" w:rsidR="00C63457" w:rsidRDefault="00C63457" w:rsidP="00116F1F">
      <w:pPr>
        <w:spacing w:after="0" w:line="240" w:lineRule="auto"/>
      </w:pPr>
      <w:r>
        <w:separator/>
      </w:r>
    </w:p>
  </w:endnote>
  <w:endnote w:type="continuationSeparator" w:id="0">
    <w:p w14:paraId="72D7CB44" w14:textId="77777777" w:rsidR="00C63457" w:rsidRDefault="00C63457" w:rsidP="0011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6ECB199" w14:textId="77777777" w:rsidR="00521E41" w:rsidRDefault="00521E41" w:rsidP="00521E41">
            <w:pPr>
              <w:pStyle w:val="Stopka"/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521E41" w:rsidRPr="00692205" w14:paraId="5E9EA38A" w14:textId="77777777" w:rsidTr="00293791">
              <w:trPr>
                <w:trHeight w:val="802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16636BC" w14:textId="77777777" w:rsidR="00521E41" w:rsidRDefault="00521E41" w:rsidP="00521E41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77B957D5" wp14:editId="1C6B719B">
                        <wp:extent cx="1241425" cy="679380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94EC9BF" w14:textId="77777777" w:rsidR="00521E41" w:rsidRPr="00692205" w:rsidRDefault="00521E41" w:rsidP="00521E41">
                  <w:pPr>
                    <w:pStyle w:val="Stopka"/>
                    <w:rPr>
                      <w:b/>
                      <w:bCs/>
                      <w:sz w:val="14"/>
                      <w:szCs w:val="16"/>
                    </w:rPr>
                  </w:pPr>
                  <w:r w:rsidRPr="005F078C">
                    <w:rPr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</w:tbl>
          <w:p w14:paraId="3EF57FC4" w14:textId="77777777" w:rsidR="00521E41" w:rsidRDefault="00521E41">
            <w:pPr>
              <w:pStyle w:val="Stopka"/>
            </w:pPr>
          </w:p>
          <w:p w14:paraId="49827F5D" w14:textId="77777777" w:rsidR="00175E21" w:rsidRDefault="002A388E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CF7A4" w14:textId="77777777" w:rsidR="00175E21" w:rsidRDefault="002A388E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F1A8955" wp14:editId="581348A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6D8545D" wp14:editId="6429581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B9A09" w14:textId="77777777" w:rsidR="00175E21" w:rsidRDefault="002A388E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D114029" w14:textId="77777777" w:rsidR="00175E21" w:rsidRDefault="002A388E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9D72628" w14:textId="77777777" w:rsidR="00175E21" w:rsidRPr="00C137EA" w:rsidRDefault="002A388E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DDFAE62" w14:textId="77777777" w:rsidR="00175E21" w:rsidRDefault="002A388E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931EE59" w14:textId="77777777" w:rsidR="00175E21" w:rsidRPr="00ED7972" w:rsidRDefault="002A388E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854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9BB9A09" w14:textId="77777777" w:rsidR="00175E21" w:rsidRDefault="002A388E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D114029" w14:textId="77777777" w:rsidR="00175E21" w:rsidRDefault="002A388E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9D72628" w14:textId="77777777" w:rsidR="00175E21" w:rsidRPr="00C137EA" w:rsidRDefault="002A388E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DDFAE62" w14:textId="77777777" w:rsidR="00175E21" w:rsidRDefault="002A388E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931EE59" w14:textId="77777777" w:rsidR="00175E21" w:rsidRPr="00ED7972" w:rsidRDefault="002A388E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446D" w14:textId="77777777" w:rsidR="00175E21" w:rsidRPr="00D06D36" w:rsidRDefault="002A388E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3E29" w14:textId="77777777" w:rsidR="00C63457" w:rsidRDefault="00C63457" w:rsidP="00116F1F">
      <w:pPr>
        <w:spacing w:after="0" w:line="240" w:lineRule="auto"/>
      </w:pPr>
      <w:r>
        <w:separator/>
      </w:r>
    </w:p>
  </w:footnote>
  <w:footnote w:type="continuationSeparator" w:id="0">
    <w:p w14:paraId="6638F1DB" w14:textId="77777777" w:rsidR="00C63457" w:rsidRDefault="00C63457" w:rsidP="0011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2D7" w14:textId="479030EE" w:rsidR="00175E21" w:rsidRDefault="002A388E">
    <w:pPr>
      <w:pStyle w:val="Nagwek1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4F327A93" wp14:editId="01B1FBB9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63E96"/>
    <w:multiLevelType w:val="hybridMultilevel"/>
    <w:tmpl w:val="7590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099"/>
    <w:multiLevelType w:val="hybridMultilevel"/>
    <w:tmpl w:val="D102CBE6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" w15:restartNumberingAfterBreak="0">
    <w:nsid w:val="146D45C0"/>
    <w:multiLevelType w:val="hybridMultilevel"/>
    <w:tmpl w:val="1C007464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A01CCD56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814"/>
    <w:multiLevelType w:val="hybridMultilevel"/>
    <w:tmpl w:val="F6187AA8"/>
    <w:lvl w:ilvl="0" w:tplc="0F5448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4832"/>
    <w:multiLevelType w:val="hybridMultilevel"/>
    <w:tmpl w:val="D1BCB0E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32517BDF"/>
    <w:multiLevelType w:val="hybridMultilevel"/>
    <w:tmpl w:val="557E4D5C"/>
    <w:lvl w:ilvl="0" w:tplc="91804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282A"/>
    <w:multiLevelType w:val="hybridMultilevel"/>
    <w:tmpl w:val="F790183C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56A09"/>
    <w:multiLevelType w:val="hybridMultilevel"/>
    <w:tmpl w:val="F0102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E0F"/>
    <w:multiLevelType w:val="hybridMultilevel"/>
    <w:tmpl w:val="2FCC096A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61CBC"/>
    <w:multiLevelType w:val="hybridMultilevel"/>
    <w:tmpl w:val="318E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B2C"/>
    <w:multiLevelType w:val="hybridMultilevel"/>
    <w:tmpl w:val="913E95E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6734E"/>
    <w:multiLevelType w:val="hybridMultilevel"/>
    <w:tmpl w:val="AD2E3AD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239F6"/>
    <w:multiLevelType w:val="hybridMultilevel"/>
    <w:tmpl w:val="8E168592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2256B"/>
    <w:multiLevelType w:val="hybridMultilevel"/>
    <w:tmpl w:val="8C5874D0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D98A2398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E516E"/>
    <w:multiLevelType w:val="hybridMultilevel"/>
    <w:tmpl w:val="7334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011E"/>
    <w:multiLevelType w:val="hybridMultilevel"/>
    <w:tmpl w:val="C5722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C566A"/>
    <w:multiLevelType w:val="hybridMultilevel"/>
    <w:tmpl w:val="B3FE9A5E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DE9"/>
    <w:multiLevelType w:val="hybridMultilevel"/>
    <w:tmpl w:val="CD92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83F39"/>
    <w:multiLevelType w:val="hybridMultilevel"/>
    <w:tmpl w:val="67162074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75F24"/>
    <w:multiLevelType w:val="hybridMultilevel"/>
    <w:tmpl w:val="83722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644D0"/>
    <w:multiLevelType w:val="hybridMultilevel"/>
    <w:tmpl w:val="414C7F1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F087B"/>
    <w:multiLevelType w:val="hybridMultilevel"/>
    <w:tmpl w:val="AF12C8FE"/>
    <w:lvl w:ilvl="0" w:tplc="EE802C52">
      <w:numFmt w:val="bullet"/>
      <w:lvlText w:val="•"/>
      <w:lvlJc w:val="left"/>
      <w:pPr>
        <w:ind w:left="1312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B3492"/>
    <w:multiLevelType w:val="hybridMultilevel"/>
    <w:tmpl w:val="F010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39D1"/>
    <w:multiLevelType w:val="hybridMultilevel"/>
    <w:tmpl w:val="68BEBA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343FE0"/>
    <w:multiLevelType w:val="hybridMultilevel"/>
    <w:tmpl w:val="49C20A9C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0150">
    <w:abstractNumId w:val="4"/>
  </w:num>
  <w:num w:numId="2" w16cid:durableId="476190669">
    <w:abstractNumId w:val="18"/>
  </w:num>
  <w:num w:numId="3" w16cid:durableId="212657918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556545830">
    <w:abstractNumId w:val="15"/>
  </w:num>
  <w:num w:numId="5" w16cid:durableId="38943214">
    <w:abstractNumId w:val="1"/>
  </w:num>
  <w:num w:numId="6" w16cid:durableId="1977101510">
    <w:abstractNumId w:val="2"/>
  </w:num>
  <w:num w:numId="7" w16cid:durableId="636573314">
    <w:abstractNumId w:val="5"/>
  </w:num>
  <w:num w:numId="8" w16cid:durableId="777872542">
    <w:abstractNumId w:val="17"/>
  </w:num>
  <w:num w:numId="9" w16cid:durableId="1295867417">
    <w:abstractNumId w:val="7"/>
  </w:num>
  <w:num w:numId="10" w16cid:durableId="573517052">
    <w:abstractNumId w:val="13"/>
  </w:num>
  <w:num w:numId="11" w16cid:durableId="250892625">
    <w:abstractNumId w:val="3"/>
  </w:num>
  <w:num w:numId="12" w16cid:durableId="1010064267">
    <w:abstractNumId w:val="14"/>
  </w:num>
  <w:num w:numId="13" w16cid:durableId="549338675">
    <w:abstractNumId w:val="21"/>
  </w:num>
  <w:num w:numId="14" w16cid:durableId="1575581342">
    <w:abstractNumId w:val="20"/>
  </w:num>
  <w:num w:numId="15" w16cid:durableId="206457246">
    <w:abstractNumId w:val="25"/>
  </w:num>
  <w:num w:numId="16" w16cid:durableId="1512795022">
    <w:abstractNumId w:val="19"/>
  </w:num>
  <w:num w:numId="17" w16cid:durableId="483279790">
    <w:abstractNumId w:val="22"/>
  </w:num>
  <w:num w:numId="18" w16cid:durableId="1177618533">
    <w:abstractNumId w:val="10"/>
  </w:num>
  <w:num w:numId="19" w16cid:durableId="638924553">
    <w:abstractNumId w:val="11"/>
  </w:num>
  <w:num w:numId="20" w16cid:durableId="756101531">
    <w:abstractNumId w:val="9"/>
  </w:num>
  <w:num w:numId="21" w16cid:durableId="479661382">
    <w:abstractNumId w:val="12"/>
  </w:num>
  <w:num w:numId="22" w16cid:durableId="1334338231">
    <w:abstractNumId w:val="23"/>
  </w:num>
  <w:num w:numId="23" w16cid:durableId="521627955">
    <w:abstractNumId w:val="8"/>
  </w:num>
  <w:num w:numId="24" w16cid:durableId="2026638956">
    <w:abstractNumId w:val="24"/>
  </w:num>
  <w:num w:numId="25" w16cid:durableId="876357374">
    <w:abstractNumId w:val="16"/>
  </w:num>
  <w:num w:numId="26" w16cid:durableId="139420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43"/>
    <w:rsid w:val="00096B82"/>
    <w:rsid w:val="000C36F5"/>
    <w:rsid w:val="000D1366"/>
    <w:rsid w:val="00116F1F"/>
    <w:rsid w:val="0014716F"/>
    <w:rsid w:val="00173F62"/>
    <w:rsid w:val="00175E21"/>
    <w:rsid w:val="00221F43"/>
    <w:rsid w:val="00230D30"/>
    <w:rsid w:val="002A388E"/>
    <w:rsid w:val="003029E8"/>
    <w:rsid w:val="00320A32"/>
    <w:rsid w:val="00331965"/>
    <w:rsid w:val="00333C60"/>
    <w:rsid w:val="00405DED"/>
    <w:rsid w:val="00463296"/>
    <w:rsid w:val="0048096F"/>
    <w:rsid w:val="004B07E9"/>
    <w:rsid w:val="004C70CA"/>
    <w:rsid w:val="005132A7"/>
    <w:rsid w:val="00521E41"/>
    <w:rsid w:val="005F0B3E"/>
    <w:rsid w:val="006807E9"/>
    <w:rsid w:val="006C2ED4"/>
    <w:rsid w:val="00716314"/>
    <w:rsid w:val="00733087"/>
    <w:rsid w:val="00764C0B"/>
    <w:rsid w:val="007938D2"/>
    <w:rsid w:val="007A18EF"/>
    <w:rsid w:val="00804B2D"/>
    <w:rsid w:val="0085229C"/>
    <w:rsid w:val="00885E82"/>
    <w:rsid w:val="00891209"/>
    <w:rsid w:val="008E4DB3"/>
    <w:rsid w:val="00923C41"/>
    <w:rsid w:val="009307D7"/>
    <w:rsid w:val="00972A17"/>
    <w:rsid w:val="009A600E"/>
    <w:rsid w:val="009A748F"/>
    <w:rsid w:val="009E54C1"/>
    <w:rsid w:val="00A13385"/>
    <w:rsid w:val="00A671FC"/>
    <w:rsid w:val="00AD20AA"/>
    <w:rsid w:val="00BD34C2"/>
    <w:rsid w:val="00BD71EE"/>
    <w:rsid w:val="00BF588C"/>
    <w:rsid w:val="00C63457"/>
    <w:rsid w:val="00C93E8E"/>
    <w:rsid w:val="00CC1694"/>
    <w:rsid w:val="00CC2449"/>
    <w:rsid w:val="00D41F41"/>
    <w:rsid w:val="00DA226F"/>
    <w:rsid w:val="00DC7C55"/>
    <w:rsid w:val="00E1317E"/>
    <w:rsid w:val="00E75C8C"/>
    <w:rsid w:val="00E926EB"/>
    <w:rsid w:val="00EA63C5"/>
    <w:rsid w:val="00F077EE"/>
    <w:rsid w:val="00F108AA"/>
    <w:rsid w:val="00F45CB7"/>
    <w:rsid w:val="00FD0C44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665A"/>
  <w15:chartTrackingRefBased/>
  <w15:docId w15:val="{E93D313B-0923-4305-91AC-C60F084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43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  <w:jc w:val="both"/>
    </w:pPr>
    <w:rPr>
      <w:color w:val="000000"/>
      <w:spacing w:val="4"/>
      <w:sz w:val="20"/>
    </w:rPr>
  </w:style>
  <w:style w:type="character" w:customStyle="1" w:styleId="NagwekZnak">
    <w:name w:val="Nagłówek Znak"/>
    <w:basedOn w:val="Domylnaczcionkaakapitu"/>
    <w:link w:val="Nagwek1"/>
    <w:uiPriority w:val="99"/>
    <w:rsid w:val="00221F43"/>
    <w:rPr>
      <w:color w:val="000000"/>
      <w:spacing w:val="4"/>
      <w:sz w:val="20"/>
    </w:rPr>
  </w:style>
  <w:style w:type="paragraph" w:customStyle="1" w:styleId="LukStopka-adres">
    <w:name w:val="Luk_Stopka-adres"/>
    <w:basedOn w:val="Normalny"/>
    <w:qFormat/>
    <w:rsid w:val="00221F43"/>
    <w:pPr>
      <w:spacing w:after="0" w:line="170" w:lineRule="exact"/>
    </w:pPr>
    <w:rPr>
      <w:noProof/>
      <w:color w:val="808080"/>
      <w:spacing w:val="4"/>
      <w:kern w:val="0"/>
      <w:sz w:val="14"/>
      <w:szCs w:val="14"/>
      <w14:ligatures w14:val="none"/>
    </w:rPr>
  </w:style>
  <w:style w:type="table" w:customStyle="1" w:styleId="Tabelasiatki1jasna1">
    <w:name w:val="Tabela siatki 1 — jasna1"/>
    <w:basedOn w:val="Standardowy"/>
    <w:uiPriority w:val="46"/>
    <w:rsid w:val="00221F4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21F4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221F43"/>
    <w:pPr>
      <w:spacing w:after="280" w:line="240" w:lineRule="auto"/>
      <w:jc w:val="both"/>
    </w:pPr>
    <w:rPr>
      <w:color w:val="000000"/>
      <w:spacing w:val="4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221F43"/>
    <w:rPr>
      <w:color w:val="000000"/>
      <w:spacing w:val="4"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21F43"/>
  </w:style>
  <w:style w:type="paragraph" w:styleId="Tekstkomentarza">
    <w:name w:val="annotation text"/>
    <w:basedOn w:val="Normalny"/>
    <w:link w:val="TekstkomentarzaZnak1"/>
    <w:uiPriority w:val="99"/>
    <w:unhideWhenUsed/>
    <w:rsid w:val="00221F4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21F43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096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33C6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333C60"/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E5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E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05D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34C2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rsid w:val="00E75C8C"/>
  </w:style>
  <w:style w:type="character" w:styleId="Uwydatnienie">
    <w:name w:val="Emphasis"/>
    <w:basedOn w:val="Domylnaczcionkaakapitu"/>
    <w:uiPriority w:val="20"/>
    <w:qFormat/>
    <w:rsid w:val="00E75C8C"/>
    <w:rPr>
      <w:i/>
      <w:iCs/>
    </w:rPr>
  </w:style>
  <w:style w:type="table" w:styleId="Tabela-Siatka">
    <w:name w:val="Table Grid"/>
    <w:basedOn w:val="Standardowy"/>
    <w:uiPriority w:val="39"/>
    <w:rsid w:val="00521E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98AD-9BAD-4C76-A3FC-0F717C9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Chodaczek | Łukasiewicz - PORT</dc:creator>
  <cp:keywords/>
  <dc:description/>
  <cp:lastModifiedBy>Joanna Oczkowicz | Łukasiewicz – PORT</cp:lastModifiedBy>
  <cp:revision>3</cp:revision>
  <dcterms:created xsi:type="dcterms:W3CDTF">2023-12-20T08:40:00Z</dcterms:created>
  <dcterms:modified xsi:type="dcterms:W3CDTF">2023-12-20T12:00:00Z</dcterms:modified>
</cp:coreProperties>
</file>