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04754A" w:rsidRPr="00BE57C6" w14:paraId="3DEED1E6" w14:textId="77777777" w:rsidTr="00DB22C6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237DA" w14:textId="77777777" w:rsidR="008C58E6" w:rsidRPr="00BE57C6" w:rsidRDefault="008C58E6" w:rsidP="00DB22C6">
            <w:pPr>
              <w:suppressAutoHyphens/>
              <w:autoSpaceDN w:val="0"/>
              <w:spacing w:line="288" w:lineRule="auto"/>
              <w:jc w:val="center"/>
              <w:rPr>
                <w:rFonts w:ascii="Garamond" w:eastAsia="Times New Roman" w:hAnsi="Garamond"/>
                <w:b/>
                <w:kern w:val="3"/>
                <w:sz w:val="22"/>
                <w:szCs w:val="22"/>
                <w:lang w:eastAsia="zh-CN"/>
              </w:rPr>
            </w:pPr>
            <w:bookmarkStart w:id="0" w:name="_Hlk6143199"/>
            <w:r w:rsidRPr="00BE57C6">
              <w:rPr>
                <w:rFonts w:ascii="Garamond" w:eastAsia="Times New Roman" w:hAnsi="Garamond"/>
                <w:b/>
                <w:kern w:val="3"/>
                <w:sz w:val="22"/>
                <w:szCs w:val="22"/>
                <w:lang w:eastAsia="zh-CN"/>
              </w:rPr>
              <w:t>OPIS PRZEDMIOTU ZAMÓWIENIA</w:t>
            </w:r>
            <w:r w:rsidR="002E42E0" w:rsidRPr="00BE57C6">
              <w:rPr>
                <w:rFonts w:ascii="Garamond" w:eastAsia="Times New Roman" w:hAnsi="Garamond"/>
                <w:b/>
                <w:kern w:val="3"/>
                <w:sz w:val="22"/>
                <w:szCs w:val="22"/>
                <w:lang w:eastAsia="zh-CN"/>
              </w:rPr>
              <w:t>- CZ.1</w:t>
            </w:r>
          </w:p>
          <w:p w14:paraId="74657F5B" w14:textId="77777777" w:rsidR="00757484" w:rsidRPr="00BE57C6" w:rsidRDefault="00757484" w:rsidP="00DB22C6">
            <w:pPr>
              <w:suppressAutoHyphens/>
              <w:autoSpaceDN w:val="0"/>
              <w:spacing w:line="288" w:lineRule="auto"/>
              <w:jc w:val="center"/>
              <w:rPr>
                <w:rFonts w:ascii="Garamond" w:eastAsia="Times New Roman" w:hAnsi="Garamond" w:cstheme="minorBidi"/>
                <w:b/>
                <w:kern w:val="3"/>
                <w:sz w:val="22"/>
                <w:szCs w:val="22"/>
                <w:lang w:eastAsia="zh-CN"/>
              </w:rPr>
            </w:pPr>
          </w:p>
          <w:p w14:paraId="74D3CC1A" w14:textId="7A9D8E44" w:rsidR="007D2118" w:rsidRPr="00BE57C6" w:rsidRDefault="002E42E0" w:rsidP="007D2118">
            <w:pPr>
              <w:spacing w:line="360" w:lineRule="auto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BE57C6">
              <w:rPr>
                <w:rFonts w:ascii="Garamond" w:hAnsi="Garamond" w:cstheme="minorHAnsi"/>
                <w:sz w:val="22"/>
                <w:szCs w:val="22"/>
                <w:u w:val="single"/>
              </w:rPr>
              <w:t>Zakup sprzętu w ramach</w:t>
            </w:r>
            <w:r w:rsidR="00AA4069" w:rsidRPr="00BE57C6">
              <w:rPr>
                <w:rFonts w:ascii="Garamond" w:hAnsi="Garamond" w:cstheme="minorHAnsi"/>
                <w:sz w:val="22"/>
                <w:szCs w:val="22"/>
              </w:rPr>
              <w:t xml:space="preserve"> działania Modernizacja infrastruktury i doposażenie podmiotów leczniczych, poddziałanie 18.21, obszaru V. Inwestycje w system opieki kardiologicznej, Narodowego Programu Chorób Układu Krążenia na lata 2022–20</w:t>
            </w:r>
            <w:r w:rsidR="005A4A72">
              <w:rPr>
                <w:rFonts w:ascii="Garamond" w:hAnsi="Garamond" w:cstheme="minorHAnsi"/>
                <w:sz w:val="22"/>
                <w:szCs w:val="22"/>
              </w:rPr>
              <w:t>32</w:t>
            </w:r>
            <w:r w:rsidR="00AA4069" w:rsidRPr="00BE57C6">
              <w:rPr>
                <w:rFonts w:ascii="Garamond" w:hAnsi="Garamond" w:cstheme="minorHAnsi"/>
                <w:sz w:val="22"/>
                <w:szCs w:val="22"/>
              </w:rPr>
              <w:t>, w zakresie dofinansowania  zakupu sprzętu z dziedziny intensywnej terapii stosowanego w opiece nad pacjentami kardiologicznymi w 2023 r</w:t>
            </w:r>
          </w:p>
          <w:p w14:paraId="7C49FFFF" w14:textId="77777777" w:rsidR="008C58E6" w:rsidRPr="00BE57C6" w:rsidRDefault="008C58E6" w:rsidP="00DB22C6">
            <w:pPr>
              <w:suppressAutoHyphens/>
              <w:autoSpaceDN w:val="0"/>
              <w:spacing w:line="288" w:lineRule="auto"/>
              <w:jc w:val="center"/>
              <w:rPr>
                <w:rFonts w:ascii="Garamond" w:eastAsia="Times New Roman" w:hAnsi="Garamond"/>
                <w:b/>
                <w:kern w:val="3"/>
                <w:sz w:val="22"/>
                <w:szCs w:val="22"/>
                <w:lang w:eastAsia="zh-CN"/>
              </w:rPr>
            </w:pPr>
          </w:p>
        </w:tc>
      </w:tr>
    </w:tbl>
    <w:p w14:paraId="0DF72C90" w14:textId="77777777" w:rsidR="008C58E6" w:rsidRPr="00BE57C6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theme="minorBidi"/>
          <w:kern w:val="3"/>
          <w:sz w:val="22"/>
          <w:szCs w:val="22"/>
          <w:u w:val="single"/>
          <w:lang w:eastAsia="zh-CN" w:bidi="hi-IN"/>
        </w:rPr>
      </w:pPr>
    </w:p>
    <w:p w14:paraId="5E755924" w14:textId="77777777" w:rsidR="008C58E6" w:rsidRPr="00BE57C6" w:rsidRDefault="008C58E6" w:rsidP="008C58E6">
      <w:pPr>
        <w:tabs>
          <w:tab w:val="left" w:pos="2375"/>
        </w:tabs>
        <w:spacing w:line="360" w:lineRule="auto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BE57C6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Uwagi i objaśnienia:</w:t>
      </w:r>
    </w:p>
    <w:p w14:paraId="56E9A932" w14:textId="77777777" w:rsidR="008C58E6" w:rsidRPr="00BE57C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BE57C6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5D0CCB50" w14:textId="77777777" w:rsidR="008C58E6" w:rsidRPr="00BE57C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BE57C6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4EE0A855" w14:textId="77777777" w:rsidR="008C58E6" w:rsidRPr="00BE57C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BE57C6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Wartość podana przy w/w oznaczeniach oznacza wartość wymaganą.</w:t>
      </w:r>
    </w:p>
    <w:p w14:paraId="1BA6B0C7" w14:textId="77777777" w:rsidR="008C58E6" w:rsidRPr="00BE57C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BE57C6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W kolumnie „Lokalizacja w materiałach firmowych potwierdzenia parametru [str</w:t>
      </w:r>
      <w:r w:rsidR="00E65A2F" w:rsidRPr="00BE57C6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.</w:t>
      </w:r>
      <w:r w:rsidRPr="00BE57C6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64D88B59" w14:textId="77777777" w:rsidR="008C58E6" w:rsidRPr="00BE57C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BE57C6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Wykonawca zobowiązany jest do podania parametrów w jednostkach wskazanych w niniejszym opisie.</w:t>
      </w:r>
    </w:p>
    <w:p w14:paraId="6266B2FE" w14:textId="77777777" w:rsidR="008C58E6" w:rsidRPr="00BE57C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BE57C6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 xml:space="preserve">Wykonawca gwarantuje niniejszym, że sprzęt jest fabrycznie nowy (rok produkcji </w:t>
      </w:r>
      <w:r w:rsidR="00D43783" w:rsidRPr="00BE57C6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minimum</w:t>
      </w:r>
      <w:r w:rsidRPr="00BE57C6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 xml:space="preserve"> </w:t>
      </w:r>
      <w:r w:rsidR="008207BD" w:rsidRPr="00BE57C6">
        <w:rPr>
          <w:rFonts w:ascii="Garamond" w:hAnsi="Garamond" w:cstheme="minorHAnsi"/>
          <w:sz w:val="22"/>
          <w:szCs w:val="22"/>
          <w:lang w:eastAsia="pl-PL"/>
        </w:rPr>
        <w:t>202</w:t>
      </w:r>
      <w:r w:rsidR="00015386" w:rsidRPr="00BE57C6">
        <w:rPr>
          <w:rFonts w:ascii="Garamond" w:hAnsi="Garamond" w:cstheme="minorHAnsi"/>
          <w:sz w:val="22"/>
          <w:szCs w:val="22"/>
          <w:lang w:eastAsia="pl-PL"/>
        </w:rPr>
        <w:t>3</w:t>
      </w:r>
      <w:r w:rsidRPr="00BE57C6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18ED9610" w14:textId="77777777" w:rsidR="008C58E6" w:rsidRPr="00BE57C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BE57C6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342EED84" w14:textId="77777777" w:rsidR="00D43783" w:rsidRPr="00BE57C6" w:rsidRDefault="00D43783" w:rsidP="00D43783">
      <w:pPr>
        <w:suppressAutoHyphens/>
        <w:autoSpaceDN w:val="0"/>
        <w:spacing w:after="120" w:line="276" w:lineRule="auto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</w:p>
    <w:p w14:paraId="075AA4D8" w14:textId="77777777" w:rsidR="00D43783" w:rsidRPr="00BE57C6" w:rsidRDefault="00D43783" w:rsidP="00D43783">
      <w:pPr>
        <w:suppressAutoHyphens/>
        <w:autoSpaceDN w:val="0"/>
        <w:spacing w:after="120" w:line="276" w:lineRule="auto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</w:p>
    <w:p w14:paraId="34E239D1" w14:textId="107B179D" w:rsidR="00F33E9C" w:rsidRPr="00BE57C6" w:rsidRDefault="00F33E9C" w:rsidP="00D43783">
      <w:pPr>
        <w:suppressAutoHyphens/>
        <w:autoSpaceDN w:val="0"/>
        <w:spacing w:after="120" w:line="276" w:lineRule="auto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</w:p>
    <w:tbl>
      <w:tblPr>
        <w:tblW w:w="13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368"/>
        <w:gridCol w:w="1223"/>
        <w:gridCol w:w="1312"/>
        <w:gridCol w:w="1489"/>
        <w:gridCol w:w="1185"/>
        <w:gridCol w:w="1605"/>
        <w:gridCol w:w="1681"/>
        <w:gridCol w:w="2444"/>
      </w:tblGrid>
      <w:tr w:rsidR="0013308D" w:rsidRPr="00BE57C6" w14:paraId="027E9C29" w14:textId="77777777" w:rsidTr="0013308D">
        <w:trPr>
          <w:trHeight w:val="60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E35608" w14:textId="77777777" w:rsidR="0013308D" w:rsidRPr="00BE57C6" w:rsidRDefault="0013308D" w:rsidP="004621AC">
            <w:pPr>
              <w:suppressAutoHyphens/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  <w:lastRenderedPageBreak/>
              <w:t xml:space="preserve">Lp.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685606" w14:textId="77777777" w:rsidR="0013308D" w:rsidRPr="00BE57C6" w:rsidRDefault="0013308D" w:rsidP="004621AC">
            <w:pPr>
              <w:suppressAutoHyphens/>
              <w:jc w:val="center"/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8EFA2" w14:textId="77777777" w:rsidR="0013308D" w:rsidRPr="00BE57C6" w:rsidRDefault="0013308D" w:rsidP="004621AC">
            <w:pPr>
              <w:suppressAutoHyphens/>
              <w:jc w:val="center"/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  <w:t>Ilość</w:t>
            </w:r>
          </w:p>
          <w:p w14:paraId="27CDF052" w14:textId="77777777" w:rsidR="0013308D" w:rsidRPr="00BE57C6" w:rsidRDefault="0013308D" w:rsidP="004621AC">
            <w:pPr>
              <w:suppressAutoHyphens/>
              <w:jc w:val="center"/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  <w:t>(liczba sztuk)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944CB" w14:textId="77777777" w:rsidR="0013308D" w:rsidRPr="00BE57C6" w:rsidRDefault="0013308D" w:rsidP="004621AC">
            <w:pPr>
              <w:suppressAutoHyphens/>
              <w:jc w:val="center"/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  <w:t>Nazwa i typ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20F2C5" w14:textId="77777777" w:rsidR="0013308D" w:rsidRPr="00BE57C6" w:rsidRDefault="0013308D" w:rsidP="004621AC">
            <w:pPr>
              <w:suppressAutoHyphens/>
              <w:jc w:val="center"/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  <w:t>Producent / kraj produkcji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0E2CF0" w14:textId="77777777" w:rsidR="0013308D" w:rsidRPr="00BE57C6" w:rsidRDefault="0013308D" w:rsidP="004621AC">
            <w:pPr>
              <w:suppressAutoHyphens/>
              <w:jc w:val="center"/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  <w:t>Rok produkcji (min. 2023)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1C356D" w14:textId="3F586CC8" w:rsidR="0013308D" w:rsidRPr="00BE57C6" w:rsidRDefault="0013308D" w:rsidP="004621AC">
            <w:pPr>
              <w:suppressAutoHyphens/>
              <w:jc w:val="center"/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</w:pPr>
            <w:r w:rsidRPr="0013308D"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  <w:t>Klasa wyrobu medycznego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DE9D99" w14:textId="18F8E956" w:rsidR="0013308D" w:rsidRPr="00BE57C6" w:rsidRDefault="0013308D" w:rsidP="004621AC">
            <w:pPr>
              <w:suppressAutoHyphens/>
              <w:jc w:val="center"/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  <w:t>Cena jednostkowa brutto</w:t>
            </w:r>
            <w:r w:rsidRPr="00BE57C6">
              <w:rPr>
                <w:rFonts w:ascii="Garamond" w:eastAsia="Times New Roman" w:hAnsi="Garamond" w:cstheme="minorHAnsi"/>
                <w:b/>
                <w:sz w:val="22"/>
                <w:szCs w:val="22"/>
                <w:vertAlign w:val="superscript"/>
                <w:lang w:eastAsia="ar-SA"/>
              </w:rPr>
              <w:t xml:space="preserve"> #</w:t>
            </w:r>
            <w:r w:rsidRPr="00BE57C6"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  <w:t xml:space="preserve"> </w:t>
            </w:r>
          </w:p>
          <w:p w14:paraId="693EDD94" w14:textId="21AE158A" w:rsidR="0013308D" w:rsidRPr="00BE57C6" w:rsidRDefault="0013308D" w:rsidP="004621AC">
            <w:pPr>
              <w:suppressAutoHyphens/>
              <w:jc w:val="center"/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  <w:t>sprzętu</w:t>
            </w:r>
            <w:r w:rsidRPr="00BE57C6"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  <w:t xml:space="preserve"> (w zł)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C76463" w14:textId="18FB03AE" w:rsidR="0013308D" w:rsidRPr="00BE57C6" w:rsidRDefault="0013308D" w:rsidP="004621AC">
            <w:pPr>
              <w:suppressAutoHyphens/>
              <w:jc w:val="center"/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  <w:t>Cena brutto</w:t>
            </w:r>
            <w:r w:rsidRPr="00BE57C6">
              <w:rPr>
                <w:rFonts w:ascii="Garamond" w:eastAsia="Times New Roman" w:hAnsi="Garamond" w:cstheme="minorHAnsi"/>
                <w:b/>
                <w:sz w:val="22"/>
                <w:szCs w:val="22"/>
                <w:vertAlign w:val="superscript"/>
                <w:lang w:eastAsia="ar-SA"/>
              </w:rPr>
              <w:t xml:space="preserve"> #</w:t>
            </w:r>
            <w:r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  <w:t xml:space="preserve"> sprzętu</w:t>
            </w:r>
          </w:p>
          <w:p w14:paraId="3F1778B5" w14:textId="640F2E54" w:rsidR="0013308D" w:rsidRPr="00BE57C6" w:rsidRDefault="0013308D" w:rsidP="004621AC">
            <w:pPr>
              <w:suppressAutoHyphens/>
              <w:jc w:val="center"/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  <w:t xml:space="preserve"> (w zł)</w:t>
            </w:r>
            <w:r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  <w:t xml:space="preserve"> (A:)</w:t>
            </w:r>
          </w:p>
        </w:tc>
      </w:tr>
      <w:tr w:rsidR="0013308D" w:rsidRPr="00BE57C6" w14:paraId="38705AC1" w14:textId="77777777" w:rsidTr="0013308D">
        <w:trPr>
          <w:trHeight w:val="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3993A8" w14:textId="77777777" w:rsidR="0013308D" w:rsidRPr="00BE57C6" w:rsidRDefault="0013308D" w:rsidP="0013308D">
            <w:pPr>
              <w:suppressAutoHyphens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E267CE" w14:textId="2884CFC1" w:rsidR="0013308D" w:rsidRPr="00BE57C6" w:rsidRDefault="0013308D" w:rsidP="0013308D">
            <w:pPr>
              <w:suppressAutoHyphens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ar-SA"/>
              </w:rPr>
            </w:pPr>
            <w:r w:rsidRPr="0013308D"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  <w:t xml:space="preserve">SYSTEM MONITOROWANIA PACJENTÓW - CENTRALE MONITORUJĄCA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5172A" w14:textId="15173676" w:rsidR="0013308D" w:rsidRPr="00BE57C6" w:rsidRDefault="0013308D" w:rsidP="004621AC">
            <w:pPr>
              <w:suppressAutoHyphens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6B1D" w14:textId="77777777" w:rsidR="0013308D" w:rsidRPr="00BE57C6" w:rsidRDefault="0013308D" w:rsidP="004621AC">
            <w:pPr>
              <w:suppressAutoHyphens/>
              <w:rPr>
                <w:rFonts w:ascii="Garamond" w:eastAsia="Times New Roman" w:hAnsi="Garamond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34F7" w14:textId="77777777" w:rsidR="0013308D" w:rsidRPr="00BE57C6" w:rsidRDefault="0013308D" w:rsidP="004621AC">
            <w:pPr>
              <w:suppressAutoHyphens/>
              <w:rPr>
                <w:rFonts w:ascii="Garamond" w:eastAsia="Times New Roman" w:hAnsi="Garamond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C444" w14:textId="77777777" w:rsidR="0013308D" w:rsidRPr="00BE57C6" w:rsidRDefault="0013308D" w:rsidP="004621AC">
            <w:pPr>
              <w:suppressAutoHyphens/>
              <w:rPr>
                <w:rFonts w:ascii="Garamond" w:eastAsia="Times New Roman" w:hAnsi="Garamond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8987" w14:textId="77777777" w:rsidR="0013308D" w:rsidRPr="00BE57C6" w:rsidRDefault="0013308D" w:rsidP="004621AC">
            <w:pPr>
              <w:suppressAutoHyphens/>
              <w:rPr>
                <w:rFonts w:ascii="Garamond" w:eastAsia="Times New Roman" w:hAnsi="Garamond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4B0F" w14:textId="753A5E60" w:rsidR="0013308D" w:rsidRPr="00BE57C6" w:rsidRDefault="0013308D" w:rsidP="004621AC">
            <w:pPr>
              <w:suppressAutoHyphens/>
              <w:rPr>
                <w:rFonts w:ascii="Garamond" w:eastAsia="Times New Roman" w:hAnsi="Garamond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3691" w14:textId="77777777" w:rsidR="0013308D" w:rsidRPr="00BE57C6" w:rsidRDefault="0013308D" w:rsidP="004621AC">
            <w:pPr>
              <w:suppressAutoHyphens/>
              <w:rPr>
                <w:rFonts w:ascii="Garamond" w:eastAsia="Times New Roman" w:hAnsi="Garamond" w:cstheme="minorHAnsi"/>
                <w:sz w:val="22"/>
                <w:szCs w:val="22"/>
                <w:lang w:eastAsia="ar-SA"/>
              </w:rPr>
            </w:pPr>
          </w:p>
        </w:tc>
      </w:tr>
      <w:tr w:rsidR="0013308D" w:rsidRPr="00BE57C6" w14:paraId="526FDFB1" w14:textId="77777777" w:rsidTr="0013308D">
        <w:trPr>
          <w:trHeight w:val="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D544CF" w14:textId="579FC3C8" w:rsidR="0013308D" w:rsidRPr="00BE57C6" w:rsidRDefault="0013308D" w:rsidP="0013308D">
            <w:pPr>
              <w:suppressAutoHyphens/>
              <w:jc w:val="center"/>
              <w:rPr>
                <w:rFonts w:ascii="Garamond" w:eastAsia="Times New Roman" w:hAnsi="Garamond" w:cstheme="minorHAnsi"/>
                <w:sz w:val="22"/>
                <w:szCs w:val="22"/>
                <w:lang w:eastAsia="ar-SA"/>
              </w:rPr>
            </w:pPr>
            <w:r>
              <w:rPr>
                <w:rFonts w:ascii="Garamond" w:eastAsia="Times New Roman" w:hAnsi="Garamond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DA254" w14:textId="3259B8A0" w:rsidR="0013308D" w:rsidRPr="0013308D" w:rsidRDefault="0013308D" w:rsidP="0013308D">
            <w:pPr>
              <w:suppressAutoHyphens/>
              <w:jc w:val="center"/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</w:pPr>
            <w:r w:rsidRPr="0013308D"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  <w:t xml:space="preserve">SYSTEM MONITOROWANIA </w:t>
            </w:r>
            <w:r>
              <w:rPr>
                <w:rFonts w:ascii="Garamond" w:eastAsia="Times New Roman" w:hAnsi="Garamond" w:cstheme="minorHAnsi"/>
                <w:b/>
                <w:sz w:val="22"/>
                <w:szCs w:val="22"/>
                <w:lang w:eastAsia="ar-SA"/>
              </w:rPr>
              <w:t xml:space="preserve">PACJENTÓW – KARDIOMONITORY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91E00" w14:textId="1879F578" w:rsidR="0013308D" w:rsidRPr="00BE57C6" w:rsidRDefault="0013308D" w:rsidP="004621AC">
            <w:pPr>
              <w:suppressAutoHyphens/>
              <w:jc w:val="center"/>
              <w:rPr>
                <w:rFonts w:ascii="Garamond" w:eastAsia="Times New Roman" w:hAnsi="Garamond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="Garamond" w:eastAsia="Times New Roman" w:hAnsi="Garamond" w:cstheme="minorHAnsi"/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A34A" w14:textId="77777777" w:rsidR="0013308D" w:rsidRPr="00BE57C6" w:rsidRDefault="0013308D" w:rsidP="004621AC">
            <w:pPr>
              <w:suppressAutoHyphens/>
              <w:rPr>
                <w:rFonts w:ascii="Garamond" w:eastAsia="Times New Roman" w:hAnsi="Garamond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3E0D" w14:textId="77777777" w:rsidR="0013308D" w:rsidRPr="00BE57C6" w:rsidRDefault="0013308D" w:rsidP="004621AC">
            <w:pPr>
              <w:suppressAutoHyphens/>
              <w:rPr>
                <w:rFonts w:ascii="Garamond" w:eastAsia="Times New Roman" w:hAnsi="Garamond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4F58" w14:textId="77777777" w:rsidR="0013308D" w:rsidRPr="00BE57C6" w:rsidRDefault="0013308D" w:rsidP="004621AC">
            <w:pPr>
              <w:suppressAutoHyphens/>
              <w:rPr>
                <w:rFonts w:ascii="Garamond" w:eastAsia="Times New Roman" w:hAnsi="Garamond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4CCB" w14:textId="77777777" w:rsidR="0013308D" w:rsidRPr="00BE57C6" w:rsidRDefault="0013308D" w:rsidP="004621AC">
            <w:pPr>
              <w:suppressAutoHyphens/>
              <w:rPr>
                <w:rFonts w:ascii="Garamond" w:eastAsia="Times New Roman" w:hAnsi="Garamond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958D" w14:textId="48FFD53C" w:rsidR="0013308D" w:rsidRPr="00BE57C6" w:rsidRDefault="0013308D" w:rsidP="004621AC">
            <w:pPr>
              <w:suppressAutoHyphens/>
              <w:rPr>
                <w:rFonts w:ascii="Garamond" w:eastAsia="Times New Roman" w:hAnsi="Garamond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E6A4" w14:textId="77777777" w:rsidR="0013308D" w:rsidRPr="00BE57C6" w:rsidRDefault="0013308D" w:rsidP="004621AC">
            <w:pPr>
              <w:suppressAutoHyphens/>
              <w:rPr>
                <w:rFonts w:ascii="Garamond" w:eastAsia="Times New Roman" w:hAnsi="Garamond" w:cstheme="minorHAnsi"/>
                <w:sz w:val="22"/>
                <w:szCs w:val="22"/>
                <w:lang w:eastAsia="ar-SA"/>
              </w:rPr>
            </w:pPr>
          </w:p>
        </w:tc>
      </w:tr>
    </w:tbl>
    <w:p w14:paraId="5E860FBB" w14:textId="77777777" w:rsidR="0013308D" w:rsidRDefault="0013308D" w:rsidP="00F33E9C">
      <w:pPr>
        <w:ind w:firstLine="567"/>
        <w:rPr>
          <w:rFonts w:ascii="Garamond" w:eastAsia="Times New Roman" w:hAnsi="Garamond" w:cstheme="minorHAnsi"/>
          <w:sz w:val="22"/>
          <w:szCs w:val="22"/>
          <w:lang w:eastAsia="ar-SA"/>
        </w:rPr>
      </w:pPr>
    </w:p>
    <w:p w14:paraId="1A662D0F" w14:textId="77777777" w:rsidR="0013308D" w:rsidRDefault="0013308D" w:rsidP="00F33E9C">
      <w:pPr>
        <w:ind w:firstLine="567"/>
        <w:rPr>
          <w:rFonts w:ascii="Garamond" w:eastAsia="Times New Roman" w:hAnsi="Garamond" w:cstheme="minorHAnsi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631"/>
        <w:gridCol w:w="2659"/>
      </w:tblGrid>
      <w:tr w:rsidR="0013308D" w:rsidRPr="0013308D" w14:paraId="5C3B6A95" w14:textId="77777777" w:rsidTr="0013308D">
        <w:trPr>
          <w:trHeight w:val="579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0DEBC5" w14:textId="77777777" w:rsidR="0013308D" w:rsidRPr="0013308D" w:rsidRDefault="0013308D" w:rsidP="0013308D">
            <w:pPr>
              <w:spacing w:after="200" w:line="276" w:lineRule="auto"/>
              <w:rPr>
                <w:rFonts w:ascii="Garamond" w:eastAsia="Calibri" w:hAnsi="Garamond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D1ACED1" w14:textId="2378B624" w:rsidR="0013308D" w:rsidRPr="0013308D" w:rsidRDefault="0013308D" w:rsidP="0013308D">
            <w:pPr>
              <w:spacing w:after="200" w:line="276" w:lineRule="auto"/>
              <w:rPr>
                <w:rFonts w:ascii="Garamond" w:eastAsia="Calibri" w:hAnsi="Garamond"/>
                <w:b/>
                <w:color w:val="000000"/>
                <w:sz w:val="22"/>
                <w:szCs w:val="22"/>
                <w:lang w:eastAsia="en-US"/>
              </w:rPr>
            </w:pPr>
            <w:r w:rsidRPr="0013308D">
              <w:rPr>
                <w:rFonts w:ascii="Garamond" w:eastAsia="Calibri" w:hAnsi="Garamond"/>
                <w:b/>
                <w:color w:val="000000"/>
                <w:sz w:val="22"/>
                <w:szCs w:val="22"/>
                <w:lang w:eastAsia="en-US"/>
              </w:rPr>
              <w:t xml:space="preserve">B: </w:t>
            </w:r>
            <w:r w:rsidRPr="0013308D">
              <w:rPr>
                <w:rFonts w:ascii="Garamond" w:eastAsia="Calibri" w:hAnsi="Garamond"/>
                <w:b/>
                <w:bCs/>
                <w:color w:val="000000"/>
                <w:sz w:val="22"/>
                <w:szCs w:val="22"/>
                <w:lang w:eastAsia="en-US"/>
              </w:rPr>
              <w:t>Cena brutto</w:t>
            </w:r>
            <w:r w:rsidR="00845467" w:rsidRPr="00845467">
              <w:rPr>
                <w:rFonts w:ascii="Garamond" w:eastAsia="Calibri" w:hAnsi="Garamond"/>
                <w:b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#</w:t>
            </w:r>
            <w:r w:rsidRPr="0013308D">
              <w:rPr>
                <w:rFonts w:ascii="Garamond" w:eastAsia="Calibri" w:hAnsi="Garamond"/>
                <w:b/>
                <w:bCs/>
                <w:color w:val="000000"/>
                <w:sz w:val="22"/>
                <w:szCs w:val="22"/>
                <w:lang w:eastAsia="en-US"/>
              </w:rPr>
              <w:t xml:space="preserve"> dostawy, instalacji i uruchomienia całego sprzętu wraz ze szkoleniem personelu </w:t>
            </w:r>
            <w:r w:rsidRPr="0013308D">
              <w:rPr>
                <w:rFonts w:ascii="Garamond" w:eastAsia="Calibri" w:hAnsi="Garamond"/>
                <w:b/>
                <w:color w:val="000000"/>
                <w:sz w:val="22"/>
                <w:szCs w:val="22"/>
                <w:lang w:eastAsia="en-US"/>
              </w:rPr>
              <w:t>(w zł):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87CF122" w14:textId="77777777" w:rsidR="0013308D" w:rsidRPr="0013308D" w:rsidRDefault="0013308D" w:rsidP="0013308D">
            <w:pPr>
              <w:spacing w:after="200" w:line="276" w:lineRule="auto"/>
              <w:jc w:val="center"/>
              <w:rPr>
                <w:rFonts w:ascii="Garamond" w:eastAsia="Calibri" w:hAnsi="Garamond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6876659" w14:textId="77777777" w:rsidR="0013308D" w:rsidRDefault="0013308D" w:rsidP="00F33E9C">
      <w:pPr>
        <w:ind w:firstLine="567"/>
        <w:rPr>
          <w:rFonts w:ascii="Garamond" w:eastAsia="Times New Roman" w:hAnsi="Garamond" w:cstheme="minorHAnsi"/>
          <w:sz w:val="22"/>
          <w:szCs w:val="22"/>
          <w:lang w:eastAsia="ar-SA"/>
        </w:rPr>
      </w:pPr>
    </w:p>
    <w:tbl>
      <w:tblPr>
        <w:tblW w:w="2325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2"/>
        <w:gridCol w:w="2695"/>
      </w:tblGrid>
      <w:tr w:rsidR="0013308D" w:rsidRPr="009B7D3B" w14:paraId="6822D3BC" w14:textId="77777777" w:rsidTr="0013308D">
        <w:trPr>
          <w:trHeight w:val="830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FDDB1A" w14:textId="1FFADC5F" w:rsidR="0013308D" w:rsidRPr="009B7D3B" w:rsidRDefault="0013308D" w:rsidP="004621AC">
            <w:pPr>
              <w:suppressAutoHyphens/>
              <w:snapToGrid w:val="0"/>
              <w:jc w:val="right"/>
              <w:rPr>
                <w:rFonts w:ascii="Garamond" w:eastAsia="Andale Sans UI" w:hAnsi="Garamond"/>
                <w:b/>
                <w:bCs/>
                <w:color w:val="000000" w:themeColor="text1"/>
                <w:kern w:val="2"/>
              </w:rPr>
            </w:pPr>
            <w:r w:rsidRPr="009B7D3B">
              <w:rPr>
                <w:rFonts w:ascii="Garamond" w:eastAsia="Andale Sans UI" w:hAnsi="Garamond"/>
                <w:b/>
                <w:bCs/>
                <w:color w:val="000000" w:themeColor="text1"/>
                <w:kern w:val="2"/>
              </w:rPr>
              <w:t>A+ B: Cena brutto</w:t>
            </w:r>
            <w:r w:rsidR="00845467" w:rsidRPr="00845467">
              <w:rPr>
                <w:rFonts w:ascii="Garamond" w:eastAsia="Andale Sans UI" w:hAnsi="Garamond"/>
                <w:b/>
                <w:bCs/>
                <w:color w:val="000000" w:themeColor="text1"/>
                <w:kern w:val="2"/>
                <w:vertAlign w:val="superscript"/>
              </w:rPr>
              <w:t>#</w:t>
            </w:r>
            <w:r w:rsidRPr="009B7D3B">
              <w:rPr>
                <w:rFonts w:ascii="Garamond" w:eastAsia="Andale Sans UI" w:hAnsi="Garamond"/>
                <w:b/>
                <w:bCs/>
                <w:color w:val="000000" w:themeColor="text1"/>
                <w:kern w:val="2"/>
              </w:rPr>
              <w:t xml:space="preserve"> oferty </w:t>
            </w:r>
            <w:r w:rsidRPr="009B7D3B">
              <w:rPr>
                <w:rFonts w:ascii="Garamond" w:eastAsia="Times New Roman" w:hAnsi="Garamond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B3E53" w14:textId="77777777" w:rsidR="0013308D" w:rsidRPr="009B7D3B" w:rsidRDefault="0013308D" w:rsidP="004621AC">
            <w:pPr>
              <w:suppressAutoHyphens/>
              <w:snapToGrid w:val="0"/>
              <w:jc w:val="center"/>
              <w:rPr>
                <w:rFonts w:ascii="Garamond" w:eastAsia="Andale Sans UI" w:hAnsi="Garamond"/>
                <w:b/>
                <w:bCs/>
                <w:color w:val="000000" w:themeColor="text1"/>
                <w:kern w:val="2"/>
              </w:rPr>
            </w:pPr>
          </w:p>
        </w:tc>
      </w:tr>
    </w:tbl>
    <w:p w14:paraId="6783CD3D" w14:textId="2DFC6AA7" w:rsidR="0013308D" w:rsidRDefault="0013308D" w:rsidP="0013308D">
      <w:pPr>
        <w:rPr>
          <w:rFonts w:ascii="Garamond" w:eastAsia="Times New Roman" w:hAnsi="Garamond" w:cstheme="minorHAnsi"/>
          <w:sz w:val="22"/>
          <w:szCs w:val="22"/>
          <w:lang w:eastAsia="ar-SA"/>
        </w:rPr>
      </w:pPr>
    </w:p>
    <w:p w14:paraId="49565E2D" w14:textId="414DFA30" w:rsidR="00F33E9C" w:rsidRPr="0013308D" w:rsidRDefault="00F33E9C" w:rsidP="0013308D">
      <w:pPr>
        <w:ind w:hanging="142"/>
        <w:rPr>
          <w:rFonts w:ascii="Garamond" w:eastAsia="Times New Roman" w:hAnsi="Garamond" w:cstheme="minorHAnsi"/>
          <w:sz w:val="18"/>
          <w:szCs w:val="18"/>
          <w:lang w:eastAsia="ar-SA"/>
        </w:rPr>
      </w:pPr>
      <w:r w:rsidRPr="0013308D">
        <w:rPr>
          <w:rFonts w:ascii="Garamond" w:eastAsia="Times New Roman" w:hAnsi="Garamond" w:cstheme="minorHAnsi"/>
          <w:sz w:val="18"/>
          <w:szCs w:val="18"/>
          <w:lang w:eastAsia="ar-SA"/>
        </w:rPr>
        <w:t xml:space="preserve"> # jeżeli wybór oferty będzie prowadził do powstania u Zamawiającego obowiązku podatkowego, zgodnie z przepisami o podatku od towarów i usług, należy podać cenę netto.</w:t>
      </w:r>
    </w:p>
    <w:p w14:paraId="1F4713EC" w14:textId="0E133448" w:rsidR="00F33E9C" w:rsidRPr="00BE57C6" w:rsidRDefault="00F33E9C" w:rsidP="00D43783">
      <w:pPr>
        <w:suppressAutoHyphens/>
        <w:autoSpaceDN w:val="0"/>
        <w:spacing w:after="120" w:line="276" w:lineRule="auto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</w:p>
    <w:p w14:paraId="24A6BBD6" w14:textId="5F11C312" w:rsidR="00411404" w:rsidRPr="00BE57C6" w:rsidRDefault="00411404" w:rsidP="008C58E6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2"/>
          <w:szCs w:val="22"/>
          <w:lang w:eastAsia="zh-CN" w:bidi="hi-IN"/>
        </w:rPr>
      </w:pPr>
    </w:p>
    <w:tbl>
      <w:tblPr>
        <w:tblW w:w="149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939"/>
      </w:tblGrid>
      <w:tr w:rsidR="008C58E6" w:rsidRPr="00BE57C6" w14:paraId="37BE6655" w14:textId="77777777" w:rsidTr="0097354E">
        <w:tc>
          <w:tcPr>
            <w:tcW w:w="1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3A53" w14:textId="77777777" w:rsidR="008C58E6" w:rsidRPr="00BE57C6" w:rsidRDefault="008C58E6" w:rsidP="00914F9C">
            <w:pPr>
              <w:shd w:val="clear" w:color="auto" w:fill="F2F2F2" w:themeFill="background1" w:themeFillShade="F2"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PARAMETRY TECHNICZNE I EKSPLOATACYJNE</w:t>
            </w:r>
          </w:p>
        </w:tc>
      </w:tr>
    </w:tbl>
    <w:p w14:paraId="1E689F1A" w14:textId="77777777" w:rsidR="008C58E6" w:rsidRPr="00BE57C6" w:rsidRDefault="008C58E6" w:rsidP="00914F9C">
      <w:pPr>
        <w:shd w:val="clear" w:color="auto" w:fill="F2F2F2" w:themeFill="background1" w:themeFillShade="F2"/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theme="minorBidi"/>
          <w:kern w:val="3"/>
          <w:sz w:val="22"/>
          <w:szCs w:val="22"/>
          <w:lang w:eastAsia="zh-CN" w:bidi="hi-IN"/>
        </w:rPr>
      </w:pPr>
    </w:p>
    <w:tbl>
      <w:tblPr>
        <w:tblW w:w="1487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6237"/>
        <w:gridCol w:w="6"/>
        <w:gridCol w:w="1984"/>
        <w:gridCol w:w="1559"/>
        <w:gridCol w:w="1559"/>
        <w:gridCol w:w="2683"/>
      </w:tblGrid>
      <w:tr w:rsidR="00015386" w:rsidRPr="00BE57C6" w14:paraId="79C2CF43" w14:textId="77777777" w:rsidTr="00914F9C">
        <w:trPr>
          <w:trHeight w:val="566"/>
        </w:trPr>
        <w:tc>
          <w:tcPr>
            <w:tcW w:w="851" w:type="dxa"/>
            <w:shd w:val="clear" w:color="auto" w:fill="D0CECE"/>
          </w:tcPr>
          <w:p w14:paraId="2EAC6237" w14:textId="77777777" w:rsidR="00015386" w:rsidRPr="00BE57C6" w:rsidRDefault="00015386" w:rsidP="00015386">
            <w:pPr>
              <w:tabs>
                <w:tab w:val="left" w:pos="576"/>
              </w:tabs>
              <w:spacing w:before="240" w:line="360" w:lineRule="auto"/>
              <w:ind w:left="29"/>
              <w:jc w:val="center"/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</w:pPr>
            <w:r w:rsidRPr="00BE57C6"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640B38B" w14:textId="77777777" w:rsidR="00015386" w:rsidRPr="00914F9C" w:rsidRDefault="00015386" w:rsidP="00015386">
            <w:pPr>
              <w:spacing w:before="100" w:beforeAutospacing="1" w:after="100" w:afterAutospacing="1" w:line="360" w:lineRule="auto"/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</w:pPr>
            <w:r w:rsidRPr="00914F9C"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  <w:t>Parametry ogólne</w:t>
            </w:r>
          </w:p>
        </w:tc>
        <w:tc>
          <w:tcPr>
            <w:tcW w:w="1990" w:type="dxa"/>
            <w:gridSpan w:val="2"/>
            <w:shd w:val="clear" w:color="auto" w:fill="F2F2F2" w:themeFill="background1" w:themeFillShade="F2"/>
          </w:tcPr>
          <w:p w14:paraId="1B34B3FD" w14:textId="77777777" w:rsidR="00015386" w:rsidRPr="00914F9C" w:rsidRDefault="00015386" w:rsidP="00015386">
            <w:pPr>
              <w:spacing w:before="100" w:beforeAutospacing="1" w:after="100" w:afterAutospacing="1" w:line="360" w:lineRule="auto"/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</w:pPr>
            <w:r w:rsidRPr="00914F9C"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  <w:t>Parametr WYMAGANY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FE9B83E" w14:textId="77777777" w:rsidR="00015386" w:rsidRPr="00914F9C" w:rsidRDefault="00015386" w:rsidP="00D2309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14F9C">
              <w:rPr>
                <w:rFonts w:ascii="Garamond" w:hAnsi="Garamond"/>
                <w:b/>
                <w:sz w:val="22"/>
                <w:szCs w:val="22"/>
              </w:rPr>
              <w:t xml:space="preserve">PARAMETR OFEROWANY (wypełnia wykonawca </w:t>
            </w:r>
            <w:r w:rsidR="00D2309D" w:rsidRPr="00914F9C">
              <w:rPr>
                <w:rFonts w:ascii="Garamond" w:hAnsi="Garamond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44DF95D" w14:textId="77777777" w:rsidR="00015386" w:rsidRPr="00914F9C" w:rsidRDefault="00015386" w:rsidP="00015386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14F9C">
              <w:rPr>
                <w:rFonts w:ascii="Garamond" w:hAnsi="Garamond"/>
                <w:b/>
                <w:sz w:val="22"/>
                <w:szCs w:val="22"/>
              </w:rPr>
              <w:t xml:space="preserve">Lokalizacja w materiałach firmowych potwierdzenia parametru </w:t>
            </w:r>
            <w:r w:rsidRPr="00914F9C">
              <w:rPr>
                <w:rFonts w:ascii="Garamond" w:hAnsi="Garamond"/>
                <w:b/>
                <w:sz w:val="22"/>
                <w:szCs w:val="22"/>
              </w:rPr>
              <w:lastRenderedPageBreak/>
              <w:t>[str. w ofercie, plik]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4E6452A1" w14:textId="77777777" w:rsidR="00015386" w:rsidRPr="00914F9C" w:rsidRDefault="00015386" w:rsidP="00015386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14F9C">
              <w:rPr>
                <w:rFonts w:ascii="Garamond" w:hAnsi="Garamond"/>
                <w:b/>
                <w:sz w:val="22"/>
                <w:szCs w:val="22"/>
              </w:rPr>
              <w:lastRenderedPageBreak/>
              <w:t>SPOSÓB OCENY</w:t>
            </w:r>
          </w:p>
        </w:tc>
      </w:tr>
      <w:tr w:rsidR="00015386" w:rsidRPr="00BE57C6" w14:paraId="3D871ADD" w14:textId="77777777" w:rsidTr="0097354E">
        <w:trPr>
          <w:trHeight w:val="566"/>
        </w:trPr>
        <w:tc>
          <w:tcPr>
            <w:tcW w:w="14879" w:type="dxa"/>
            <w:gridSpan w:val="7"/>
            <w:shd w:val="clear" w:color="auto" w:fill="D0CECE"/>
          </w:tcPr>
          <w:p w14:paraId="4196494E" w14:textId="1CCF4F0A" w:rsidR="00015386" w:rsidRPr="00BE57C6" w:rsidRDefault="00015386" w:rsidP="0013308D">
            <w:pPr>
              <w:spacing w:before="240" w:line="360" w:lineRule="auto"/>
              <w:jc w:val="center"/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</w:pPr>
            <w:r w:rsidRPr="00BE57C6"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  <w:t>SYSTEM MONITOROWANIA PAC</w:t>
            </w:r>
            <w:r w:rsidR="0013308D"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  <w:t xml:space="preserve">JENTÓW - CENTRALE MONITORUJĄCA </w:t>
            </w:r>
            <w:r w:rsidRPr="00BE57C6"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  <w:t xml:space="preserve">z SYSTEM MONITOROWANIA PACJENTÓW – KARDIOMONITORY </w:t>
            </w:r>
          </w:p>
        </w:tc>
      </w:tr>
      <w:tr w:rsidR="00015386" w:rsidRPr="00BE57C6" w14:paraId="0833005D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6ED9" w14:textId="77777777" w:rsidR="00015386" w:rsidRPr="00BE57C6" w:rsidRDefault="00015386" w:rsidP="00015386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3726" w14:textId="77777777" w:rsidR="00015386" w:rsidRPr="00BE57C6" w:rsidRDefault="00015386" w:rsidP="00015386">
            <w:pPr>
              <w:suppressAutoHyphens/>
              <w:snapToGrid w:val="0"/>
              <w:spacing w:line="288" w:lineRule="auto"/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 xml:space="preserve">Monitor z możliwością podłączenia go do posiadanej przez Zamawiającego centralnej sieci monitorowania pacjenta IntelliVue PIC iX. </w:t>
            </w:r>
          </w:p>
          <w:p w14:paraId="2E438F1D" w14:textId="77777777" w:rsidR="00015386" w:rsidRPr="00BE57C6" w:rsidRDefault="00015386" w:rsidP="00015386">
            <w:pPr>
              <w:suppressAutoHyphens/>
              <w:snapToGrid w:val="0"/>
              <w:spacing w:line="288" w:lineRule="auto"/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Zawieszenie monitora na szynie poziomej. Każdy uchwyt wyposażony w dwuramienny hak do zawieszenia akcesoriów pomiarowych oraz dodatkowe 12 szt. do montażu na posiadanych uchwytach.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2200" w14:textId="77777777" w:rsidR="00015386" w:rsidRPr="00BE57C6" w:rsidRDefault="00345FD6" w:rsidP="0001538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>Tak</w:t>
            </w:r>
            <w:r w:rsidR="000A37CC"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>, 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4B5D" w14:textId="77777777" w:rsidR="00015386" w:rsidRPr="00BE57C6" w:rsidRDefault="00015386" w:rsidP="0001538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283E" w14:textId="77777777" w:rsidR="00015386" w:rsidRPr="00BE57C6" w:rsidRDefault="00015386" w:rsidP="0001538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D39" w14:textId="77777777" w:rsidR="00015386" w:rsidRPr="00BE57C6" w:rsidRDefault="0003348F" w:rsidP="0001538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>---</w:t>
            </w:r>
          </w:p>
        </w:tc>
      </w:tr>
      <w:tr w:rsidR="0003348F" w:rsidRPr="00BE57C6" w14:paraId="5E879B7F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9C4B" w14:textId="77777777" w:rsidR="0003348F" w:rsidRPr="00BE57C6" w:rsidRDefault="0003348F" w:rsidP="0003348F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BF09" w14:textId="77777777" w:rsidR="0003348F" w:rsidRPr="00BE57C6" w:rsidRDefault="0003348F" w:rsidP="0003348F">
            <w:pPr>
              <w:autoSpaceDE w:val="0"/>
              <w:autoSpaceDN w:val="0"/>
              <w:adjustRightInd w:val="0"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  <w:t>Monitor zbudowany w oparciu o moduły pomiarowe przenoszone między monitorami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BBA6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A10D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5014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FFBB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3348F" w:rsidRPr="00BE57C6" w14:paraId="350EA535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4D01" w14:textId="77777777" w:rsidR="0003348F" w:rsidRPr="00BE57C6" w:rsidRDefault="0003348F" w:rsidP="0003348F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C820" w14:textId="77777777" w:rsidR="0003348F" w:rsidRPr="00BE57C6" w:rsidRDefault="0003348F" w:rsidP="0003348F">
            <w:pPr>
              <w:autoSpaceDE w:val="0"/>
              <w:autoSpaceDN w:val="0"/>
              <w:adjustRightInd w:val="0"/>
              <w:spacing w:line="288" w:lineRule="auto"/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  <w:t xml:space="preserve">Monitor pozwala na jednoczesny pomiar co najmniej następujących parametrów: </w:t>
            </w:r>
          </w:p>
          <w:p w14:paraId="4CD54645" w14:textId="77777777" w:rsidR="0003348F" w:rsidRPr="00BE57C6" w:rsidRDefault="0003348F" w:rsidP="0003348F">
            <w:pPr>
              <w:autoSpaceDE w:val="0"/>
              <w:autoSpaceDN w:val="0"/>
              <w:adjustRightInd w:val="0"/>
              <w:spacing w:line="288" w:lineRule="auto"/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  <w:t xml:space="preserve"> - EKG,</w:t>
            </w:r>
          </w:p>
          <w:p w14:paraId="2CF5AC52" w14:textId="77777777" w:rsidR="0003348F" w:rsidRPr="00BE57C6" w:rsidRDefault="0003348F" w:rsidP="0003348F">
            <w:pPr>
              <w:autoSpaceDE w:val="0"/>
              <w:autoSpaceDN w:val="0"/>
              <w:adjustRightInd w:val="0"/>
              <w:spacing w:line="288" w:lineRule="auto"/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  <w:t xml:space="preserve"> - oddech,</w:t>
            </w:r>
          </w:p>
          <w:p w14:paraId="67E084CD" w14:textId="77777777" w:rsidR="0003348F" w:rsidRPr="00BE57C6" w:rsidRDefault="0003348F" w:rsidP="0003348F">
            <w:pPr>
              <w:autoSpaceDE w:val="0"/>
              <w:autoSpaceDN w:val="0"/>
              <w:adjustRightInd w:val="0"/>
              <w:spacing w:line="288" w:lineRule="auto"/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  <w:t xml:space="preserve"> - saturacja krwi SpO2,</w:t>
            </w:r>
          </w:p>
          <w:p w14:paraId="2B53A376" w14:textId="77777777" w:rsidR="0003348F" w:rsidRPr="00BE57C6" w:rsidRDefault="0003348F" w:rsidP="0003348F">
            <w:pPr>
              <w:autoSpaceDE w:val="0"/>
              <w:autoSpaceDN w:val="0"/>
              <w:adjustRightInd w:val="0"/>
              <w:spacing w:line="288" w:lineRule="auto"/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  <w:t xml:space="preserve"> - ciśnienie krwi metodą nieinwazyjną,</w:t>
            </w:r>
          </w:p>
          <w:p w14:paraId="42B2AA6D" w14:textId="77777777" w:rsidR="0003348F" w:rsidRPr="00BE57C6" w:rsidRDefault="0003348F" w:rsidP="0003348F">
            <w:pPr>
              <w:autoSpaceDE w:val="0"/>
              <w:autoSpaceDN w:val="0"/>
              <w:adjustRightInd w:val="0"/>
              <w:spacing w:line="288" w:lineRule="auto"/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  <w:t xml:space="preserve"> - temperatura</w:t>
            </w:r>
          </w:p>
          <w:p w14:paraId="5B40F927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 xml:space="preserve"> - ciśnienie krwi metodą inwazyjną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3A09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88D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B7AC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2224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345FD6" w:rsidRPr="00BE57C6" w14:paraId="52246EF6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ABD6" w14:textId="77777777" w:rsidR="00345FD6" w:rsidRPr="00BE57C6" w:rsidRDefault="00345FD6" w:rsidP="00345FD6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88" w:lineRule="auto"/>
              <w:contextualSpacing/>
              <w:rPr>
                <w:rFonts w:ascii="Garamond" w:eastAsia="Times New Roman" w:hAnsi="Garamond" w:cstheme="minorHAnsi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F275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rPr>
                <w:rFonts w:ascii="Garamond" w:eastAsia="Times New Roman" w:hAnsi="Garamond" w:cstheme="minorHAnsi"/>
                <w:b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 xml:space="preserve">Monitor wyposażony w pojedynczy ekran o przekątnej min. 12 cali (rozdzielczość min. 1280 x 800) ze sterowaniem dotykowym, zapewniający prezentację monitorowanych parametrów życiowych pacjenta,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3171" w14:textId="77777777" w:rsidR="00345FD6" w:rsidRPr="00BE57C6" w:rsidRDefault="00345FD6" w:rsidP="000A37CC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AC12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F74C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065" w14:textId="77777777" w:rsidR="00345FD6" w:rsidRPr="00BE57C6" w:rsidRDefault="000A37CC" w:rsidP="00DD6AD5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>---</w:t>
            </w:r>
          </w:p>
        </w:tc>
      </w:tr>
      <w:tr w:rsidR="00345FD6" w:rsidRPr="00BE57C6" w14:paraId="5188885F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BF43" w14:textId="77777777" w:rsidR="00345FD6" w:rsidRPr="00BE57C6" w:rsidRDefault="00345FD6" w:rsidP="00345FD6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5CC2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Oprogramowanie, menu i komunikaty ekranowe monitora w języku polskim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5C24" w14:textId="77777777" w:rsidR="00345FD6" w:rsidRPr="00BE57C6" w:rsidRDefault="006B4D64" w:rsidP="00345FD6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8681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C9E6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3785" w14:textId="77777777" w:rsidR="00345FD6" w:rsidRPr="00BE57C6" w:rsidRDefault="006B4D64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>Komunikaty w ję</w:t>
            </w:r>
            <w:r w:rsidR="00254E2C"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>zyku polskim- 5</w:t>
            </w:r>
            <w:r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 xml:space="preserve"> pkt,</w:t>
            </w:r>
          </w:p>
          <w:p w14:paraId="7C89E7A4" w14:textId="77777777" w:rsidR="006B4D64" w:rsidRPr="00BE57C6" w:rsidRDefault="006B4D64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>Brak w języku polskim- 0 pkt.</w:t>
            </w:r>
          </w:p>
        </w:tc>
      </w:tr>
      <w:tr w:rsidR="0003348F" w:rsidRPr="00BE57C6" w14:paraId="23F8C2F5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7FD9" w14:textId="77777777" w:rsidR="0003348F" w:rsidRPr="00BE57C6" w:rsidRDefault="0003348F" w:rsidP="0003348F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91C8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Monitor wyposażony w zasilanie sieciowe 230V 50 Hz</w:t>
            </w:r>
            <w:r w:rsidR="000A37CC"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,</w:t>
            </w:r>
          </w:p>
          <w:p w14:paraId="042A7981" w14:textId="77777777" w:rsidR="000A37CC" w:rsidRPr="00BE57C6" w:rsidRDefault="000A37CC" w:rsidP="0003348F">
            <w:pPr>
              <w:suppressAutoHyphens/>
              <w:snapToGrid w:val="0"/>
              <w:spacing w:line="288" w:lineRule="auto"/>
              <w:rPr>
                <w:rFonts w:ascii="Garamond" w:eastAsia="Times New Roman" w:hAnsi="Garamond" w:cstheme="minorHAnsi"/>
                <w:b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0727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5357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0F0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10BC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3348F" w:rsidRPr="00BE57C6" w14:paraId="29017BD3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EF7F" w14:textId="77777777" w:rsidR="0003348F" w:rsidRPr="00BE57C6" w:rsidRDefault="0003348F" w:rsidP="0003348F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A157" w14:textId="77777777" w:rsidR="000A37CC" w:rsidRPr="00BE57C6" w:rsidRDefault="0003348F" w:rsidP="0003348F">
            <w:pPr>
              <w:autoSpaceDE w:val="0"/>
              <w:autoSpaceDN w:val="0"/>
              <w:adjustRightInd w:val="0"/>
              <w:spacing w:line="288" w:lineRule="auto"/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  <w:t xml:space="preserve">Każdy monitor wyposażony w moduł transportowy, który pozwala na ciągłe monitorowanie co najmniej EKG, SpO2, NIBP, temperatury, IBP podczas transportu pacjenta. </w:t>
            </w:r>
            <w:r w:rsidR="000A37CC" w:rsidRPr="00BE57C6"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  <w:t>Masa modułu poniżej 2 kg, zasilanie akumulatorowe na minimum 4 godziny pracy.</w:t>
            </w:r>
          </w:p>
          <w:p w14:paraId="47DD8E60" w14:textId="77777777" w:rsidR="0003348F" w:rsidRPr="00BE57C6" w:rsidRDefault="0003348F" w:rsidP="0003348F">
            <w:pPr>
              <w:autoSpaceDE w:val="0"/>
              <w:autoSpaceDN w:val="0"/>
              <w:adjustRightInd w:val="0"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7D0" w14:textId="77777777" w:rsidR="0003348F" w:rsidRPr="00BE57C6" w:rsidRDefault="000A37CC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 xml:space="preserve">Tak, </w:t>
            </w:r>
            <w:r w:rsidR="0003348F" w:rsidRPr="00BE57C6">
              <w:rPr>
                <w:rFonts w:ascii="Garamond" w:hAnsi="Garamond"/>
                <w:sz w:val="22"/>
                <w:szCs w:val="22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FF5B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3A1F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9F0A" w14:textId="77777777" w:rsidR="000A37CC" w:rsidRPr="00BE57C6" w:rsidRDefault="000A37CC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Zasilanie:</w:t>
            </w:r>
          </w:p>
          <w:p w14:paraId="547F0C23" w14:textId="77777777" w:rsidR="0003348F" w:rsidRPr="00BE57C6" w:rsidRDefault="004D0635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najwięcej godzin – 5</w:t>
            </w:r>
            <w:r w:rsidR="000A37CC" w:rsidRPr="00BE57C6">
              <w:rPr>
                <w:rFonts w:ascii="Garamond" w:hAnsi="Garamond"/>
                <w:sz w:val="22"/>
                <w:szCs w:val="22"/>
              </w:rPr>
              <w:t xml:space="preserve"> pkt, wymagane – 0, inne proporcjonalnie mniej, względem największej wartości</w:t>
            </w:r>
          </w:p>
        </w:tc>
      </w:tr>
      <w:tr w:rsidR="0003348F" w:rsidRPr="00BE57C6" w14:paraId="1FF71499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10B7" w14:textId="77777777" w:rsidR="0003348F" w:rsidRPr="00BE57C6" w:rsidRDefault="0003348F" w:rsidP="0003348F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05C3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Automatyczne ładowanie akumulatora modułu transportowego po podłączeniu go do monitora. Na wyposażeniu specjalny uchwyt i okablowanie, który pozwala zadokować moduł transportowy poza obudową monitora np. po przeciwnej stronie łóżka lub poniżej głównego monitora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60B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336B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7E65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9919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3348F" w:rsidRPr="00BE57C6" w14:paraId="67B075C1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F41E" w14:textId="77777777" w:rsidR="0003348F" w:rsidRPr="00BE57C6" w:rsidRDefault="0003348F" w:rsidP="0003348F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0821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Calibri" w:hAnsi="Garamond" w:cstheme="minorHAnsi"/>
                <w:bCs/>
                <w:sz w:val="22"/>
                <w:szCs w:val="22"/>
                <w:lang w:eastAsia="en-US"/>
              </w:rPr>
              <w:t>Pomiar EKG we wszystkich monitorach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9CAD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65A6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721E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9017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3348F" w:rsidRPr="00BE57C6" w14:paraId="0C36E5F5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5E2D" w14:textId="77777777" w:rsidR="0003348F" w:rsidRPr="00BE57C6" w:rsidRDefault="0003348F" w:rsidP="0003348F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E839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Monitorowanie i jednoczesne wyświetlanie min. od 1 do 7 odprowadzeń EKG, z możliwością wyboru i programowania przez użytkownika.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A08F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D39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344A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D9E5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3348F" w:rsidRPr="00BE57C6" w14:paraId="046FDE96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196" w14:textId="77777777" w:rsidR="0003348F" w:rsidRPr="00BE57C6" w:rsidRDefault="0003348F" w:rsidP="0003348F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8934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Monitor wyposażony w funkcję rekonstruowanego pomiaru 12-to odprowadzeniowego EKG w przypadku podłączenia 5-ciu i 6 elektrod rejestrujących EKG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7531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C8D1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E90C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3339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3348F" w:rsidRPr="00BE57C6" w14:paraId="3936D832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E1E7" w14:textId="77777777" w:rsidR="0003348F" w:rsidRPr="00BE57C6" w:rsidRDefault="0003348F" w:rsidP="0003348F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4AB5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 xml:space="preserve">Analiza odcinka QT/QTc we wszystkich monitorowanych odprowadzeniach EKG dostępna także jako parametr z ustawianymi progami alarmów i trendami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0241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6529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9ECC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EE32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3348F" w:rsidRPr="00BE57C6" w14:paraId="48C123E5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C73" w14:textId="77777777" w:rsidR="0003348F" w:rsidRPr="00BE57C6" w:rsidRDefault="0003348F" w:rsidP="0003348F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49CB" w14:textId="77777777" w:rsidR="0003348F" w:rsidRPr="00BE57C6" w:rsidRDefault="0003348F" w:rsidP="0003348F">
            <w:pPr>
              <w:autoSpaceDE w:val="0"/>
              <w:autoSpaceDN w:val="0"/>
              <w:adjustRightInd w:val="0"/>
              <w:spacing w:line="288" w:lineRule="auto"/>
              <w:rPr>
                <w:rFonts w:ascii="Garamond" w:eastAsiaTheme="minorHAnsi" w:hAnsi="Garamond" w:cstheme="minorHAnsi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Theme="minorHAnsi" w:hAnsi="Garamond" w:cstheme="minorHAnsi"/>
                <w:sz w:val="22"/>
                <w:szCs w:val="22"/>
                <w:lang w:eastAsia="en-US"/>
              </w:rPr>
              <w:t xml:space="preserve">Analiza odcinka ST z prezentacją graficzną zmian ST na wykresach kołowych </w:t>
            </w:r>
            <w:r w:rsidRPr="00BE57C6"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  <w:t>w monitorach z oprogramowaniem kardiologicznym</w:t>
            </w:r>
          </w:p>
          <w:p w14:paraId="5C8DA532" w14:textId="77777777" w:rsidR="0003348F" w:rsidRPr="00BE57C6" w:rsidRDefault="0003348F" w:rsidP="0003348F">
            <w:pPr>
              <w:autoSpaceDE w:val="0"/>
              <w:autoSpaceDN w:val="0"/>
              <w:adjustRightInd w:val="0"/>
              <w:spacing w:line="288" w:lineRule="auto"/>
              <w:rPr>
                <w:rFonts w:ascii="Garamond" w:eastAsiaTheme="minorHAnsi" w:hAnsi="Garamond" w:cstheme="minorHAnsi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Theme="minorHAnsi" w:hAnsi="Garamond" w:cstheme="minorHAnsi"/>
                <w:sz w:val="22"/>
                <w:szCs w:val="22"/>
                <w:lang w:eastAsia="en-US"/>
              </w:rPr>
              <w:t>Funkcja gromadzi pomiary odcinka ST oraz trendy uzyskane z pomiarów w płaszczyźnie pionowej (odprowadzenia kończynowe) i poziomej (odprowadzenia przedsercowe)</w:t>
            </w:r>
          </w:p>
          <w:p w14:paraId="41074EB3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 xml:space="preserve">Możliwość wyboru referencyjnego poziomu wyjściowego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F335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0B59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4007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3F8F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3348F" w:rsidRPr="00BE57C6" w14:paraId="335AE120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E4F4" w14:textId="77777777" w:rsidR="0003348F" w:rsidRPr="00BE57C6" w:rsidRDefault="0003348F" w:rsidP="0003348F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3989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Calibri" w:hAnsi="Garamond" w:cstheme="minorHAnsi"/>
                <w:b/>
                <w:bCs/>
                <w:sz w:val="22"/>
                <w:szCs w:val="22"/>
                <w:lang w:eastAsia="en-US"/>
              </w:rPr>
              <w:t>Pomiar respiracji metodą impedancji we wszystkich monitorach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0EE4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1DAB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DE9E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47C3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3348F" w:rsidRPr="00BE57C6" w14:paraId="4C9E2137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67EF" w14:textId="77777777" w:rsidR="0003348F" w:rsidRPr="00BE57C6" w:rsidRDefault="0003348F" w:rsidP="0003348F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1776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 xml:space="preserve">Wyświetlana wartość cyfrowa wraz z falą oddechu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E953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FEBA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CC9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9557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3348F" w:rsidRPr="00BE57C6" w14:paraId="73DDDB88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297F" w14:textId="77777777" w:rsidR="0003348F" w:rsidRPr="00BE57C6" w:rsidRDefault="0003348F" w:rsidP="0003348F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EA45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Calibri" w:hAnsi="Garamond" w:cstheme="minorHAnsi"/>
                <w:b/>
                <w:bCs/>
                <w:sz w:val="22"/>
                <w:szCs w:val="22"/>
                <w:lang w:eastAsia="en-US"/>
              </w:rPr>
              <w:t>Pomiar ciśnienia metodą nieinwazyjną we wszystkich monitorach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1995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2BAB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FDFC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9599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3348F" w:rsidRPr="00BE57C6" w14:paraId="02002B95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DF27" w14:textId="77777777" w:rsidR="0003348F" w:rsidRPr="00BE57C6" w:rsidRDefault="0003348F" w:rsidP="0003348F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A0A1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 xml:space="preserve">Pomiar na żądanie, automatycznie w wybranych odstępach czasowych, ciągłe pomiary przez określony czas. Czas repetycji pomiarów automatycznych min. od 1 do 24 godzin. </w:t>
            </w:r>
          </w:p>
          <w:p w14:paraId="60DB0293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Funkcja stazy – utrzymania ciśnienia w mankiecie.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A32F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1D7C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EF6" w14:textId="77777777" w:rsidR="0003348F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E94D" w14:textId="77777777" w:rsidR="0003348F" w:rsidRPr="00BE57C6" w:rsidRDefault="0003348F" w:rsidP="0003348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345FD6" w:rsidRPr="00BE57C6" w14:paraId="3909893A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A94D" w14:textId="77777777" w:rsidR="00345FD6" w:rsidRPr="00BE57C6" w:rsidRDefault="00345FD6" w:rsidP="00345FD6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D553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rPr>
                <w:rFonts w:ascii="Garamond" w:eastAsia="Times New Roman" w:hAnsi="Garamond" w:cstheme="minorHAnsi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Calibri" w:hAnsi="Garamond" w:cstheme="minorHAnsi"/>
                <w:b/>
                <w:bCs/>
                <w:color w:val="00000A"/>
                <w:sz w:val="22"/>
                <w:szCs w:val="22"/>
                <w:lang w:eastAsia="en-US"/>
              </w:rPr>
              <w:t>Pomiar saturacji SpO2 we wszystkich monitorach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C6A4" w14:textId="77777777" w:rsidR="00345FD6" w:rsidRPr="00BE57C6" w:rsidRDefault="00345FD6" w:rsidP="00345FD6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439" w14:textId="77777777" w:rsidR="00345FD6" w:rsidRPr="00BE57C6" w:rsidRDefault="00345FD6" w:rsidP="00345FD6">
            <w:pPr>
              <w:suppressAutoHyphens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5F6" w14:textId="77777777" w:rsidR="00345FD6" w:rsidRPr="00BE57C6" w:rsidRDefault="00345FD6" w:rsidP="00345FD6">
            <w:pPr>
              <w:suppressAutoHyphens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9D63" w14:textId="77777777" w:rsidR="00345FD6" w:rsidRPr="00BE57C6" w:rsidRDefault="0003348F" w:rsidP="00345FD6">
            <w:pPr>
              <w:suppressAutoHyphens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>---</w:t>
            </w:r>
          </w:p>
        </w:tc>
      </w:tr>
      <w:tr w:rsidR="00345FD6" w:rsidRPr="00BE57C6" w14:paraId="328C3640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3AA1" w14:textId="77777777" w:rsidR="00345FD6" w:rsidRPr="00BE57C6" w:rsidRDefault="00345FD6" w:rsidP="00345FD6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140C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Zakres pomiarowy saturacji min. 75-100% z dokładnością min. +/- 3%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D6DE" w14:textId="77777777" w:rsidR="00345FD6" w:rsidRPr="00BE57C6" w:rsidRDefault="00345FD6" w:rsidP="00345FD6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D990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5E21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D25D" w14:textId="77777777" w:rsidR="004D0635" w:rsidRPr="00BE57C6" w:rsidRDefault="00DC71B2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 xml:space="preserve">największy zakres </w:t>
            </w:r>
          </w:p>
          <w:p w14:paraId="3CE4DA01" w14:textId="77777777" w:rsidR="00345FD6" w:rsidRPr="00BE57C6" w:rsidRDefault="004D0635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>5</w:t>
            </w:r>
            <w:r w:rsidR="00DC71B2"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 xml:space="preserve"> pkt, wymagane – 0 pkt, inne proporcjonalnie mniej od największego</w:t>
            </w:r>
          </w:p>
        </w:tc>
      </w:tr>
      <w:tr w:rsidR="00345FD6" w:rsidRPr="00BE57C6" w14:paraId="6A0B0F9A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1695" w14:textId="77777777" w:rsidR="00345FD6" w:rsidRPr="00BE57C6" w:rsidRDefault="00345FD6" w:rsidP="00345FD6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2A18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Calibri" w:hAnsi="Garamond" w:cstheme="minorHAnsi"/>
                <w:b/>
                <w:bCs/>
                <w:sz w:val="22"/>
                <w:szCs w:val="22"/>
                <w:lang w:eastAsia="en-US"/>
              </w:rPr>
              <w:t>Pomiar temperatury min. 1 kanałowy we wszystkich monitorach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BE00" w14:textId="77777777" w:rsidR="00345FD6" w:rsidRPr="00BE57C6" w:rsidRDefault="0003348F" w:rsidP="00345FD6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D353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0260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F3F1" w14:textId="77777777" w:rsidR="0003348F" w:rsidRPr="00BE57C6" w:rsidRDefault="004D0635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>tak – 2</w:t>
            </w:r>
            <w:r w:rsidR="0003348F"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 xml:space="preserve"> pkt</w:t>
            </w:r>
          </w:p>
          <w:p w14:paraId="201F40F1" w14:textId="77777777" w:rsidR="00345FD6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>nie – 0 pkt</w:t>
            </w:r>
          </w:p>
        </w:tc>
      </w:tr>
      <w:tr w:rsidR="00345FD6" w:rsidRPr="00BE57C6" w14:paraId="71892B09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6DAC" w14:textId="77777777" w:rsidR="00345FD6" w:rsidRPr="00BE57C6" w:rsidRDefault="00345FD6" w:rsidP="00345FD6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3A72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Pomiar temperatury</w:t>
            </w:r>
            <w:r w:rsidRPr="00BE57C6">
              <w:rPr>
                <w:rFonts w:ascii="Garamond" w:eastAsia="Calibri" w:hAnsi="Garamond" w:cstheme="minorHAnsi"/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 xml:space="preserve">zakres pomiarowy minimum 0 – </w:t>
            </w:r>
            <w:r w:rsidR="0003348F"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 xml:space="preserve"> max. </w:t>
            </w: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 xml:space="preserve">43 </w:t>
            </w:r>
            <w:r w:rsidRPr="00BE57C6">
              <w:rPr>
                <w:rFonts w:ascii="Garamond" w:eastAsia="Calibri" w:hAnsi="Garamond" w:cstheme="minorHAnsi"/>
                <w:sz w:val="22"/>
                <w:szCs w:val="22"/>
                <w:vertAlign w:val="superscript"/>
                <w:lang w:eastAsia="en-US"/>
              </w:rPr>
              <w:t>o</w:t>
            </w: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14E3" w14:textId="77777777" w:rsidR="00345FD6" w:rsidRPr="00BE57C6" w:rsidRDefault="0003348F" w:rsidP="00345FD6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0A79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C523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88E3" w14:textId="77777777" w:rsidR="0003348F" w:rsidRPr="00BE57C6" w:rsidRDefault="00D2309D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>tak – 2</w:t>
            </w:r>
            <w:r w:rsidR="0003348F"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 xml:space="preserve"> pkt</w:t>
            </w:r>
          </w:p>
          <w:p w14:paraId="0ABC36A6" w14:textId="77777777" w:rsidR="00345FD6" w:rsidRPr="00BE57C6" w:rsidRDefault="0003348F" w:rsidP="0003348F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>nie – 0 pkt</w:t>
            </w:r>
          </w:p>
        </w:tc>
      </w:tr>
      <w:tr w:rsidR="00345FD6" w:rsidRPr="00BE57C6" w14:paraId="7751999F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E2F8" w14:textId="77777777" w:rsidR="00345FD6" w:rsidRPr="00BE57C6" w:rsidRDefault="00345FD6" w:rsidP="00345FD6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10C0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Calibri" w:hAnsi="Garamond" w:cstheme="minorHAnsi"/>
                <w:b/>
                <w:bCs/>
                <w:sz w:val="22"/>
                <w:szCs w:val="22"/>
                <w:lang w:eastAsia="en-US"/>
              </w:rPr>
              <w:t>Inwazyjny pomiar ciśnienia krwi we wszystkich monitorach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4241" w14:textId="77777777" w:rsidR="00345FD6" w:rsidRPr="00BE57C6" w:rsidRDefault="00345FD6" w:rsidP="00345FD6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B3C6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65A7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B6BF" w14:textId="77777777" w:rsidR="00345FD6" w:rsidRPr="00BE57C6" w:rsidRDefault="00BA55FC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>---</w:t>
            </w:r>
          </w:p>
        </w:tc>
      </w:tr>
      <w:tr w:rsidR="00345FD6" w:rsidRPr="00BE57C6" w14:paraId="4A4733B3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599B" w14:textId="77777777" w:rsidR="00345FD6" w:rsidRPr="00BE57C6" w:rsidRDefault="00345FD6" w:rsidP="00345FD6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5811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Inwazyjny pomiar ciśnienia min. jednokanałowy. Minimalny zakres pomiarowy ciśnienia od –40 do +330 mmHg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45F7" w14:textId="77777777" w:rsidR="00345FD6" w:rsidRPr="00BE57C6" w:rsidRDefault="00345FD6" w:rsidP="00345FD6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</w:t>
            </w:r>
            <w:r w:rsidR="0003348F" w:rsidRPr="00BE57C6">
              <w:rPr>
                <w:rFonts w:ascii="Garamond" w:hAnsi="Garamond"/>
                <w:sz w:val="22"/>
                <w:szCs w:val="22"/>
              </w:rPr>
              <w:t>, 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AA5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969D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DCBD" w14:textId="77777777" w:rsidR="00345FD6" w:rsidRPr="00BE57C6" w:rsidRDefault="0003348F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>największy zakres 3 pkt, wymagane – 0 pkt, inne proporcjonalnie mniej od największego</w:t>
            </w:r>
          </w:p>
        </w:tc>
      </w:tr>
      <w:tr w:rsidR="00345FD6" w:rsidRPr="00BE57C6" w14:paraId="118EE2FF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293A" w14:textId="77777777" w:rsidR="00345FD6" w:rsidRPr="00BE57C6" w:rsidRDefault="00345FD6" w:rsidP="00345FD6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6FAF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Calibri" w:hAnsi="Garamond" w:cstheme="minorHAnsi"/>
                <w:b/>
                <w:sz w:val="22"/>
                <w:szCs w:val="22"/>
                <w:lang w:eastAsia="en-US"/>
              </w:rPr>
              <w:t>Akcesoria pomiarowe: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6FB5" w14:textId="77777777" w:rsidR="00345FD6" w:rsidRPr="00BE57C6" w:rsidRDefault="00345FD6" w:rsidP="0003348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3225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828B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4D0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FD6" w:rsidRPr="00BE57C6" w14:paraId="658102AF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059D" w14:textId="77777777" w:rsidR="00345FD6" w:rsidRPr="00BE57C6" w:rsidRDefault="00345FD6" w:rsidP="00345FD6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1B9E" w14:textId="77777777" w:rsidR="00345FD6" w:rsidRPr="00BE57C6" w:rsidRDefault="00345FD6" w:rsidP="00345FD6">
            <w:pPr>
              <w:autoSpaceDE w:val="0"/>
              <w:autoSpaceDN w:val="0"/>
              <w:adjustRightInd w:val="0"/>
              <w:spacing w:line="288" w:lineRule="auto"/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  <w:t>Na wyposażeniu monitora muszą znajdować się co najmniej następujące akcesoria pomiarowe:</w:t>
            </w:r>
          </w:p>
          <w:p w14:paraId="60237674" w14:textId="77777777" w:rsidR="00345FD6" w:rsidRPr="00BE57C6" w:rsidRDefault="00345FD6" w:rsidP="00345FD6">
            <w:pPr>
              <w:autoSpaceDE w:val="0"/>
              <w:autoSpaceDN w:val="0"/>
              <w:adjustRightInd w:val="0"/>
              <w:spacing w:line="288" w:lineRule="auto"/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  <w:t>- wielorazowy przewód EKG 3 odprowadzeniowy, krokodylek (końcówki odłączane od przewodu głównego) x 1 szt.</w:t>
            </w:r>
          </w:p>
          <w:p w14:paraId="4B843C4C" w14:textId="77777777" w:rsidR="00345FD6" w:rsidRPr="00BE57C6" w:rsidRDefault="00345FD6" w:rsidP="00345FD6">
            <w:pPr>
              <w:autoSpaceDE w:val="0"/>
              <w:autoSpaceDN w:val="0"/>
              <w:adjustRightInd w:val="0"/>
              <w:spacing w:line="288" w:lineRule="auto"/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  <w:t>- wielorazowy wężyk do podłączenia mankietów do nieinwazyjnego pomiaru ciśnienia krwi x 1 szt.</w:t>
            </w:r>
          </w:p>
          <w:p w14:paraId="2B0A08A0" w14:textId="77777777" w:rsidR="00345FD6" w:rsidRPr="00BE57C6" w:rsidRDefault="00345FD6" w:rsidP="00345FD6">
            <w:pPr>
              <w:autoSpaceDE w:val="0"/>
              <w:autoSpaceDN w:val="0"/>
              <w:adjustRightInd w:val="0"/>
              <w:spacing w:line="288" w:lineRule="auto"/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  <w:t>- wielorazowy mankiet do pomiaru NIBP dla dorosłych x 1 szt.</w:t>
            </w:r>
          </w:p>
          <w:p w14:paraId="3AF9B3DF" w14:textId="77777777" w:rsidR="00345FD6" w:rsidRPr="00BE57C6" w:rsidRDefault="00345FD6" w:rsidP="00345FD6">
            <w:pPr>
              <w:autoSpaceDE w:val="0"/>
              <w:autoSpaceDN w:val="0"/>
              <w:adjustRightInd w:val="0"/>
              <w:spacing w:line="288" w:lineRule="auto"/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  <w:t>- wielorazowy mankiet do pomiaru NIBP dla dorosłych duży x 1 szt.</w:t>
            </w:r>
          </w:p>
          <w:p w14:paraId="1876525F" w14:textId="77777777" w:rsidR="00345FD6" w:rsidRPr="00BE57C6" w:rsidRDefault="00345FD6" w:rsidP="00345FD6">
            <w:pPr>
              <w:autoSpaceDE w:val="0"/>
              <w:autoSpaceDN w:val="0"/>
              <w:adjustRightInd w:val="0"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Theme="minorHAnsi" w:hAnsi="Garamond" w:cstheme="minorHAnsi"/>
                <w:color w:val="000000"/>
                <w:sz w:val="22"/>
                <w:szCs w:val="22"/>
                <w:lang w:eastAsia="en-US"/>
              </w:rPr>
              <w:t>- wielorazowy czujnik do pomiaru SpO2, na palec x 1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D09F" w14:textId="77777777" w:rsidR="00345FD6" w:rsidRPr="00BE57C6" w:rsidRDefault="00345FD6" w:rsidP="00345FD6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0987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4880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22C7" w14:textId="77777777" w:rsidR="00345FD6" w:rsidRPr="00BE57C6" w:rsidRDefault="0003348F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>---</w:t>
            </w:r>
          </w:p>
        </w:tc>
      </w:tr>
      <w:tr w:rsidR="00015386" w:rsidRPr="00BE57C6" w14:paraId="049919BC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DDF9" w14:textId="77777777" w:rsidR="00015386" w:rsidRPr="00BE57C6" w:rsidRDefault="00015386" w:rsidP="00015386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7099" w14:textId="77777777" w:rsidR="00015386" w:rsidRPr="00BE57C6" w:rsidRDefault="00015386" w:rsidP="00015386">
            <w:pPr>
              <w:suppressAutoHyphens/>
              <w:snapToGrid w:val="0"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Akcesoria pomiarowe kompatybilne z posiadanymi przez Zamawiającego monitorami IntelliVue serii MX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80F0" w14:textId="77777777" w:rsidR="00015386" w:rsidRPr="00BE57C6" w:rsidRDefault="00345FD6" w:rsidP="0001538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4B7B" w14:textId="77777777" w:rsidR="00015386" w:rsidRPr="00BE57C6" w:rsidRDefault="00015386" w:rsidP="0001538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4C9" w14:textId="77777777" w:rsidR="00015386" w:rsidRPr="00BE57C6" w:rsidRDefault="00015386" w:rsidP="0001538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BA77" w14:textId="77777777" w:rsidR="00015386" w:rsidRPr="00BE57C6" w:rsidRDefault="00BA55FC" w:rsidP="0001538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>---</w:t>
            </w:r>
          </w:p>
        </w:tc>
      </w:tr>
      <w:tr w:rsidR="00015386" w:rsidRPr="00BE57C6" w14:paraId="7A0D6059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051C" w14:textId="77777777" w:rsidR="00015386" w:rsidRPr="00BE57C6" w:rsidRDefault="00015386" w:rsidP="00015386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C568" w14:textId="77777777" w:rsidR="00015386" w:rsidRPr="00BE57C6" w:rsidRDefault="00015386" w:rsidP="00015386">
            <w:pPr>
              <w:suppressAutoHyphens/>
              <w:snapToGrid w:val="0"/>
              <w:spacing w:line="288" w:lineRule="auto"/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="Calibri" w:hAnsi="Garamond" w:cstheme="minorHAnsi"/>
                <w:b/>
                <w:bCs/>
                <w:sz w:val="22"/>
                <w:szCs w:val="22"/>
                <w:lang w:eastAsia="en-US"/>
              </w:rPr>
              <w:t>CENTRALA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1680" w14:textId="77777777" w:rsidR="00015386" w:rsidRPr="00BE57C6" w:rsidRDefault="00015386" w:rsidP="0001538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B22" w14:textId="77777777" w:rsidR="00015386" w:rsidRPr="00BE57C6" w:rsidRDefault="00015386" w:rsidP="0001538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00FF" w14:textId="77777777" w:rsidR="00015386" w:rsidRPr="00BE57C6" w:rsidRDefault="00015386" w:rsidP="0001538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3B2F" w14:textId="77777777" w:rsidR="00015386" w:rsidRPr="00BE57C6" w:rsidRDefault="00015386" w:rsidP="0001538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FD6" w:rsidRPr="00BE57C6" w14:paraId="1BB83E35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3436" w14:textId="77777777" w:rsidR="00345FD6" w:rsidRPr="00BE57C6" w:rsidRDefault="00345FD6" w:rsidP="00345FD6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DB74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rPr>
                <w:rFonts w:ascii="Garamond" w:eastAsia="Calibri" w:hAnsi="Garamond" w:cstheme="minorHAnsi"/>
                <w:b/>
                <w:bCs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Centrala monitorująca podłączona do posiadanej przez Zamawiającego sieci centralnego monitorowania IntelliVue PIC 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0E7" w14:textId="77777777" w:rsidR="00345FD6" w:rsidRPr="00BE57C6" w:rsidRDefault="00345FD6" w:rsidP="00345FD6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7DDC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48FE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43F0" w14:textId="77777777" w:rsidR="00345FD6" w:rsidRPr="00BE57C6" w:rsidRDefault="00BA55FC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>---</w:t>
            </w:r>
          </w:p>
        </w:tc>
      </w:tr>
      <w:tr w:rsidR="00345FD6" w:rsidRPr="00BE57C6" w14:paraId="24FD94BB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3FF0" w14:textId="77777777" w:rsidR="00345FD6" w:rsidRPr="00BE57C6" w:rsidRDefault="00345FD6" w:rsidP="00345FD6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9502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Na serwerze centralnym systemu IntelliVue PIC iX należy zainstalować następującą ilość licencji monitorowania pacjenta:</w:t>
            </w:r>
          </w:p>
          <w:p w14:paraId="620D37C1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- min. 10 szt. pełnych licencji monitorowania pacjenta, które zostaną pobrane z serwera centralnego do centrali posiadanej przez Zamawiającego na oddziale kardiologii,</w:t>
            </w:r>
          </w:p>
          <w:p w14:paraId="3020D2A3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- min. 32 szt. podglądowych licencji monitorowania pacjenta, które zostaną pobrane z serwera centralnego do dostarczanej centrali,</w:t>
            </w:r>
          </w:p>
          <w:p w14:paraId="763D83CA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- dodatkowe min. 30 szt. pełnych licencji monitorowania pacjenta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EA6" w14:textId="77777777" w:rsidR="00345FD6" w:rsidRPr="00BE57C6" w:rsidRDefault="00345FD6" w:rsidP="00345FD6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904B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6CDB" w14:textId="77777777" w:rsidR="00345FD6" w:rsidRPr="00BE57C6" w:rsidRDefault="00345FD6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EB5" w14:textId="77777777" w:rsidR="00345FD6" w:rsidRPr="00BE57C6" w:rsidRDefault="00BA55FC" w:rsidP="00345FD6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BE57C6"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  <w:t>---</w:t>
            </w:r>
          </w:p>
        </w:tc>
      </w:tr>
      <w:tr w:rsidR="00BA55FC" w:rsidRPr="00BE57C6" w14:paraId="23AA0EF5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8EA5" w14:textId="77777777" w:rsidR="00BA55FC" w:rsidRPr="00BE57C6" w:rsidRDefault="00BA55FC" w:rsidP="00BA55FC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1913" w14:textId="77777777" w:rsidR="00BA55FC" w:rsidRPr="00BE57C6" w:rsidRDefault="00BA55FC" w:rsidP="00BA55FC">
            <w:pPr>
              <w:suppressAutoHyphens/>
              <w:snapToGrid w:val="0"/>
              <w:spacing w:line="288" w:lineRule="auto"/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Na wyposażenia centrali monitorującej min. 2 ekrany kolorowe, LCD TFT o przekątnej min. 24 cale, sterowane dotykowo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AC2A" w14:textId="77777777" w:rsidR="00BA55FC" w:rsidRPr="00BE57C6" w:rsidRDefault="00BA55FC" w:rsidP="00BA55FC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C54A" w14:textId="77777777" w:rsidR="00BA55FC" w:rsidRPr="00BE57C6" w:rsidRDefault="00BA55FC" w:rsidP="00BA55FC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F70" w14:textId="77777777" w:rsidR="00BA55FC" w:rsidRPr="00BE57C6" w:rsidRDefault="00BA55FC" w:rsidP="00BA55FC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0770" w14:textId="77777777" w:rsidR="00BA55FC" w:rsidRPr="00BE57C6" w:rsidRDefault="00BA55FC" w:rsidP="00BA55FC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BA55FC" w:rsidRPr="00BE57C6" w14:paraId="0C76F9DB" w14:textId="77777777" w:rsidTr="00914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9A7B" w14:textId="77777777" w:rsidR="00BA55FC" w:rsidRPr="00BE57C6" w:rsidRDefault="00BA55FC" w:rsidP="00BA55FC">
            <w:pPr>
              <w:widowControl w:val="0"/>
              <w:numPr>
                <w:ilvl w:val="0"/>
                <w:numId w:val="12"/>
              </w:numPr>
              <w:suppressAutoHyphens/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337A" w14:textId="77777777" w:rsidR="00BA55FC" w:rsidRPr="00BE57C6" w:rsidRDefault="00BA55FC" w:rsidP="00BA55FC">
            <w:pPr>
              <w:suppressAutoHyphens/>
              <w:snapToGrid w:val="0"/>
              <w:spacing w:line="288" w:lineRule="auto"/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</w:pP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Centrala monitorująca musi umożliwiać monitorowanie</w:t>
            </w:r>
            <w:r w:rsidRPr="00BE57C6">
              <w:rPr>
                <w:rFonts w:ascii="Garamond" w:eastAsia="Calibri" w:hAnsi="Garamond" w:cstheme="minorHAnsi"/>
                <w:strike/>
                <w:sz w:val="22"/>
                <w:szCs w:val="22"/>
                <w:lang w:eastAsia="en-US"/>
              </w:rPr>
              <w:t xml:space="preserve"> </w:t>
            </w:r>
            <w:r w:rsidRPr="00BE57C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najważniejszych parametrów dostępnych w kardiomonitorach w tym: EKG, ST, QT lub QTc, oddech, SpO2, NIBP, IBP, temperatura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483" w14:textId="77777777" w:rsidR="00BA55FC" w:rsidRPr="00BE57C6" w:rsidRDefault="00BA55FC" w:rsidP="00BA55FC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8C5D" w14:textId="77777777" w:rsidR="00BA55FC" w:rsidRPr="00BE57C6" w:rsidRDefault="00BA55FC" w:rsidP="00BA55FC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9D29" w14:textId="77777777" w:rsidR="00BA55FC" w:rsidRPr="00BE57C6" w:rsidRDefault="00BA55FC" w:rsidP="00BA55FC">
            <w:pPr>
              <w:suppressAutoHyphens/>
              <w:snapToGrid w:val="0"/>
              <w:spacing w:line="288" w:lineRule="auto"/>
              <w:jc w:val="both"/>
              <w:rPr>
                <w:rFonts w:ascii="Garamond" w:eastAsia="Times New Roman" w:hAnsi="Garamond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EB68" w14:textId="77777777" w:rsidR="00BA55FC" w:rsidRPr="00BE57C6" w:rsidRDefault="00BA55FC" w:rsidP="00BA55FC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</w:tbl>
    <w:p w14:paraId="4B5C10D0" w14:textId="77777777" w:rsidR="00FC6813" w:rsidRPr="00BE57C6" w:rsidRDefault="00FC6813" w:rsidP="008C58E6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theme="minorBidi"/>
          <w:kern w:val="3"/>
          <w:sz w:val="22"/>
          <w:szCs w:val="22"/>
          <w:lang w:eastAsia="zh-CN" w:bidi="hi-IN"/>
        </w:rPr>
      </w:pPr>
    </w:p>
    <w:p w14:paraId="25FDD5A1" w14:textId="3B35616D" w:rsidR="00DC71B2" w:rsidRPr="00BE57C6" w:rsidRDefault="00DC71B2" w:rsidP="008C58E6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theme="minorBidi"/>
          <w:kern w:val="3"/>
          <w:sz w:val="22"/>
          <w:szCs w:val="22"/>
          <w:lang w:eastAsia="zh-CN" w:bidi="hi-IN"/>
        </w:rPr>
      </w:pPr>
    </w:p>
    <w:tbl>
      <w:tblPr>
        <w:tblW w:w="1488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379"/>
        <w:gridCol w:w="1985"/>
        <w:gridCol w:w="1842"/>
        <w:gridCol w:w="3828"/>
      </w:tblGrid>
      <w:tr w:rsidR="00492F80" w:rsidRPr="00BE57C6" w14:paraId="693BD5EE" w14:textId="77777777" w:rsidTr="00914F9C">
        <w:trPr>
          <w:trHeight w:val="400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475" w14:textId="77777777" w:rsidR="00492F80" w:rsidRPr="00BE57C6" w:rsidRDefault="00492F80" w:rsidP="00B02F7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E57C6">
              <w:rPr>
                <w:rFonts w:ascii="Garamond" w:hAnsi="Garamond"/>
                <w:b/>
                <w:sz w:val="22"/>
                <w:szCs w:val="22"/>
              </w:rPr>
              <w:t>Aspekty społeczne, środowiskowe i innowacyjne</w:t>
            </w:r>
          </w:p>
        </w:tc>
      </w:tr>
      <w:tr w:rsidR="00492F80" w:rsidRPr="00BE57C6" w14:paraId="12D1236A" w14:textId="77777777" w:rsidTr="00914F9C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0BF7" w14:textId="77777777" w:rsidR="00492F80" w:rsidRPr="00BE57C6" w:rsidRDefault="00492F80" w:rsidP="00492F80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6C9E9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Tryb niskiego poboru mocy [kW/h]</w:t>
            </w:r>
          </w:p>
          <w:p w14:paraId="588CDEE9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086CF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77D5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20EE8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 – 1 pkt</w:t>
            </w:r>
          </w:p>
          <w:p w14:paraId="08D29CAC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nie – 0 pkt</w:t>
            </w:r>
          </w:p>
        </w:tc>
      </w:tr>
      <w:tr w:rsidR="00492F80" w:rsidRPr="00BE57C6" w14:paraId="142A7F94" w14:textId="77777777" w:rsidTr="00914F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646F" w14:textId="77777777" w:rsidR="00492F80" w:rsidRPr="00BE57C6" w:rsidRDefault="00492F80" w:rsidP="00492F80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1E8BE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Instrukcja obsługi zawierająca wskazówki zarządzania wydajnością i energooszczędnością urządzenia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A8295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8BDD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25734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 – 1 pkt</w:t>
            </w:r>
          </w:p>
          <w:p w14:paraId="5E984F63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nie – 0 pkt</w:t>
            </w:r>
          </w:p>
        </w:tc>
      </w:tr>
      <w:tr w:rsidR="00492F80" w:rsidRPr="00BE57C6" w14:paraId="126B3CC7" w14:textId="77777777" w:rsidTr="00914F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18D9" w14:textId="77777777" w:rsidR="00492F80" w:rsidRPr="00BE57C6" w:rsidRDefault="00492F80" w:rsidP="00492F80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F0CA2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Szkolenia dla personelu medycznego i technicznego w zakresie efektywności energetycznej urządzenia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4677C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E893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111CA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 – 1 pkt</w:t>
            </w:r>
          </w:p>
          <w:p w14:paraId="306449AD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nie – 0 pkt</w:t>
            </w:r>
          </w:p>
        </w:tc>
      </w:tr>
      <w:tr w:rsidR="00492F80" w:rsidRPr="00BE57C6" w14:paraId="27EC2705" w14:textId="77777777" w:rsidTr="00914F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6A59" w14:textId="77777777" w:rsidR="00492F80" w:rsidRPr="00BE57C6" w:rsidRDefault="00492F80" w:rsidP="00492F80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799D2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4DDB1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7EF4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84490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 – 1 pkt</w:t>
            </w:r>
          </w:p>
          <w:p w14:paraId="0B1B0DC6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nie – 0 pkt</w:t>
            </w:r>
          </w:p>
        </w:tc>
      </w:tr>
      <w:tr w:rsidR="00492F80" w:rsidRPr="00BE57C6" w14:paraId="04C6FDF2" w14:textId="77777777" w:rsidTr="00914F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A63C" w14:textId="77777777" w:rsidR="00492F80" w:rsidRPr="00BE57C6" w:rsidRDefault="00492F80" w:rsidP="00492F80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32736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Możliwość automatycznego przechodzenia urządzenia w tryb czuwania/niskiego poboru 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40D2D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208F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FE40A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 – 1 pkt</w:t>
            </w:r>
          </w:p>
          <w:p w14:paraId="348C4886" w14:textId="77777777" w:rsidR="00492F80" w:rsidRPr="00BE57C6" w:rsidRDefault="00492F80" w:rsidP="00B02F7F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nie – 0 pkt</w:t>
            </w:r>
          </w:p>
        </w:tc>
      </w:tr>
      <w:bookmarkEnd w:id="0"/>
      <w:tr w:rsidR="009D14F9" w:rsidRPr="00BE57C6" w14:paraId="165A636B" w14:textId="77777777" w:rsidTr="00492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41B4" w14:textId="77777777" w:rsidR="009D14F9" w:rsidRPr="00BE57C6" w:rsidRDefault="009D14F9" w:rsidP="00AA406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24A4CF39" w14:textId="77777777" w:rsidR="008C58E6" w:rsidRPr="00BE57C6" w:rsidRDefault="008C58E6" w:rsidP="008C58E6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 w:cstheme="minorBidi"/>
          <w:kern w:val="3"/>
          <w:sz w:val="22"/>
          <w:szCs w:val="22"/>
          <w:lang w:eastAsia="zh-CN" w:bidi="hi-IN"/>
        </w:rPr>
      </w:pPr>
    </w:p>
    <w:tbl>
      <w:tblPr>
        <w:tblStyle w:val="Tabela-Siatka"/>
        <w:tblW w:w="14885" w:type="dxa"/>
        <w:tblInd w:w="-289" w:type="dxa"/>
        <w:tblLook w:val="04A0" w:firstRow="1" w:lastRow="0" w:firstColumn="1" w:lastColumn="0" w:noHBand="0" w:noVBand="1"/>
      </w:tblPr>
      <w:tblGrid>
        <w:gridCol w:w="851"/>
        <w:gridCol w:w="6246"/>
        <w:gridCol w:w="2118"/>
        <w:gridCol w:w="1701"/>
        <w:gridCol w:w="3969"/>
      </w:tblGrid>
      <w:tr w:rsidR="005C48A4" w:rsidRPr="00BE57C6" w14:paraId="05052C67" w14:textId="77777777" w:rsidTr="00914F9C">
        <w:trPr>
          <w:trHeight w:val="613"/>
        </w:trPr>
        <w:tc>
          <w:tcPr>
            <w:tcW w:w="851" w:type="dxa"/>
            <w:shd w:val="clear" w:color="auto" w:fill="F2F2F2" w:themeFill="background1" w:themeFillShade="F2"/>
          </w:tcPr>
          <w:p w14:paraId="61AE7EE5" w14:textId="77777777" w:rsidR="005C48A4" w:rsidRPr="00914F9C" w:rsidRDefault="005C48A4" w:rsidP="00914F9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 w:cstheme="minorBidi"/>
                <w:b/>
                <w:kern w:val="3"/>
                <w:sz w:val="22"/>
                <w:szCs w:val="22"/>
                <w:lang w:eastAsia="zh-CN" w:bidi="hi-IN"/>
              </w:rPr>
            </w:pPr>
            <w:r w:rsidRPr="00914F9C">
              <w:rPr>
                <w:rFonts w:ascii="Garamond" w:eastAsia="Lucida Sans Unicode" w:hAnsi="Garamond" w:cstheme="minorBidi"/>
                <w:b/>
                <w:kern w:val="3"/>
                <w:sz w:val="22"/>
                <w:szCs w:val="22"/>
                <w:lang w:eastAsia="zh-CN" w:bidi="hi-IN"/>
              </w:rPr>
              <w:t>l.p.</w:t>
            </w:r>
          </w:p>
        </w:tc>
        <w:tc>
          <w:tcPr>
            <w:tcW w:w="6246" w:type="dxa"/>
            <w:shd w:val="clear" w:color="auto" w:fill="F2F2F2" w:themeFill="background1" w:themeFillShade="F2"/>
          </w:tcPr>
          <w:p w14:paraId="7E46F213" w14:textId="77777777" w:rsidR="005C48A4" w:rsidRPr="00914F9C" w:rsidRDefault="005C48A4" w:rsidP="00914F9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 w:cstheme="minorBidi"/>
                <w:b/>
                <w:kern w:val="3"/>
                <w:sz w:val="22"/>
                <w:szCs w:val="22"/>
                <w:lang w:eastAsia="zh-CN" w:bidi="hi-IN"/>
              </w:rPr>
            </w:pPr>
            <w:r w:rsidRPr="00914F9C">
              <w:rPr>
                <w:rFonts w:ascii="Garamond" w:eastAsia="Lucida Sans Unicode" w:hAnsi="Garamond" w:cstheme="minorBidi"/>
                <w:b/>
                <w:kern w:val="3"/>
                <w:sz w:val="22"/>
                <w:szCs w:val="22"/>
                <w:lang w:eastAsia="zh-CN" w:bidi="hi-IN"/>
              </w:rPr>
              <w:t>GWARANCJA, SERWIS</w:t>
            </w:r>
          </w:p>
        </w:tc>
        <w:tc>
          <w:tcPr>
            <w:tcW w:w="2118" w:type="dxa"/>
            <w:shd w:val="clear" w:color="auto" w:fill="F2F2F2" w:themeFill="background1" w:themeFillShade="F2"/>
          </w:tcPr>
          <w:p w14:paraId="02C1CFC6" w14:textId="77777777" w:rsidR="005C48A4" w:rsidRPr="00914F9C" w:rsidRDefault="00982227" w:rsidP="00914F9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 w:cstheme="minorBidi"/>
                <w:b/>
                <w:kern w:val="3"/>
                <w:sz w:val="22"/>
                <w:szCs w:val="22"/>
                <w:lang w:eastAsia="zh-CN" w:bidi="hi-IN"/>
              </w:rPr>
            </w:pPr>
            <w:r w:rsidRPr="00914F9C">
              <w:rPr>
                <w:rFonts w:ascii="Garamond" w:eastAsia="Lucida Sans Unicode" w:hAnsi="Garamond" w:cstheme="minorBidi"/>
                <w:b/>
                <w:kern w:val="3"/>
                <w:sz w:val="22"/>
                <w:szCs w:val="22"/>
                <w:lang w:eastAsia="zh-CN" w:bidi="hi-IN"/>
              </w:rPr>
              <w:t>Parametr wymagany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04C7E9F" w14:textId="77777777" w:rsidR="005C48A4" w:rsidRPr="00914F9C" w:rsidRDefault="005C48A4" w:rsidP="00914F9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14F9C">
              <w:rPr>
                <w:rFonts w:ascii="Garamond" w:hAnsi="Garamond"/>
                <w:b/>
                <w:sz w:val="22"/>
                <w:szCs w:val="22"/>
              </w:rPr>
              <w:t>PARAMETR OFEROWANY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71A29398" w14:textId="77777777" w:rsidR="005C48A4" w:rsidRPr="00914F9C" w:rsidRDefault="005C48A4" w:rsidP="00914F9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14F9C">
              <w:rPr>
                <w:rFonts w:ascii="Garamond" w:hAnsi="Garamond"/>
                <w:b/>
                <w:sz w:val="22"/>
                <w:szCs w:val="22"/>
              </w:rPr>
              <w:t>SPOSÓB OCENY</w:t>
            </w:r>
          </w:p>
        </w:tc>
      </w:tr>
      <w:tr w:rsidR="005C48A4" w:rsidRPr="00BE57C6" w14:paraId="48AB8E93" w14:textId="77777777" w:rsidTr="00914F9C">
        <w:tc>
          <w:tcPr>
            <w:tcW w:w="851" w:type="dxa"/>
          </w:tcPr>
          <w:p w14:paraId="32851A66" w14:textId="77777777" w:rsidR="005C48A4" w:rsidRPr="00BE57C6" w:rsidRDefault="005C48A4" w:rsidP="00802B09">
            <w:pPr>
              <w:numPr>
                <w:ilvl w:val="0"/>
                <w:numId w:val="7"/>
              </w:num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90A0" w14:textId="77777777" w:rsidR="005C48A4" w:rsidRPr="00BE57C6" w:rsidRDefault="005C48A4" w:rsidP="00802B09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Okres pełnej, bez wyłączeń gwarancji dla wszystkich zaoferowanych elementów (min. 24 miesięcy). UWAGA –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2118" w:type="dxa"/>
          </w:tcPr>
          <w:p w14:paraId="75830E3B" w14:textId="77777777" w:rsidR="005C48A4" w:rsidRPr="00BE57C6" w:rsidRDefault="005C48A4" w:rsidP="00802B09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  <w:p w14:paraId="3FC5F1E8" w14:textId="77777777" w:rsidR="005C48A4" w:rsidRPr="00BE57C6" w:rsidRDefault="005C48A4" w:rsidP="00802B09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≥24</w:t>
            </w:r>
          </w:p>
          <w:p w14:paraId="27DE3084" w14:textId="77777777" w:rsidR="005C48A4" w:rsidRPr="00BE57C6" w:rsidRDefault="005C48A4" w:rsidP="00802B09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  <w:p w14:paraId="11F80CA0" w14:textId="77777777" w:rsidR="005C48A4" w:rsidRPr="00BE57C6" w:rsidRDefault="005C48A4" w:rsidP="00802B09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podać</w:t>
            </w:r>
          </w:p>
        </w:tc>
        <w:tc>
          <w:tcPr>
            <w:tcW w:w="1701" w:type="dxa"/>
          </w:tcPr>
          <w:p w14:paraId="74091357" w14:textId="77777777" w:rsidR="005C48A4" w:rsidRPr="00BE57C6" w:rsidRDefault="005C48A4" w:rsidP="00802B09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969" w:type="dxa"/>
          </w:tcPr>
          <w:p w14:paraId="1B37D9CF" w14:textId="77777777" w:rsidR="005C48A4" w:rsidRPr="00BE57C6" w:rsidRDefault="004D0635" w:rsidP="00F23FA5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najdłuższy okres – 5</w:t>
            </w:r>
            <w:r w:rsidR="005C48A4"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 xml:space="preserve"> pkt, </w:t>
            </w:r>
            <w:r w:rsidR="005C48A4" w:rsidRPr="00F41BED">
              <w:rPr>
                <w:rFonts w:ascii="Garamond" w:eastAsia="Lucida Sans Unicode" w:hAnsi="Garamond" w:cstheme="minorBidi"/>
                <w:color w:val="FF0000"/>
                <w:kern w:val="3"/>
                <w:sz w:val="22"/>
                <w:szCs w:val="22"/>
                <w:lang w:eastAsia="zh-CN" w:bidi="hi-IN"/>
              </w:rPr>
              <w:t>wymagane – 0 pkt</w:t>
            </w:r>
            <w:r w:rsidR="005C48A4"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 xml:space="preserve">, inne proporcjonalnie mniej, względem najdłuższego okresu </w:t>
            </w:r>
          </w:p>
        </w:tc>
      </w:tr>
      <w:tr w:rsidR="005C48A4" w:rsidRPr="00BE57C6" w14:paraId="66D6C032" w14:textId="77777777" w:rsidTr="00914F9C">
        <w:tc>
          <w:tcPr>
            <w:tcW w:w="851" w:type="dxa"/>
          </w:tcPr>
          <w:p w14:paraId="788975F7" w14:textId="77777777" w:rsidR="005C48A4" w:rsidRPr="00BE57C6" w:rsidRDefault="005C48A4" w:rsidP="00812711">
            <w:pPr>
              <w:numPr>
                <w:ilvl w:val="0"/>
                <w:numId w:val="7"/>
              </w:num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7965" w14:textId="77777777" w:rsidR="005C48A4" w:rsidRPr="00BE57C6" w:rsidRDefault="005C48A4" w:rsidP="00812711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</w:t>
            </w:r>
          </w:p>
        </w:tc>
        <w:tc>
          <w:tcPr>
            <w:tcW w:w="2118" w:type="dxa"/>
          </w:tcPr>
          <w:p w14:paraId="5160EA7D" w14:textId="77777777" w:rsidR="005C48A4" w:rsidRPr="00BE57C6" w:rsidRDefault="005C48A4" w:rsidP="00812711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701" w:type="dxa"/>
          </w:tcPr>
          <w:p w14:paraId="0E108C3D" w14:textId="77777777" w:rsidR="005C48A4" w:rsidRPr="00BE57C6" w:rsidRDefault="005C48A4" w:rsidP="00812711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969" w:type="dxa"/>
          </w:tcPr>
          <w:p w14:paraId="2BE0B6EF" w14:textId="77777777" w:rsidR="005C48A4" w:rsidRPr="00BE57C6" w:rsidRDefault="0097354E" w:rsidP="00812711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---</w:t>
            </w:r>
          </w:p>
        </w:tc>
      </w:tr>
      <w:tr w:rsidR="005C48A4" w:rsidRPr="00BE57C6" w14:paraId="2F3CA007" w14:textId="77777777" w:rsidTr="00914F9C">
        <w:tc>
          <w:tcPr>
            <w:tcW w:w="851" w:type="dxa"/>
          </w:tcPr>
          <w:p w14:paraId="5798220B" w14:textId="77777777" w:rsidR="005C48A4" w:rsidRPr="00BE57C6" w:rsidRDefault="005C48A4" w:rsidP="00802B09">
            <w:pPr>
              <w:numPr>
                <w:ilvl w:val="0"/>
                <w:numId w:val="7"/>
              </w:num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DEB6" w14:textId="77777777" w:rsidR="005C48A4" w:rsidRPr="00BE57C6" w:rsidRDefault="005C48A4" w:rsidP="00802B09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Gwarancja dostępności części zamiennych [liczba lat] – min. 8 lat</w:t>
            </w:r>
          </w:p>
        </w:tc>
        <w:tc>
          <w:tcPr>
            <w:tcW w:w="2118" w:type="dxa"/>
          </w:tcPr>
          <w:p w14:paraId="0C929003" w14:textId="77777777" w:rsidR="005C48A4" w:rsidRPr="00BE57C6" w:rsidRDefault="005C48A4" w:rsidP="00802B09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podać</w:t>
            </w:r>
          </w:p>
        </w:tc>
        <w:tc>
          <w:tcPr>
            <w:tcW w:w="1701" w:type="dxa"/>
          </w:tcPr>
          <w:p w14:paraId="6DAB76CA" w14:textId="77777777" w:rsidR="005C48A4" w:rsidRPr="00BE57C6" w:rsidRDefault="005C48A4" w:rsidP="00802B09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969" w:type="dxa"/>
          </w:tcPr>
          <w:p w14:paraId="65F920F4" w14:textId="77777777" w:rsidR="005C48A4" w:rsidRPr="00BE57C6" w:rsidRDefault="004D0635" w:rsidP="00812711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tak – 5</w:t>
            </w:r>
            <w:r w:rsidR="005C48A4"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 xml:space="preserve"> pkt</w:t>
            </w:r>
          </w:p>
          <w:p w14:paraId="21720BD5" w14:textId="77777777" w:rsidR="005C48A4" w:rsidRPr="00BE57C6" w:rsidRDefault="005C48A4" w:rsidP="00812711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nie – 0 pkt</w:t>
            </w:r>
          </w:p>
        </w:tc>
      </w:tr>
      <w:tr w:rsidR="005C48A4" w:rsidRPr="00BE57C6" w14:paraId="0121271E" w14:textId="77777777" w:rsidTr="00914F9C">
        <w:trPr>
          <w:trHeight w:val="2418"/>
        </w:trPr>
        <w:tc>
          <w:tcPr>
            <w:tcW w:w="851" w:type="dxa"/>
          </w:tcPr>
          <w:p w14:paraId="43D4087B" w14:textId="77777777" w:rsidR="005C48A4" w:rsidRPr="00BE57C6" w:rsidRDefault="005C48A4" w:rsidP="00F23FA5">
            <w:pPr>
              <w:numPr>
                <w:ilvl w:val="0"/>
                <w:numId w:val="7"/>
              </w:num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2BA7" w14:textId="6648968E" w:rsidR="005C48A4" w:rsidRPr="00BE57C6" w:rsidRDefault="005C48A4" w:rsidP="008A5A0D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 xml:space="preserve">W cenie oferty -  przeglądy okresowe w okresie gwarancji (w częstotliwości i w zakresie zgodnym z wymogami producenta). Obowiązkowy </w:t>
            </w:r>
            <w:r w:rsidR="008A5A0D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 xml:space="preserve">w cenie oferty </w:t>
            </w: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przegląd z końcem biegu gwarancji. (podać liczbę przeglądów w okresie gwarancji)</w:t>
            </w:r>
            <w:r w:rsidRPr="00BE57C6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</w:tcPr>
          <w:p w14:paraId="5CD57EC2" w14:textId="77777777" w:rsidR="005C48A4" w:rsidRPr="00BE57C6" w:rsidRDefault="005C48A4" w:rsidP="00F23FA5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tak, podać ilość wszystkich przeglądów w okresie gwarancji lub brak wymogu producenta wykonywania przeglądów (obowiązek dokonania wpisu                     w paszporcie)</w:t>
            </w:r>
          </w:p>
        </w:tc>
        <w:tc>
          <w:tcPr>
            <w:tcW w:w="1701" w:type="dxa"/>
          </w:tcPr>
          <w:p w14:paraId="056CB132" w14:textId="77777777" w:rsidR="005C48A4" w:rsidRPr="00BE57C6" w:rsidRDefault="005C48A4" w:rsidP="00F23FA5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969" w:type="dxa"/>
          </w:tcPr>
          <w:p w14:paraId="35D6810A" w14:textId="77777777" w:rsidR="005C48A4" w:rsidRPr="00BE57C6" w:rsidRDefault="0097354E" w:rsidP="00F23FA5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---</w:t>
            </w:r>
          </w:p>
        </w:tc>
      </w:tr>
      <w:tr w:rsidR="005C48A4" w:rsidRPr="00BE57C6" w14:paraId="57C17384" w14:textId="77777777" w:rsidTr="00914F9C">
        <w:tc>
          <w:tcPr>
            <w:tcW w:w="851" w:type="dxa"/>
          </w:tcPr>
          <w:p w14:paraId="6FE64C23" w14:textId="77777777" w:rsidR="005C48A4" w:rsidRPr="00BE57C6" w:rsidRDefault="005C48A4" w:rsidP="00F23FA5">
            <w:pPr>
              <w:numPr>
                <w:ilvl w:val="0"/>
                <w:numId w:val="7"/>
              </w:num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DB4A" w14:textId="77777777" w:rsidR="005C48A4" w:rsidRPr="00BE57C6" w:rsidRDefault="005C48A4" w:rsidP="00F23FA5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Wszystkie czynności serwisowe, w tym ponowne podłączenie i uruchomienie sprzętu w miejscu wskazanym przez Zamawiającego oraz  przeglądy konserwacyjne, w okresie gwarancji - w ramach wynagrodzenia umownego</w:t>
            </w:r>
          </w:p>
        </w:tc>
        <w:tc>
          <w:tcPr>
            <w:tcW w:w="2118" w:type="dxa"/>
          </w:tcPr>
          <w:p w14:paraId="3C00A5F0" w14:textId="77777777" w:rsidR="005C48A4" w:rsidRPr="00BE57C6" w:rsidRDefault="005C48A4" w:rsidP="00F23FA5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01" w:type="dxa"/>
          </w:tcPr>
          <w:p w14:paraId="7FEAABFE" w14:textId="77777777" w:rsidR="005C48A4" w:rsidRPr="00BE57C6" w:rsidRDefault="005C48A4" w:rsidP="00F23FA5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969" w:type="dxa"/>
          </w:tcPr>
          <w:p w14:paraId="68D53E3C" w14:textId="77777777" w:rsidR="005C48A4" w:rsidRPr="00BE57C6" w:rsidRDefault="0097354E" w:rsidP="00F23FA5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---</w:t>
            </w:r>
          </w:p>
        </w:tc>
      </w:tr>
      <w:tr w:rsidR="0097354E" w:rsidRPr="00BE57C6" w14:paraId="4723CA6A" w14:textId="77777777" w:rsidTr="00914F9C">
        <w:tc>
          <w:tcPr>
            <w:tcW w:w="851" w:type="dxa"/>
          </w:tcPr>
          <w:p w14:paraId="33796220" w14:textId="77777777" w:rsidR="0097354E" w:rsidRPr="00BE57C6" w:rsidRDefault="0097354E" w:rsidP="0097354E">
            <w:pPr>
              <w:numPr>
                <w:ilvl w:val="0"/>
                <w:numId w:val="7"/>
              </w:num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30ED" w14:textId="77777777" w:rsidR="0097354E" w:rsidRPr="00BE57C6" w:rsidRDefault="0097354E" w:rsidP="0097354E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Czas reakcji (dotyczy także reakcji zdalnej): „przyjęte zgłoszenie – podjęta naprawa” =&lt; 2 dni robocze</w:t>
            </w:r>
          </w:p>
        </w:tc>
        <w:tc>
          <w:tcPr>
            <w:tcW w:w="2118" w:type="dxa"/>
          </w:tcPr>
          <w:p w14:paraId="327FE2FE" w14:textId="77777777" w:rsidR="0097354E" w:rsidRPr="00BE57C6" w:rsidRDefault="0097354E" w:rsidP="0097354E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01" w:type="dxa"/>
          </w:tcPr>
          <w:p w14:paraId="6F33FD84" w14:textId="77777777" w:rsidR="0097354E" w:rsidRPr="00BE57C6" w:rsidRDefault="0097354E" w:rsidP="0097354E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969" w:type="dxa"/>
          </w:tcPr>
          <w:p w14:paraId="3891A997" w14:textId="77777777" w:rsidR="0097354E" w:rsidRPr="00BE57C6" w:rsidRDefault="0097354E" w:rsidP="0097354E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97354E" w:rsidRPr="00BE57C6" w14:paraId="488954C3" w14:textId="77777777" w:rsidTr="00914F9C">
        <w:tc>
          <w:tcPr>
            <w:tcW w:w="851" w:type="dxa"/>
          </w:tcPr>
          <w:p w14:paraId="43192611" w14:textId="77777777" w:rsidR="0097354E" w:rsidRPr="00BE57C6" w:rsidRDefault="0097354E" w:rsidP="0097354E">
            <w:pPr>
              <w:numPr>
                <w:ilvl w:val="0"/>
                <w:numId w:val="7"/>
              </w:num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20AF" w14:textId="77777777" w:rsidR="0097354E" w:rsidRPr="00BE57C6" w:rsidRDefault="0097354E" w:rsidP="0097354E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Możliwość zgłoszeń 24h/dobę, 365 dni/rok</w:t>
            </w:r>
          </w:p>
        </w:tc>
        <w:tc>
          <w:tcPr>
            <w:tcW w:w="2118" w:type="dxa"/>
          </w:tcPr>
          <w:p w14:paraId="4FB0B07E" w14:textId="77777777" w:rsidR="0097354E" w:rsidRPr="00BE57C6" w:rsidRDefault="0097354E" w:rsidP="0097354E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01" w:type="dxa"/>
          </w:tcPr>
          <w:p w14:paraId="486FA039" w14:textId="77777777" w:rsidR="0097354E" w:rsidRPr="00BE57C6" w:rsidRDefault="0097354E" w:rsidP="0097354E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969" w:type="dxa"/>
          </w:tcPr>
          <w:p w14:paraId="7D628B5C" w14:textId="77777777" w:rsidR="0097354E" w:rsidRPr="00BE57C6" w:rsidRDefault="0097354E" w:rsidP="0097354E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97354E" w:rsidRPr="00BE57C6" w14:paraId="32E4FBCD" w14:textId="77777777" w:rsidTr="00914F9C">
        <w:tc>
          <w:tcPr>
            <w:tcW w:w="851" w:type="dxa"/>
          </w:tcPr>
          <w:p w14:paraId="57859EEB" w14:textId="77777777" w:rsidR="0097354E" w:rsidRPr="00BE57C6" w:rsidRDefault="0097354E" w:rsidP="0097354E">
            <w:pPr>
              <w:numPr>
                <w:ilvl w:val="0"/>
                <w:numId w:val="7"/>
              </w:num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94A8" w14:textId="77777777" w:rsidR="0097354E" w:rsidRPr="00BE57C6" w:rsidRDefault="0097354E" w:rsidP="0097354E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Wymiana każdego podzespołu na nowy po trzech nieskutecznych próbach jego napraw gwarancyjnych.</w:t>
            </w:r>
          </w:p>
        </w:tc>
        <w:tc>
          <w:tcPr>
            <w:tcW w:w="2118" w:type="dxa"/>
          </w:tcPr>
          <w:p w14:paraId="6209D176" w14:textId="77777777" w:rsidR="0097354E" w:rsidRPr="00BE57C6" w:rsidRDefault="0097354E" w:rsidP="0097354E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01" w:type="dxa"/>
          </w:tcPr>
          <w:p w14:paraId="2DB5934E" w14:textId="77777777" w:rsidR="0097354E" w:rsidRPr="00BE57C6" w:rsidRDefault="0097354E" w:rsidP="0097354E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969" w:type="dxa"/>
          </w:tcPr>
          <w:p w14:paraId="29E0DF58" w14:textId="77777777" w:rsidR="0097354E" w:rsidRPr="00BE57C6" w:rsidRDefault="0097354E" w:rsidP="0097354E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97354E" w:rsidRPr="00BE57C6" w14:paraId="36BE1566" w14:textId="77777777" w:rsidTr="00914F9C">
        <w:tc>
          <w:tcPr>
            <w:tcW w:w="851" w:type="dxa"/>
          </w:tcPr>
          <w:p w14:paraId="159CB03B" w14:textId="77777777" w:rsidR="0097354E" w:rsidRPr="00BE57C6" w:rsidRDefault="0097354E" w:rsidP="0097354E">
            <w:pPr>
              <w:numPr>
                <w:ilvl w:val="0"/>
                <w:numId w:val="7"/>
              </w:num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8939" w14:textId="77777777" w:rsidR="0097354E" w:rsidRPr="00BE57C6" w:rsidRDefault="0097354E" w:rsidP="0097354E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Zakończenie działań serwisowych – do 5 dni roboczych od dnia zgłoszenia awarii, a w przypadku konieczności importu części zamiennych, nie dłuższym niż 12 dni roboczych od dnia zgłoszenia awarii.</w:t>
            </w:r>
          </w:p>
        </w:tc>
        <w:tc>
          <w:tcPr>
            <w:tcW w:w="2118" w:type="dxa"/>
          </w:tcPr>
          <w:p w14:paraId="1C9A159E" w14:textId="77777777" w:rsidR="0097354E" w:rsidRPr="00BE57C6" w:rsidRDefault="0097354E" w:rsidP="0097354E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01" w:type="dxa"/>
          </w:tcPr>
          <w:p w14:paraId="5E3C13EE" w14:textId="77777777" w:rsidR="0097354E" w:rsidRPr="00BE57C6" w:rsidRDefault="0097354E" w:rsidP="0097354E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969" w:type="dxa"/>
          </w:tcPr>
          <w:p w14:paraId="41D580E1" w14:textId="77777777" w:rsidR="0097354E" w:rsidRPr="00BE57C6" w:rsidRDefault="0097354E" w:rsidP="0097354E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97354E" w:rsidRPr="00BE57C6" w14:paraId="09B70765" w14:textId="77777777" w:rsidTr="00914F9C">
        <w:tc>
          <w:tcPr>
            <w:tcW w:w="851" w:type="dxa"/>
          </w:tcPr>
          <w:p w14:paraId="3547C5D8" w14:textId="77777777" w:rsidR="0097354E" w:rsidRPr="00BE57C6" w:rsidRDefault="0097354E" w:rsidP="0097354E">
            <w:pPr>
              <w:numPr>
                <w:ilvl w:val="0"/>
                <w:numId w:val="7"/>
              </w:num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B681" w14:textId="77777777" w:rsidR="0097354E" w:rsidRPr="00BE57C6" w:rsidRDefault="0097354E" w:rsidP="0097354E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2118" w:type="dxa"/>
          </w:tcPr>
          <w:p w14:paraId="7ACF2DD4" w14:textId="77777777" w:rsidR="0097354E" w:rsidRPr="00BE57C6" w:rsidRDefault="0097354E" w:rsidP="0097354E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701" w:type="dxa"/>
          </w:tcPr>
          <w:p w14:paraId="791E1C57" w14:textId="77777777" w:rsidR="0097354E" w:rsidRPr="00BE57C6" w:rsidRDefault="0097354E" w:rsidP="0097354E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969" w:type="dxa"/>
          </w:tcPr>
          <w:p w14:paraId="13323F67" w14:textId="77777777" w:rsidR="0097354E" w:rsidRPr="00BE57C6" w:rsidRDefault="0097354E" w:rsidP="0097354E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5C48A4" w:rsidRPr="00BE57C6" w14:paraId="1D7ED6A8" w14:textId="77777777" w:rsidTr="00914F9C">
        <w:tc>
          <w:tcPr>
            <w:tcW w:w="851" w:type="dxa"/>
          </w:tcPr>
          <w:p w14:paraId="4DA37147" w14:textId="77777777" w:rsidR="005C48A4" w:rsidRPr="00BE57C6" w:rsidRDefault="005C48A4" w:rsidP="00F23FA5">
            <w:pPr>
              <w:numPr>
                <w:ilvl w:val="0"/>
                <w:numId w:val="7"/>
              </w:num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847E" w14:textId="77777777" w:rsidR="005C48A4" w:rsidRPr="00BE57C6" w:rsidRDefault="005C48A4" w:rsidP="00F23FA5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2118" w:type="dxa"/>
          </w:tcPr>
          <w:p w14:paraId="5D108520" w14:textId="77777777" w:rsidR="005C48A4" w:rsidRPr="00BE57C6" w:rsidRDefault="005C48A4" w:rsidP="00F23FA5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podać</w:t>
            </w:r>
          </w:p>
        </w:tc>
        <w:tc>
          <w:tcPr>
            <w:tcW w:w="1701" w:type="dxa"/>
          </w:tcPr>
          <w:p w14:paraId="5DD01509" w14:textId="77777777" w:rsidR="005C48A4" w:rsidRPr="00BE57C6" w:rsidRDefault="005C48A4" w:rsidP="00F23FA5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969" w:type="dxa"/>
          </w:tcPr>
          <w:p w14:paraId="12C3D024" w14:textId="77777777" w:rsidR="005C48A4" w:rsidRPr="00BE57C6" w:rsidRDefault="00254E2C" w:rsidP="005F513B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Tak – 3</w:t>
            </w:r>
            <w:r w:rsidR="005C48A4"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 xml:space="preserve"> pkt</w:t>
            </w:r>
          </w:p>
          <w:p w14:paraId="7D14AEB2" w14:textId="77777777" w:rsidR="005C48A4" w:rsidRPr="00BE57C6" w:rsidRDefault="005C48A4" w:rsidP="005F513B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</w:pPr>
            <w:r w:rsidRPr="00BE57C6">
              <w:rPr>
                <w:rFonts w:ascii="Garamond" w:eastAsia="Lucida Sans Unicode" w:hAnsi="Garamond" w:cstheme="minorBidi"/>
                <w:kern w:val="3"/>
                <w:sz w:val="22"/>
                <w:szCs w:val="22"/>
                <w:lang w:eastAsia="zh-CN" w:bidi="hi-IN"/>
              </w:rPr>
              <w:t>Nie – 0 pkt</w:t>
            </w:r>
          </w:p>
        </w:tc>
      </w:tr>
    </w:tbl>
    <w:p w14:paraId="25FDA567" w14:textId="77777777" w:rsidR="008C58E6" w:rsidRPr="00BE57C6" w:rsidRDefault="008C58E6" w:rsidP="008C58E6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 w:cstheme="minorBidi"/>
          <w:kern w:val="3"/>
          <w:sz w:val="22"/>
          <w:szCs w:val="22"/>
          <w:lang w:eastAsia="zh-CN" w:bidi="hi-IN"/>
        </w:rPr>
      </w:pPr>
    </w:p>
    <w:p w14:paraId="0EBF2701" w14:textId="77777777" w:rsidR="008C58E6" w:rsidRPr="00BE57C6" w:rsidRDefault="008C58E6" w:rsidP="008C58E6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 w:cstheme="minorBidi"/>
          <w:kern w:val="3"/>
          <w:sz w:val="22"/>
          <w:szCs w:val="22"/>
          <w:lang w:eastAsia="zh-CN" w:bidi="hi-IN"/>
        </w:rPr>
      </w:pPr>
    </w:p>
    <w:tbl>
      <w:tblPr>
        <w:tblStyle w:val="Tabela-Siatka1"/>
        <w:tblW w:w="14885" w:type="dxa"/>
        <w:tblInd w:w="-289" w:type="dxa"/>
        <w:tblLook w:val="04A0" w:firstRow="1" w:lastRow="0" w:firstColumn="1" w:lastColumn="0" w:noHBand="0" w:noVBand="1"/>
      </w:tblPr>
      <w:tblGrid>
        <w:gridCol w:w="851"/>
        <w:gridCol w:w="6345"/>
        <w:gridCol w:w="2019"/>
        <w:gridCol w:w="1770"/>
        <w:gridCol w:w="3900"/>
      </w:tblGrid>
      <w:tr w:rsidR="005C48A4" w:rsidRPr="00BE57C6" w14:paraId="484A70FF" w14:textId="77777777" w:rsidTr="00914F9C">
        <w:trPr>
          <w:trHeight w:val="889"/>
        </w:trPr>
        <w:tc>
          <w:tcPr>
            <w:tcW w:w="851" w:type="dxa"/>
            <w:shd w:val="clear" w:color="auto" w:fill="F2F2F2" w:themeFill="background1" w:themeFillShade="F2"/>
          </w:tcPr>
          <w:p w14:paraId="564808E2" w14:textId="77777777" w:rsidR="005C48A4" w:rsidRPr="00914F9C" w:rsidRDefault="005C48A4" w:rsidP="00914F9C">
            <w:pPr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</w:pPr>
            <w:r w:rsidRPr="00914F9C"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345" w:type="dxa"/>
            <w:shd w:val="clear" w:color="auto" w:fill="F2F2F2" w:themeFill="background1" w:themeFillShade="F2"/>
          </w:tcPr>
          <w:p w14:paraId="2489B6CC" w14:textId="77777777" w:rsidR="005C48A4" w:rsidRPr="00914F9C" w:rsidRDefault="005C48A4" w:rsidP="00914F9C">
            <w:pPr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</w:pPr>
            <w:r w:rsidRPr="00914F9C"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  <w:t>PARAMETRY DODATKOWY- SZKOLENIA + DOKUMENTACJA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14:paraId="52366AC7" w14:textId="77777777" w:rsidR="005C48A4" w:rsidRPr="00914F9C" w:rsidRDefault="00982227" w:rsidP="00914F9C">
            <w:pPr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</w:pPr>
            <w:r w:rsidRPr="00914F9C">
              <w:rPr>
                <w:rFonts w:ascii="Garamond" w:eastAsia="Times New Roman" w:hAnsi="Garamond"/>
                <w:b/>
                <w:sz w:val="22"/>
                <w:szCs w:val="22"/>
                <w:lang w:eastAsia="pl-PL"/>
              </w:rPr>
              <w:t>Parametr wymagany</w:t>
            </w:r>
          </w:p>
        </w:tc>
        <w:tc>
          <w:tcPr>
            <w:tcW w:w="1770" w:type="dxa"/>
            <w:shd w:val="clear" w:color="auto" w:fill="F2F2F2" w:themeFill="background1" w:themeFillShade="F2"/>
          </w:tcPr>
          <w:p w14:paraId="0CAB36C1" w14:textId="77777777" w:rsidR="005C48A4" w:rsidRPr="00914F9C" w:rsidRDefault="005C48A4" w:rsidP="00914F9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14F9C">
              <w:rPr>
                <w:rFonts w:ascii="Garamond" w:hAnsi="Garamond"/>
                <w:b/>
                <w:sz w:val="22"/>
                <w:szCs w:val="22"/>
              </w:rPr>
              <w:t>PARAMETR OFEROWANY</w:t>
            </w:r>
          </w:p>
        </w:tc>
        <w:tc>
          <w:tcPr>
            <w:tcW w:w="3900" w:type="dxa"/>
            <w:shd w:val="clear" w:color="auto" w:fill="F2F2F2" w:themeFill="background1" w:themeFillShade="F2"/>
          </w:tcPr>
          <w:p w14:paraId="1F603127" w14:textId="77777777" w:rsidR="005C48A4" w:rsidRPr="00914F9C" w:rsidRDefault="005C48A4" w:rsidP="00914F9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14F9C">
              <w:rPr>
                <w:rFonts w:ascii="Garamond" w:hAnsi="Garamond"/>
                <w:b/>
                <w:sz w:val="22"/>
                <w:szCs w:val="22"/>
              </w:rPr>
              <w:t>SPOSÓB OCENY</w:t>
            </w:r>
          </w:p>
        </w:tc>
      </w:tr>
      <w:tr w:rsidR="005C48A4" w:rsidRPr="00BE57C6" w14:paraId="74C552F6" w14:textId="77777777" w:rsidTr="00914F9C">
        <w:tc>
          <w:tcPr>
            <w:tcW w:w="851" w:type="dxa"/>
          </w:tcPr>
          <w:p w14:paraId="6ADDB994" w14:textId="77777777" w:rsidR="005C48A4" w:rsidRPr="00BE57C6" w:rsidRDefault="005C48A4" w:rsidP="00F23FA5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65E4" w14:textId="77777777" w:rsidR="005C48A4" w:rsidRPr="00BE57C6" w:rsidRDefault="005C48A4" w:rsidP="00F23FA5">
            <w:pPr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  <w:r w:rsidRPr="00BE57C6">
              <w:rPr>
                <w:rFonts w:ascii="Garamond" w:eastAsia="Times New Roman" w:hAnsi="Garamond"/>
                <w:sz w:val="22"/>
                <w:szCs w:val="22"/>
                <w:lang w:eastAsia="pl-PL"/>
              </w:rPr>
              <w:t>Szkolenia dla personelu medycznego (minimum 4 os.) z zakresu obsługi urządzenia w momencie jego instalacji i odbioru; w razie potrzeby Zamawiającego, możliwość stałego wsparcia aplikacyjnego w początkowym (do 6 -ciu miesięcy) okresie pracy urządzeń (dodatkowe szkolenie, dodatkowa grupa osób, konsultacje, itp.)</w:t>
            </w:r>
          </w:p>
        </w:tc>
        <w:tc>
          <w:tcPr>
            <w:tcW w:w="2019" w:type="dxa"/>
          </w:tcPr>
          <w:p w14:paraId="50C2B0DF" w14:textId="77777777" w:rsidR="005C48A4" w:rsidRPr="00BE57C6" w:rsidRDefault="005C48A4" w:rsidP="00F23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  <w:r w:rsidRPr="00BE57C6">
              <w:rPr>
                <w:rFonts w:ascii="Garamond" w:eastAsia="Times New Roman" w:hAnsi="Garamond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770" w:type="dxa"/>
          </w:tcPr>
          <w:p w14:paraId="58083B12" w14:textId="77777777" w:rsidR="005C48A4" w:rsidRPr="00BE57C6" w:rsidRDefault="005C48A4" w:rsidP="00F23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</w:p>
        </w:tc>
        <w:tc>
          <w:tcPr>
            <w:tcW w:w="3900" w:type="dxa"/>
          </w:tcPr>
          <w:p w14:paraId="4ECEF622" w14:textId="77777777" w:rsidR="005C48A4" w:rsidRPr="00BE57C6" w:rsidRDefault="00982227" w:rsidP="00F23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  <w:r w:rsidRPr="00BE57C6">
              <w:rPr>
                <w:rFonts w:ascii="Garamond" w:eastAsia="Times New Roman" w:hAnsi="Garamond"/>
                <w:sz w:val="22"/>
                <w:szCs w:val="22"/>
                <w:lang w:eastAsia="pl-PL"/>
              </w:rPr>
              <w:t>---</w:t>
            </w:r>
          </w:p>
        </w:tc>
      </w:tr>
      <w:tr w:rsidR="00982227" w:rsidRPr="00BE57C6" w14:paraId="6A554A1D" w14:textId="77777777" w:rsidTr="00914F9C">
        <w:tc>
          <w:tcPr>
            <w:tcW w:w="851" w:type="dxa"/>
          </w:tcPr>
          <w:p w14:paraId="510C94B0" w14:textId="77777777" w:rsidR="00982227" w:rsidRPr="00BE57C6" w:rsidRDefault="00982227" w:rsidP="00982227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FE60" w14:textId="77777777" w:rsidR="00982227" w:rsidRPr="00BE57C6" w:rsidRDefault="00982227" w:rsidP="00982227">
            <w:pPr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  <w:r w:rsidRPr="00BE57C6">
              <w:rPr>
                <w:rFonts w:ascii="Garamond" w:eastAsia="Times New Roman" w:hAnsi="Garamond"/>
                <w:sz w:val="22"/>
                <w:szCs w:val="22"/>
                <w:lang w:eastAsia="pl-PL"/>
              </w:rPr>
              <w:t>Szkolenia dla personelu technicznego  (minimum 2 os.) z zakresu podstawowej diagnostyki stanu technicznego i wykonywania podstawowych czynności konserwacyjnych, i diagnostycznych</w:t>
            </w:r>
          </w:p>
        </w:tc>
        <w:tc>
          <w:tcPr>
            <w:tcW w:w="2019" w:type="dxa"/>
          </w:tcPr>
          <w:p w14:paraId="231B8BEF" w14:textId="77777777" w:rsidR="00982227" w:rsidRPr="00BE57C6" w:rsidRDefault="00982227" w:rsidP="00982227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eastAsia="Times New Roman" w:hAnsi="Garamond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770" w:type="dxa"/>
          </w:tcPr>
          <w:p w14:paraId="72D4083E" w14:textId="77777777" w:rsidR="00982227" w:rsidRPr="00BE57C6" w:rsidRDefault="00982227" w:rsidP="0098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</w:p>
        </w:tc>
        <w:tc>
          <w:tcPr>
            <w:tcW w:w="3900" w:type="dxa"/>
          </w:tcPr>
          <w:p w14:paraId="4B4D2A1C" w14:textId="77777777" w:rsidR="00982227" w:rsidRPr="00BE57C6" w:rsidRDefault="00982227" w:rsidP="00982227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982227" w:rsidRPr="00BE57C6" w14:paraId="2D3C829B" w14:textId="77777777" w:rsidTr="00914F9C">
        <w:tc>
          <w:tcPr>
            <w:tcW w:w="851" w:type="dxa"/>
          </w:tcPr>
          <w:p w14:paraId="6509217C" w14:textId="77777777" w:rsidR="00982227" w:rsidRPr="00BE57C6" w:rsidRDefault="00982227" w:rsidP="00982227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81EB" w14:textId="77777777" w:rsidR="00982227" w:rsidRPr="00BE57C6" w:rsidRDefault="00982227" w:rsidP="00982227">
            <w:pPr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  <w:r w:rsidRPr="00BE57C6">
              <w:rPr>
                <w:rFonts w:ascii="Garamond" w:eastAsia="Times New Roman" w:hAnsi="Garamond"/>
                <w:sz w:val="22"/>
                <w:szCs w:val="22"/>
                <w:lang w:eastAsia="pl-PL"/>
              </w:rPr>
              <w:t>Liczba i okres szkoleń:</w:t>
            </w:r>
          </w:p>
          <w:p w14:paraId="53C2CF1D" w14:textId="77777777" w:rsidR="00982227" w:rsidRPr="00BE57C6" w:rsidRDefault="00982227" w:rsidP="00982227">
            <w:pPr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  <w:r w:rsidRPr="00BE57C6">
              <w:rPr>
                <w:rFonts w:ascii="Garamond" w:eastAsia="Times New Roman" w:hAnsi="Garamond"/>
                <w:sz w:val="22"/>
                <w:szCs w:val="22"/>
                <w:lang w:eastAsia="pl-PL"/>
              </w:rPr>
              <w:t>- pierwsze szkolenie - tuż po instalacji systemu, - dodatkowe, w razie potrzeby, w innym terminie ustalonym z kierownikiem pracowni,</w:t>
            </w:r>
          </w:p>
          <w:p w14:paraId="739074F5" w14:textId="77777777" w:rsidR="00982227" w:rsidRPr="00BE57C6" w:rsidRDefault="00982227" w:rsidP="00982227">
            <w:pPr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  <w:r w:rsidRPr="00BE57C6">
              <w:rPr>
                <w:rFonts w:ascii="Garamond" w:eastAsia="Times New Roman" w:hAnsi="Garamond"/>
                <w:sz w:val="22"/>
                <w:szCs w:val="22"/>
                <w:lang w:eastAsia="pl-PL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2019" w:type="dxa"/>
          </w:tcPr>
          <w:p w14:paraId="07E3CAA7" w14:textId="77777777" w:rsidR="00982227" w:rsidRPr="00BE57C6" w:rsidRDefault="00982227" w:rsidP="00982227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eastAsia="Times New Roman" w:hAnsi="Garamond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770" w:type="dxa"/>
          </w:tcPr>
          <w:p w14:paraId="48E20EA8" w14:textId="77777777" w:rsidR="00982227" w:rsidRPr="00BE57C6" w:rsidRDefault="00982227" w:rsidP="0098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</w:p>
        </w:tc>
        <w:tc>
          <w:tcPr>
            <w:tcW w:w="3900" w:type="dxa"/>
          </w:tcPr>
          <w:p w14:paraId="23592065" w14:textId="77777777" w:rsidR="00982227" w:rsidRPr="00BE57C6" w:rsidRDefault="00982227" w:rsidP="00982227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982227" w:rsidRPr="00BE57C6" w14:paraId="30B084C7" w14:textId="77777777" w:rsidTr="00914F9C">
        <w:tc>
          <w:tcPr>
            <w:tcW w:w="851" w:type="dxa"/>
          </w:tcPr>
          <w:p w14:paraId="056B4BD4" w14:textId="77777777" w:rsidR="00982227" w:rsidRPr="00BE57C6" w:rsidRDefault="00982227" w:rsidP="00982227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BD7D" w14:textId="7508411F" w:rsidR="00982227" w:rsidRPr="00BE57C6" w:rsidRDefault="00982227" w:rsidP="00982227">
            <w:pPr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  <w:r w:rsidRPr="00BE57C6">
              <w:rPr>
                <w:rFonts w:ascii="Garamond" w:eastAsia="Times New Roman" w:hAnsi="Garamond"/>
                <w:sz w:val="22"/>
                <w:szCs w:val="22"/>
                <w:lang w:eastAsia="pl-PL"/>
              </w:rPr>
              <w:t>Instrukcje obsługi w języku polskim i angielskim w formie elektronicznej lub drukowanej</w:t>
            </w:r>
            <w:r w:rsidR="002B251F">
              <w:rPr>
                <w:rFonts w:ascii="Garamond" w:eastAsia="Times New Roman" w:hAnsi="Garamond"/>
                <w:sz w:val="22"/>
                <w:szCs w:val="22"/>
                <w:lang w:eastAsia="pl-PL"/>
              </w:rPr>
              <w:t xml:space="preserve"> – przy dostawie </w:t>
            </w:r>
            <w:bookmarkStart w:id="1" w:name="_GoBack"/>
            <w:bookmarkEnd w:id="1"/>
          </w:p>
        </w:tc>
        <w:tc>
          <w:tcPr>
            <w:tcW w:w="2019" w:type="dxa"/>
          </w:tcPr>
          <w:p w14:paraId="019A241A" w14:textId="77777777" w:rsidR="00982227" w:rsidRPr="00BE57C6" w:rsidRDefault="00982227" w:rsidP="00982227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eastAsia="Times New Roman" w:hAnsi="Garamond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770" w:type="dxa"/>
          </w:tcPr>
          <w:p w14:paraId="1167BC10" w14:textId="77777777" w:rsidR="00982227" w:rsidRPr="00BE57C6" w:rsidRDefault="00982227" w:rsidP="0098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</w:p>
        </w:tc>
        <w:tc>
          <w:tcPr>
            <w:tcW w:w="3900" w:type="dxa"/>
          </w:tcPr>
          <w:p w14:paraId="53A65FA8" w14:textId="77777777" w:rsidR="00982227" w:rsidRPr="00BE57C6" w:rsidRDefault="00982227" w:rsidP="00982227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982227" w:rsidRPr="00BE57C6" w14:paraId="03B9F4BA" w14:textId="77777777" w:rsidTr="00914F9C">
        <w:tc>
          <w:tcPr>
            <w:tcW w:w="851" w:type="dxa"/>
          </w:tcPr>
          <w:p w14:paraId="7EE28A79" w14:textId="77777777" w:rsidR="00982227" w:rsidRPr="00BE57C6" w:rsidRDefault="00982227" w:rsidP="00982227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4F66" w14:textId="77777777" w:rsidR="00982227" w:rsidRPr="00BE57C6" w:rsidRDefault="00982227" w:rsidP="00982227">
            <w:pPr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  <w:r w:rsidRPr="00BE57C6">
              <w:rPr>
                <w:rFonts w:ascii="Garamond" w:eastAsia="Times New Roman" w:hAnsi="Garamond"/>
                <w:sz w:val="22"/>
                <w:szCs w:val="22"/>
                <w:lang w:eastAsia="pl-PL"/>
              </w:rPr>
              <w:t>Wykonawca w ramach dostawy sprzętu zobowiązuje się dostarczyć komplet akcesoriów, okablowania itp. asortymentu niezbędnego do uruchomienia i funkcjonowania aparatu jako całości w wymaganej specyfikacją konfiguracji</w:t>
            </w:r>
          </w:p>
        </w:tc>
        <w:tc>
          <w:tcPr>
            <w:tcW w:w="2019" w:type="dxa"/>
          </w:tcPr>
          <w:p w14:paraId="6BDDD73D" w14:textId="77777777" w:rsidR="00982227" w:rsidRPr="00BE57C6" w:rsidRDefault="00982227" w:rsidP="00982227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eastAsia="Times New Roman" w:hAnsi="Garamond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770" w:type="dxa"/>
          </w:tcPr>
          <w:p w14:paraId="38974189" w14:textId="77777777" w:rsidR="00982227" w:rsidRPr="00BE57C6" w:rsidRDefault="00982227" w:rsidP="0098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</w:p>
        </w:tc>
        <w:tc>
          <w:tcPr>
            <w:tcW w:w="3900" w:type="dxa"/>
          </w:tcPr>
          <w:p w14:paraId="1DBA00B5" w14:textId="77777777" w:rsidR="00982227" w:rsidRPr="00BE57C6" w:rsidRDefault="00982227" w:rsidP="00982227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982227" w:rsidRPr="00BE57C6" w14:paraId="520C58C8" w14:textId="77777777" w:rsidTr="00914F9C">
        <w:trPr>
          <w:trHeight w:val="992"/>
        </w:trPr>
        <w:tc>
          <w:tcPr>
            <w:tcW w:w="851" w:type="dxa"/>
          </w:tcPr>
          <w:p w14:paraId="0FEE364D" w14:textId="77777777" w:rsidR="00982227" w:rsidRPr="00BE57C6" w:rsidRDefault="00982227" w:rsidP="00982227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DA53" w14:textId="77777777" w:rsidR="00982227" w:rsidRPr="00BE57C6" w:rsidRDefault="00982227" w:rsidP="00982227">
            <w:pPr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  <w:r w:rsidRPr="00BE57C6">
              <w:rPr>
                <w:rFonts w:ascii="Garamond" w:eastAsia="Times New Roman" w:hAnsi="Garamond"/>
                <w:sz w:val="22"/>
                <w:szCs w:val="22"/>
                <w:lang w:eastAsia="pl-PL"/>
              </w:rPr>
              <w:t>Dokumentacja (lub tzw. lista kontrolna zawierająca wykaz części i czynności) dotycząca przeglądów technicznych w języku polskim (dostarczona przy dostawie)</w:t>
            </w:r>
          </w:p>
          <w:p w14:paraId="35B57E64" w14:textId="77777777" w:rsidR="00982227" w:rsidRPr="00BE57C6" w:rsidRDefault="00982227" w:rsidP="00982227">
            <w:pPr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</w:p>
          <w:p w14:paraId="2F7B1E0D" w14:textId="401620BA" w:rsidR="00982227" w:rsidRPr="00BE57C6" w:rsidRDefault="00982227" w:rsidP="00982227">
            <w:pPr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  <w:r w:rsidRPr="00BE57C6">
              <w:rPr>
                <w:rFonts w:ascii="Garamond" w:eastAsia="Times New Roman" w:hAnsi="Garamond"/>
                <w:sz w:val="22"/>
                <w:szCs w:val="22"/>
                <w:lang w:eastAsia="pl-PL"/>
              </w:rPr>
              <w:lastRenderedPageBreak/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2019" w:type="dxa"/>
          </w:tcPr>
          <w:p w14:paraId="213CA6E0" w14:textId="77777777" w:rsidR="00982227" w:rsidRPr="00BE57C6" w:rsidRDefault="00982227" w:rsidP="0098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  <w:r w:rsidRPr="00BE57C6">
              <w:rPr>
                <w:rFonts w:ascii="Garamond" w:eastAsia="Times New Roman" w:hAnsi="Garamond"/>
                <w:sz w:val="22"/>
                <w:szCs w:val="22"/>
                <w:lang w:eastAsia="pl-PL"/>
              </w:rPr>
              <w:lastRenderedPageBreak/>
              <w:t>Tak</w:t>
            </w:r>
          </w:p>
        </w:tc>
        <w:tc>
          <w:tcPr>
            <w:tcW w:w="1770" w:type="dxa"/>
          </w:tcPr>
          <w:p w14:paraId="2EDAA429" w14:textId="77777777" w:rsidR="00982227" w:rsidRPr="00BE57C6" w:rsidRDefault="00982227" w:rsidP="0098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</w:p>
        </w:tc>
        <w:tc>
          <w:tcPr>
            <w:tcW w:w="3900" w:type="dxa"/>
          </w:tcPr>
          <w:p w14:paraId="14D888FF" w14:textId="77777777" w:rsidR="00982227" w:rsidRPr="00BE57C6" w:rsidRDefault="00982227" w:rsidP="00982227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982227" w:rsidRPr="00BE57C6" w14:paraId="41066AD3" w14:textId="77777777" w:rsidTr="00914F9C">
        <w:tc>
          <w:tcPr>
            <w:tcW w:w="851" w:type="dxa"/>
          </w:tcPr>
          <w:p w14:paraId="3EB6C8B3" w14:textId="77777777" w:rsidR="00982227" w:rsidRPr="00BE57C6" w:rsidRDefault="00982227" w:rsidP="00982227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3EEB" w14:textId="77777777" w:rsidR="00982227" w:rsidRPr="00BE57C6" w:rsidRDefault="00982227" w:rsidP="00982227">
            <w:pPr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  <w:r w:rsidRPr="00BE57C6">
              <w:rPr>
                <w:rFonts w:ascii="Garamond" w:eastAsia="Times New Roman" w:hAnsi="Garamond"/>
                <w:sz w:val="22"/>
                <w:szCs w:val="22"/>
                <w:lang w:eastAsia="pl-PL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2019" w:type="dxa"/>
          </w:tcPr>
          <w:p w14:paraId="40006037" w14:textId="77777777" w:rsidR="00982227" w:rsidRPr="00BE57C6" w:rsidRDefault="00982227" w:rsidP="00982227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eastAsia="Times New Roman" w:hAnsi="Garamond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770" w:type="dxa"/>
          </w:tcPr>
          <w:p w14:paraId="6977E336" w14:textId="77777777" w:rsidR="00982227" w:rsidRPr="00BE57C6" w:rsidRDefault="00982227" w:rsidP="0098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</w:p>
        </w:tc>
        <w:tc>
          <w:tcPr>
            <w:tcW w:w="3900" w:type="dxa"/>
          </w:tcPr>
          <w:p w14:paraId="37548887" w14:textId="77777777" w:rsidR="00982227" w:rsidRPr="00BE57C6" w:rsidRDefault="00982227" w:rsidP="00982227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982227" w:rsidRPr="00BE57C6" w14:paraId="54145EFB" w14:textId="77777777" w:rsidTr="00914F9C">
        <w:tc>
          <w:tcPr>
            <w:tcW w:w="851" w:type="dxa"/>
          </w:tcPr>
          <w:p w14:paraId="2E3CFAF1" w14:textId="77777777" w:rsidR="00982227" w:rsidRPr="00BE57C6" w:rsidRDefault="00982227" w:rsidP="00982227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C4AB" w14:textId="77777777" w:rsidR="00982227" w:rsidRPr="00BE57C6" w:rsidRDefault="00982227" w:rsidP="00982227">
            <w:pPr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  <w:r w:rsidRPr="00BE57C6">
              <w:rPr>
                <w:rFonts w:ascii="Garamond" w:eastAsia="Times New Roman" w:hAnsi="Garamond"/>
                <w:sz w:val="22"/>
                <w:szCs w:val="22"/>
                <w:lang w:eastAsia="pl-PL"/>
              </w:rPr>
              <w:t>Możliwość mycia i dezynfekcji poszczególnych elementów aparatów w oparciu o przedstawione przez wykonawcę zalecane preparaty myjące i dezynfekujące.</w:t>
            </w:r>
          </w:p>
        </w:tc>
        <w:tc>
          <w:tcPr>
            <w:tcW w:w="2019" w:type="dxa"/>
          </w:tcPr>
          <w:p w14:paraId="184CBB26" w14:textId="77777777" w:rsidR="00982227" w:rsidRPr="00BE57C6" w:rsidRDefault="00982227" w:rsidP="00982227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eastAsia="Times New Roman" w:hAnsi="Garamond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770" w:type="dxa"/>
          </w:tcPr>
          <w:p w14:paraId="52B4715A" w14:textId="77777777" w:rsidR="00982227" w:rsidRPr="00BE57C6" w:rsidRDefault="00982227" w:rsidP="0098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</w:p>
        </w:tc>
        <w:tc>
          <w:tcPr>
            <w:tcW w:w="3900" w:type="dxa"/>
          </w:tcPr>
          <w:p w14:paraId="6F6D6DA6" w14:textId="77777777" w:rsidR="00982227" w:rsidRPr="00BE57C6" w:rsidRDefault="00982227" w:rsidP="00982227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982227" w:rsidRPr="00BE57C6" w14:paraId="52CB123E" w14:textId="77777777" w:rsidTr="00914F9C">
        <w:tc>
          <w:tcPr>
            <w:tcW w:w="851" w:type="dxa"/>
          </w:tcPr>
          <w:p w14:paraId="2C8CAFC2" w14:textId="77777777" w:rsidR="00982227" w:rsidRPr="00BE57C6" w:rsidRDefault="00982227" w:rsidP="00982227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6086" w14:textId="77777777" w:rsidR="00982227" w:rsidRPr="00BE57C6" w:rsidRDefault="00982227" w:rsidP="00982227">
            <w:pPr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  <w:r w:rsidRPr="00BE57C6">
              <w:rPr>
                <w:rFonts w:ascii="Garamond" w:eastAsia="Times New Roman" w:hAnsi="Garamond"/>
                <w:sz w:val="22"/>
                <w:szCs w:val="22"/>
                <w:lang w:eastAsia="pl-PL"/>
              </w:rPr>
              <w:t>Z urządzeniem wykonawca dostarczy paszport techniczny zawierający co najmniej takie dane jak: nazwa, typ (model), producent, rok produkcji, numer seryjny (fabryczny),</w:t>
            </w:r>
          </w:p>
        </w:tc>
        <w:tc>
          <w:tcPr>
            <w:tcW w:w="2019" w:type="dxa"/>
          </w:tcPr>
          <w:p w14:paraId="1666AD41" w14:textId="77777777" w:rsidR="00982227" w:rsidRPr="00BE57C6" w:rsidRDefault="00982227" w:rsidP="00982227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eastAsia="Times New Roman" w:hAnsi="Garamond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770" w:type="dxa"/>
          </w:tcPr>
          <w:p w14:paraId="7C114F68" w14:textId="77777777" w:rsidR="00982227" w:rsidRPr="00BE57C6" w:rsidRDefault="00982227" w:rsidP="0098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Garamond" w:eastAsia="Times New Roman" w:hAnsi="Garamond"/>
                <w:sz w:val="22"/>
                <w:szCs w:val="22"/>
                <w:lang w:eastAsia="pl-PL"/>
              </w:rPr>
            </w:pPr>
          </w:p>
        </w:tc>
        <w:tc>
          <w:tcPr>
            <w:tcW w:w="3900" w:type="dxa"/>
          </w:tcPr>
          <w:p w14:paraId="3F203CD8" w14:textId="77777777" w:rsidR="00982227" w:rsidRPr="00BE57C6" w:rsidRDefault="00982227" w:rsidP="00982227">
            <w:pPr>
              <w:rPr>
                <w:rFonts w:ascii="Garamond" w:hAnsi="Garamond"/>
                <w:sz w:val="22"/>
                <w:szCs w:val="22"/>
              </w:rPr>
            </w:pPr>
            <w:r w:rsidRPr="00BE57C6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</w:tbl>
    <w:p w14:paraId="5387C451" w14:textId="77777777" w:rsidR="008C58E6" w:rsidRPr="00BE57C6" w:rsidRDefault="008C58E6" w:rsidP="008C58E6">
      <w:pPr>
        <w:spacing w:line="288" w:lineRule="auto"/>
        <w:rPr>
          <w:rFonts w:ascii="Garamond" w:eastAsiaTheme="minorHAnsi" w:hAnsi="Garamond"/>
          <w:sz w:val="22"/>
          <w:szCs w:val="22"/>
          <w:lang w:eastAsia="en-US"/>
        </w:rPr>
      </w:pPr>
    </w:p>
    <w:p w14:paraId="1A833191" w14:textId="77777777" w:rsidR="008C58E6" w:rsidRPr="00BE57C6" w:rsidRDefault="008C58E6" w:rsidP="008C58E6">
      <w:pPr>
        <w:spacing w:line="288" w:lineRule="auto"/>
        <w:rPr>
          <w:rFonts w:ascii="Garamond" w:hAnsi="Garamond"/>
          <w:sz w:val="22"/>
          <w:szCs w:val="22"/>
        </w:rPr>
      </w:pPr>
    </w:p>
    <w:p w14:paraId="767C400A" w14:textId="77777777" w:rsidR="000F15DB" w:rsidRPr="00BE57C6" w:rsidRDefault="000F15DB">
      <w:pPr>
        <w:rPr>
          <w:rFonts w:ascii="Garamond" w:hAnsi="Garamond"/>
          <w:sz w:val="22"/>
          <w:szCs w:val="22"/>
        </w:rPr>
      </w:pPr>
    </w:p>
    <w:sectPr w:rsidR="000F15DB" w:rsidRPr="00BE57C6" w:rsidSect="00DB22C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353DF" w14:textId="77777777" w:rsidR="00426C90" w:rsidRDefault="00426C90">
      <w:r>
        <w:separator/>
      </w:r>
    </w:p>
  </w:endnote>
  <w:endnote w:type="continuationSeparator" w:id="0">
    <w:p w14:paraId="20F16637" w14:textId="77777777" w:rsidR="00426C90" w:rsidRDefault="0042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>
      <w:rPr>
        <w:rFonts w:ascii="Garamond" w:hAnsi="Garamond"/>
        <w:sz w:val="16"/>
        <w:szCs w:val="16"/>
      </w:rPr>
    </w:sdtEndPr>
    <w:sdtContent>
      <w:p w14:paraId="760E2373" w14:textId="61E35942" w:rsidR="00AA4069" w:rsidRPr="008A5A0D" w:rsidRDefault="00AA4069">
        <w:pPr>
          <w:pStyle w:val="Stopka"/>
          <w:jc w:val="right"/>
          <w:rPr>
            <w:rFonts w:ascii="Garamond" w:eastAsiaTheme="majorEastAsia" w:hAnsi="Garamond" w:cstheme="majorBidi"/>
            <w:sz w:val="16"/>
            <w:szCs w:val="16"/>
          </w:rPr>
        </w:pPr>
        <w:r w:rsidRPr="008A5A0D">
          <w:rPr>
            <w:rFonts w:ascii="Garamond" w:eastAsiaTheme="majorEastAsia" w:hAnsi="Garamond" w:cstheme="majorBidi"/>
            <w:sz w:val="16"/>
            <w:szCs w:val="16"/>
          </w:rPr>
          <w:t xml:space="preserve">str. </w:t>
        </w:r>
        <w:r w:rsidRPr="008A5A0D">
          <w:rPr>
            <w:rFonts w:ascii="Garamond" w:eastAsiaTheme="minorEastAsia" w:hAnsi="Garamond"/>
            <w:sz w:val="16"/>
            <w:szCs w:val="16"/>
          </w:rPr>
          <w:fldChar w:fldCharType="begin"/>
        </w:r>
        <w:r w:rsidRPr="008A5A0D">
          <w:rPr>
            <w:rFonts w:ascii="Garamond" w:hAnsi="Garamond"/>
            <w:sz w:val="16"/>
            <w:szCs w:val="16"/>
          </w:rPr>
          <w:instrText>PAGE    \* MERGEFORMAT</w:instrText>
        </w:r>
        <w:r w:rsidRPr="008A5A0D">
          <w:rPr>
            <w:rFonts w:ascii="Garamond" w:eastAsiaTheme="minorEastAsia" w:hAnsi="Garamond"/>
            <w:sz w:val="16"/>
            <w:szCs w:val="16"/>
          </w:rPr>
          <w:fldChar w:fldCharType="separate"/>
        </w:r>
        <w:r w:rsidR="002B251F" w:rsidRPr="002B251F">
          <w:rPr>
            <w:rFonts w:ascii="Garamond" w:eastAsiaTheme="majorEastAsia" w:hAnsi="Garamond" w:cstheme="majorBidi"/>
            <w:noProof/>
            <w:sz w:val="16"/>
            <w:szCs w:val="16"/>
          </w:rPr>
          <w:t>10</w:t>
        </w:r>
        <w:r w:rsidRPr="008A5A0D">
          <w:rPr>
            <w:rFonts w:ascii="Garamond" w:eastAsiaTheme="majorEastAsia" w:hAnsi="Garamond" w:cstheme="majorBidi"/>
            <w:sz w:val="16"/>
            <w:szCs w:val="16"/>
          </w:rPr>
          <w:fldChar w:fldCharType="end"/>
        </w:r>
      </w:p>
    </w:sdtContent>
  </w:sdt>
  <w:p w14:paraId="1772F6A8" w14:textId="77777777" w:rsidR="00AA4069" w:rsidRDefault="00AA40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C1793" w14:textId="77777777" w:rsidR="00426C90" w:rsidRDefault="00426C90">
      <w:r>
        <w:separator/>
      </w:r>
    </w:p>
  </w:footnote>
  <w:footnote w:type="continuationSeparator" w:id="0">
    <w:p w14:paraId="527F942A" w14:textId="77777777" w:rsidR="00426C90" w:rsidRDefault="0042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5562D" w14:textId="6EB8A9F2" w:rsidR="00AA4069" w:rsidRPr="00F33E9C" w:rsidRDefault="00F33E9C" w:rsidP="00F33E9C">
    <w:pPr>
      <w:pStyle w:val="Nagwek"/>
      <w:rPr>
        <w:rFonts w:ascii="Garamond" w:hAnsi="Garamond"/>
        <w:sz w:val="22"/>
        <w:szCs w:val="22"/>
      </w:rPr>
    </w:pPr>
    <w:r w:rsidRPr="00F33E9C">
      <w:rPr>
        <w:rFonts w:ascii="Garamond" w:hAnsi="Garamond"/>
        <w:sz w:val="22"/>
        <w:szCs w:val="22"/>
      </w:rPr>
      <w:t xml:space="preserve">Nr sprawy:  </w:t>
    </w:r>
    <w:r w:rsidR="005262D4" w:rsidRPr="005262D4">
      <w:rPr>
        <w:rFonts w:ascii="Garamond" w:hAnsi="Garamond"/>
        <w:sz w:val="22"/>
        <w:szCs w:val="22"/>
      </w:rPr>
      <w:t>DFP.271.168.2023.KK</w:t>
    </w:r>
    <w:r w:rsidRPr="00F33E9C">
      <w:rPr>
        <w:rFonts w:ascii="Garamond" w:hAnsi="Garamond"/>
        <w:sz w:val="22"/>
        <w:szCs w:val="22"/>
      </w:rPr>
      <w:tab/>
    </w:r>
    <w:r w:rsidRPr="00F33E9C">
      <w:rPr>
        <w:rFonts w:ascii="Garamond" w:hAnsi="Garamond"/>
        <w:sz w:val="22"/>
        <w:szCs w:val="22"/>
      </w:rPr>
      <w:tab/>
    </w:r>
    <w:r w:rsidRPr="00F33E9C">
      <w:rPr>
        <w:rFonts w:ascii="Garamond" w:hAnsi="Garamond"/>
        <w:sz w:val="22"/>
        <w:szCs w:val="22"/>
      </w:rPr>
      <w:tab/>
    </w:r>
    <w:r w:rsidRPr="00F33E9C">
      <w:rPr>
        <w:rFonts w:ascii="Garamond" w:hAnsi="Garamond"/>
        <w:sz w:val="22"/>
        <w:szCs w:val="22"/>
      </w:rPr>
      <w:tab/>
    </w:r>
    <w:r w:rsidRPr="00F33E9C">
      <w:rPr>
        <w:rFonts w:ascii="Garamond" w:hAnsi="Garamond"/>
        <w:sz w:val="22"/>
        <w:szCs w:val="22"/>
      </w:rPr>
      <w:tab/>
    </w:r>
    <w:r w:rsidRPr="00F33E9C">
      <w:rPr>
        <w:rFonts w:ascii="Garamond" w:hAnsi="Garamond"/>
        <w:sz w:val="22"/>
        <w:szCs w:val="22"/>
      </w:rPr>
      <w:tab/>
    </w:r>
    <w:r w:rsidRPr="00F33E9C">
      <w:rPr>
        <w:rFonts w:ascii="Garamond" w:hAnsi="Garamond"/>
        <w:sz w:val="22"/>
        <w:szCs w:val="22"/>
      </w:rPr>
      <w:tab/>
      <w:t xml:space="preserve"> </w:t>
    </w:r>
    <w:r>
      <w:rPr>
        <w:rFonts w:ascii="Garamond" w:hAnsi="Garamond"/>
        <w:sz w:val="22"/>
        <w:szCs w:val="22"/>
      </w:rPr>
      <w:t xml:space="preserve">     </w:t>
    </w:r>
    <w:r w:rsidRPr="00F33E9C">
      <w:rPr>
        <w:rFonts w:ascii="Garamond" w:hAnsi="Garamond"/>
        <w:sz w:val="22"/>
        <w:szCs w:val="22"/>
      </w:rPr>
      <w:t>Zał.</w:t>
    </w:r>
    <w:r w:rsidR="00AA4069" w:rsidRPr="00F33E9C">
      <w:rPr>
        <w:rFonts w:ascii="Garamond" w:hAnsi="Garamond"/>
        <w:sz w:val="22"/>
        <w:szCs w:val="22"/>
      </w:rPr>
      <w:t xml:space="preserve"> nr 1a do SWZ</w:t>
    </w:r>
  </w:p>
  <w:p w14:paraId="025D30BB" w14:textId="0E0462C7" w:rsidR="00F33E9C" w:rsidRPr="00F33E9C" w:rsidRDefault="00F33E9C" w:rsidP="00DB22C6">
    <w:pPr>
      <w:pStyle w:val="Nagwek"/>
      <w:jc w:val="right"/>
      <w:rPr>
        <w:rFonts w:ascii="Garamond" w:hAnsi="Garamond"/>
        <w:sz w:val="22"/>
        <w:szCs w:val="22"/>
      </w:rPr>
    </w:pPr>
    <w:r w:rsidRPr="00F33E9C">
      <w:rPr>
        <w:rFonts w:ascii="Garamond" w:hAnsi="Garamond"/>
        <w:sz w:val="22"/>
        <w:szCs w:val="22"/>
      </w:rPr>
      <w:t>Zał. nr 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317344D"/>
    <w:multiLevelType w:val="hybridMultilevel"/>
    <w:tmpl w:val="B1DE43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6EF1"/>
    <w:multiLevelType w:val="hybridMultilevel"/>
    <w:tmpl w:val="4FEA3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AE26E">
      <w:numFmt w:val="bullet"/>
      <w:lvlText w:val="•"/>
      <w:lvlJc w:val="left"/>
      <w:pPr>
        <w:ind w:left="1790" w:hanging="71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A36C2"/>
    <w:multiLevelType w:val="hybridMultilevel"/>
    <w:tmpl w:val="3D2E9A3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83998"/>
    <w:multiLevelType w:val="hybridMultilevel"/>
    <w:tmpl w:val="ABFE9F6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03F32"/>
    <w:multiLevelType w:val="hybridMultilevel"/>
    <w:tmpl w:val="2D7C7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2073EF"/>
    <w:multiLevelType w:val="hybridMultilevel"/>
    <w:tmpl w:val="084EE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62463"/>
    <w:multiLevelType w:val="hybridMultilevel"/>
    <w:tmpl w:val="69CC45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85"/>
    <w:rsid w:val="00015386"/>
    <w:rsid w:val="0003348F"/>
    <w:rsid w:val="0004754A"/>
    <w:rsid w:val="000A37CC"/>
    <w:rsid w:val="000D4764"/>
    <w:rsid w:val="000D67C4"/>
    <w:rsid w:val="000F15DB"/>
    <w:rsid w:val="0013308D"/>
    <w:rsid w:val="00162895"/>
    <w:rsid w:val="001C130D"/>
    <w:rsid w:val="001C6F21"/>
    <w:rsid w:val="00235AE1"/>
    <w:rsid w:val="0024518B"/>
    <w:rsid w:val="00254E2C"/>
    <w:rsid w:val="002B251F"/>
    <w:rsid w:val="002E42E0"/>
    <w:rsid w:val="00345FD6"/>
    <w:rsid w:val="00351657"/>
    <w:rsid w:val="00353408"/>
    <w:rsid w:val="00396540"/>
    <w:rsid w:val="003E668E"/>
    <w:rsid w:val="00411404"/>
    <w:rsid w:val="00426C90"/>
    <w:rsid w:val="00460628"/>
    <w:rsid w:val="00477285"/>
    <w:rsid w:val="0048566D"/>
    <w:rsid w:val="00492F80"/>
    <w:rsid w:val="004A3950"/>
    <w:rsid w:val="004D0635"/>
    <w:rsid w:val="005262D4"/>
    <w:rsid w:val="0054162C"/>
    <w:rsid w:val="00591B25"/>
    <w:rsid w:val="005A4A72"/>
    <w:rsid w:val="005C3D55"/>
    <w:rsid w:val="005C48A4"/>
    <w:rsid w:val="005C6321"/>
    <w:rsid w:val="005F513B"/>
    <w:rsid w:val="00622AF6"/>
    <w:rsid w:val="00645013"/>
    <w:rsid w:val="0066725E"/>
    <w:rsid w:val="00693235"/>
    <w:rsid w:val="006B4D64"/>
    <w:rsid w:val="006D766D"/>
    <w:rsid w:val="006F0F88"/>
    <w:rsid w:val="00722B35"/>
    <w:rsid w:val="00753A19"/>
    <w:rsid w:val="00757484"/>
    <w:rsid w:val="007D2118"/>
    <w:rsid w:val="007E1E13"/>
    <w:rsid w:val="00802B09"/>
    <w:rsid w:val="00812711"/>
    <w:rsid w:val="008207BD"/>
    <w:rsid w:val="00835A7E"/>
    <w:rsid w:val="00845467"/>
    <w:rsid w:val="00861872"/>
    <w:rsid w:val="00862003"/>
    <w:rsid w:val="00872BF1"/>
    <w:rsid w:val="00892617"/>
    <w:rsid w:val="008A5A0D"/>
    <w:rsid w:val="008C58E6"/>
    <w:rsid w:val="008D6264"/>
    <w:rsid w:val="00914F9C"/>
    <w:rsid w:val="00932D44"/>
    <w:rsid w:val="0097354E"/>
    <w:rsid w:val="00982227"/>
    <w:rsid w:val="009D14F9"/>
    <w:rsid w:val="00A4321E"/>
    <w:rsid w:val="00A95B5A"/>
    <w:rsid w:val="00AA4069"/>
    <w:rsid w:val="00AF0C9E"/>
    <w:rsid w:val="00AF4A14"/>
    <w:rsid w:val="00B31977"/>
    <w:rsid w:val="00B40C73"/>
    <w:rsid w:val="00B967A1"/>
    <w:rsid w:val="00BA55FC"/>
    <w:rsid w:val="00BE57C6"/>
    <w:rsid w:val="00C629E9"/>
    <w:rsid w:val="00D2309D"/>
    <w:rsid w:val="00D426A9"/>
    <w:rsid w:val="00D43783"/>
    <w:rsid w:val="00DB22C6"/>
    <w:rsid w:val="00DC71B2"/>
    <w:rsid w:val="00DD6AD5"/>
    <w:rsid w:val="00DF3876"/>
    <w:rsid w:val="00DF6511"/>
    <w:rsid w:val="00E003CB"/>
    <w:rsid w:val="00E0420F"/>
    <w:rsid w:val="00E14222"/>
    <w:rsid w:val="00E6113C"/>
    <w:rsid w:val="00E65A2F"/>
    <w:rsid w:val="00F07FA1"/>
    <w:rsid w:val="00F23FA5"/>
    <w:rsid w:val="00F33E9C"/>
    <w:rsid w:val="00F41BED"/>
    <w:rsid w:val="00F42363"/>
    <w:rsid w:val="00F45ECC"/>
    <w:rsid w:val="00F61747"/>
    <w:rsid w:val="00FA4027"/>
    <w:rsid w:val="00FC6813"/>
    <w:rsid w:val="00FE0DD2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9623A"/>
  <w15:chartTrackingRefBased/>
  <w15:docId w15:val="{C4EF42D8-1BBA-483C-AF3E-DE7F27E7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97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8C58E6"/>
    <w:pPr>
      <w:keepNext/>
      <w:numPr>
        <w:numId w:val="4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atzTableFormat">
    <w:name w:val="AbsatzTableFormat"/>
    <w:basedOn w:val="Normalny"/>
    <w:rsid w:val="008C58E6"/>
    <w:rPr>
      <w:rFonts w:eastAsia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8C58E6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5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nhideWhenUsed/>
    <w:rsid w:val="008C5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rsid w:val="008C58E6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C58E6"/>
    <w:rPr>
      <w:b/>
      <w:bCs/>
    </w:rPr>
  </w:style>
  <w:style w:type="paragraph" w:customStyle="1" w:styleId="Default">
    <w:name w:val="Default"/>
    <w:rsid w:val="00753A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21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6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2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63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21"/>
    <w:rPr>
      <w:rFonts w:ascii="Segoe UI" w:eastAsia="MS Mincho" w:hAnsi="Segoe UI" w:cs="Segoe UI"/>
      <w:sz w:val="18"/>
      <w:szCs w:val="18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0C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C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C9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C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0C9E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2008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Katarzyna Marta Kowalczyk</cp:lastModifiedBy>
  <cp:revision>2</cp:revision>
  <cp:lastPrinted>2023-10-19T09:56:00Z</cp:lastPrinted>
  <dcterms:created xsi:type="dcterms:W3CDTF">2023-10-25T11:51:00Z</dcterms:created>
  <dcterms:modified xsi:type="dcterms:W3CDTF">2023-10-25T11:51:00Z</dcterms:modified>
</cp:coreProperties>
</file>