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D908" w14:textId="397FD8EB" w:rsidR="00C91A69" w:rsidRPr="00C91A69" w:rsidRDefault="003E2525" w:rsidP="00C91A69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>WIT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.272</w:t>
      </w:r>
      <w:r w:rsidR="004962C8">
        <w:rPr>
          <w:rFonts w:ascii="Calibri" w:eastAsia="Calibri" w:hAnsi="Calibri" w:cs="Calibri"/>
          <w:b/>
          <w:color w:val="000000"/>
          <w:szCs w:val="26"/>
          <w:lang w:eastAsia="en-US"/>
        </w:rPr>
        <w:t>.26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>.202</w:t>
      </w:r>
      <w:r w:rsidR="00961839">
        <w:rPr>
          <w:rFonts w:ascii="Calibri" w:eastAsia="Calibri" w:hAnsi="Calibri" w:cs="Calibri"/>
          <w:b/>
          <w:color w:val="000000"/>
          <w:szCs w:val="26"/>
          <w:lang w:eastAsia="en-US"/>
        </w:rPr>
        <w:t>4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               </w:t>
      </w:r>
      <w:r w:rsidR="00884B20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         </w:t>
      </w:r>
      <w:r w:rsidR="00884B20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884B20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884B20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884B20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884B20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6C7ED7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6C7ED7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6C7ED7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6C7ED7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6C7ED7"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 w:rsidR="00884B20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Załącznik nr 1</w:t>
      </w:r>
      <w:r w:rsidR="004B35C4"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do SWZ </w:t>
      </w:r>
    </w:p>
    <w:p w14:paraId="5CF5F719" w14:textId="77777777" w:rsidR="00C91A69" w:rsidRDefault="00C91A69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</w:pPr>
      <w:r w:rsidRPr="00C91A69"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  <w:t>OPIS PRZEDMIOTU ZAMÓWIENIA</w:t>
      </w:r>
    </w:p>
    <w:p w14:paraId="7ED6B0B8" w14:textId="77777777" w:rsidR="006C7ED7" w:rsidRPr="004F37DC" w:rsidRDefault="006C7ED7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  <w:lang w:eastAsia="en-US"/>
        </w:rPr>
      </w:pPr>
    </w:p>
    <w:p w14:paraId="6674171D" w14:textId="0EA79339" w:rsidR="006C7ED7" w:rsidRDefault="006C7ED7" w:rsidP="006C7ED7">
      <w:pPr>
        <w:shd w:val="clear" w:color="auto" w:fill="9966FF"/>
        <w:suppressAutoHyphens/>
        <w:spacing w:after="0" w:line="360" w:lineRule="auto"/>
        <w:rPr>
          <w:rFonts w:ascii="Calibri" w:eastAsia="Times New Roman" w:hAnsi="Calibri" w:cs="Calibri"/>
          <w:b/>
        </w:rPr>
      </w:pPr>
      <w:r w:rsidRPr="006C7ED7">
        <w:rPr>
          <w:rFonts w:ascii="Calibri" w:eastAsia="Times New Roman" w:hAnsi="Calibri" w:cs="Calibri"/>
          <w:b/>
        </w:rPr>
        <w:t xml:space="preserve">CZĘŚĆ NR 1 – Zakup i dostawa sprzętu komputerowego i multimedialnego do Centrum Kształcenia Zawodowego i Ustawicznego w Wołowie </w:t>
      </w:r>
    </w:p>
    <w:p w14:paraId="566FF443" w14:textId="77777777" w:rsidR="006C7ED7" w:rsidRPr="006C7ED7" w:rsidRDefault="006C7ED7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 w:val="6"/>
          <w:szCs w:val="8"/>
          <w:lang w:eastAsia="zh-CN" w:bidi="hi-IN"/>
        </w:rPr>
      </w:pPr>
    </w:p>
    <w:p w14:paraId="4771B1AD" w14:textId="43DE8C57" w:rsidR="00C91A69" w:rsidRDefault="00C91A69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</w:t>
      </w:r>
      <w:r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gwarancji: </w:t>
      </w:r>
      <w:r w:rsidR="00161AAC"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24</w:t>
      </w:r>
      <w:r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miesi</w:t>
      </w:r>
      <w:r w:rsidR="00161AAC"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ące</w:t>
      </w:r>
      <w:r w:rsidR="00E656D6"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.</w:t>
      </w:r>
    </w:p>
    <w:p w14:paraId="47E9E912" w14:textId="35174D34" w:rsidR="006C7ED7" w:rsidRDefault="006C7ED7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Miejsce dostawy: Centrum Kształcenia Zawodowego i Ustawicznego w Wołowie, ul. Tadeusza Kościuszki 27, 56 – 100 Wołów.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88"/>
        <w:gridCol w:w="1769"/>
        <w:gridCol w:w="1118"/>
        <w:gridCol w:w="706"/>
        <w:gridCol w:w="9947"/>
      </w:tblGrid>
      <w:tr w:rsidR="006C7ED7" w:rsidRPr="006C7ED7" w14:paraId="7C7F88B1" w14:textId="77777777" w:rsidTr="006C7ED7">
        <w:trPr>
          <w:trHeight w:val="423"/>
        </w:trPr>
        <w:tc>
          <w:tcPr>
            <w:tcW w:w="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66FF"/>
            <w:hideMark/>
          </w:tcPr>
          <w:p w14:paraId="054A5766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66FF"/>
            <w:hideMark/>
          </w:tcPr>
          <w:p w14:paraId="1007A086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Nazwa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66FF"/>
            <w:hideMark/>
          </w:tcPr>
          <w:p w14:paraId="0FA5FE90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Jednostka miary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66FF"/>
            <w:hideMark/>
          </w:tcPr>
          <w:p w14:paraId="6E239188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35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66FF"/>
            <w:hideMark/>
          </w:tcPr>
          <w:p w14:paraId="65930996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Opis urządzenia – minimalne wymagania, parametry techniczne</w:t>
            </w:r>
          </w:p>
        </w:tc>
      </w:tr>
      <w:tr w:rsidR="006C7ED7" w:rsidRPr="006C7ED7" w14:paraId="0DADA7FF" w14:textId="77777777" w:rsidTr="006C7ED7">
        <w:tc>
          <w:tcPr>
            <w:tcW w:w="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ABEB22" w14:textId="77777777" w:rsidR="006C7ED7" w:rsidRPr="006C7ED7" w:rsidRDefault="006C7ED7" w:rsidP="006C7ED7">
            <w:pPr>
              <w:numPr>
                <w:ilvl w:val="0"/>
                <w:numId w:val="1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5684281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 xml:space="preserve">Komputery typu </w:t>
            </w:r>
            <w:proofErr w:type="spellStart"/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all</w:t>
            </w:r>
            <w:proofErr w:type="spellEnd"/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 xml:space="preserve"> in one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CC2FD1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5366C6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6</w:t>
            </w:r>
          </w:p>
        </w:tc>
        <w:tc>
          <w:tcPr>
            <w:tcW w:w="35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19AB1E5" w14:textId="77777777" w:rsidR="006C7ED7" w:rsidRPr="006C7ED7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 xml:space="preserve">Typ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>komputera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 xml:space="preserve">: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>Komputer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 xml:space="preserve"> All in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>One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 xml:space="preserve">. </w:t>
            </w:r>
          </w:p>
          <w:p w14:paraId="76A74A3F" w14:textId="0CCF6BFD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Wydajność  obliczeniowa: Procesor klasy x86 ze zintegrowaną grafiką, czternastordzeniowy, zaprojektowany do pracy w komputerach stacjonarnych, 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  <w:t xml:space="preserve"> 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taktowany zegarem osiągającym 4,8 GHz, pamięcią cache CPU co najmniej 24 MB lub równoważny wydajnościowo osiągający wynik co 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najmniej 31</w:t>
            </w:r>
            <w:r w:rsidR="00361C10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7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00 pkt w teście </w:t>
            </w:r>
            <w:proofErr w:type="spellStart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PassMark</w:t>
            </w:r>
            <w:proofErr w:type="spellEnd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CPU Mark, według wyników opublikowanych na stronie http://www.cpubenchmark.net/cpu_list.php.</w:t>
            </w:r>
          </w:p>
          <w:p w14:paraId="0AD84B9A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Parametry ekranu: Przekątna ekranu: 23,8", Rozdzielczość ekranu: 1920 x 1080 pikseli, matryca matowa IPS, bez ekranu dotykowego, </w:t>
            </w:r>
          </w:p>
          <w:p w14:paraId="26D8F809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Pamięć RAM: 16 GB, Typ pamięci: DDR4 3200 MHz, </w:t>
            </w:r>
          </w:p>
          <w:p w14:paraId="6CB047BC" w14:textId="74E0E0EF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Karta graficzna: Intel® UHD 770 Graphics lub równoważna, </w:t>
            </w:r>
          </w:p>
          <w:p w14:paraId="41BCE8AA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Wbudowane dyski: Dysk 512 GB SSD, Typ dysku SSD: M.2 </w:t>
            </w:r>
          </w:p>
          <w:p w14:paraId="073694DB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fabrycznie wbudowany napęd DVD-RW, </w:t>
            </w:r>
          </w:p>
          <w:p w14:paraId="53F959E4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Kamera: minimum 5 mln pikseli,</w:t>
            </w:r>
          </w:p>
          <w:p w14:paraId="1FFA72D8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Karta dźwiękowa: zintegrowana</w:t>
            </w:r>
          </w:p>
          <w:p w14:paraId="66149B56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Wbudowane głośniki: 2szt, </w:t>
            </w:r>
          </w:p>
          <w:p w14:paraId="3F982E66" w14:textId="77777777" w:rsidR="006C7ED7" w:rsidRPr="00DD7640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Wbudowany mikrofon</w:t>
            </w:r>
          </w:p>
          <w:p w14:paraId="4C38D812" w14:textId="103138B0" w:rsidR="006C7ED7" w:rsidRPr="006C7ED7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Łączność bezprzewodowa: Bluetooth</w:t>
            </w:r>
            <w:r w:rsidR="00361C10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5.3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 Wi-Fi 6 (802.11ax)</w:t>
            </w:r>
          </w:p>
          <w:p w14:paraId="3BC5FC49" w14:textId="77777777" w:rsidR="006C7ED7" w:rsidRPr="006C7ED7" w:rsidRDefault="006C7ED7" w:rsidP="006C7ED7">
            <w:pPr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Złącza:</w:t>
            </w:r>
          </w:p>
          <w:p w14:paraId="356C5CE1" w14:textId="77777777" w:rsidR="006C7ED7" w:rsidRPr="006C7ED7" w:rsidRDefault="006C7ED7" w:rsidP="006C7ED7">
            <w:pPr>
              <w:numPr>
                <w:ilvl w:val="0"/>
                <w:numId w:val="14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Złącza HDMI: 2szt</w:t>
            </w:r>
          </w:p>
          <w:p w14:paraId="1933EDD8" w14:textId="77777777" w:rsidR="006C7ED7" w:rsidRPr="006C7ED7" w:rsidRDefault="006C7ED7" w:rsidP="006C7ED7">
            <w:pPr>
              <w:numPr>
                <w:ilvl w:val="0"/>
                <w:numId w:val="14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Złącze DP: 1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szt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78384398" w14:textId="77777777" w:rsidR="006C7ED7" w:rsidRPr="006C7ED7" w:rsidRDefault="006C7ED7" w:rsidP="006C7ED7">
            <w:pPr>
              <w:numPr>
                <w:ilvl w:val="0"/>
                <w:numId w:val="14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Złącza USB 3.0: 5szt</w:t>
            </w:r>
          </w:p>
          <w:p w14:paraId="21860D0A" w14:textId="77777777" w:rsidR="006C7ED7" w:rsidRPr="006C7ED7" w:rsidRDefault="006C7ED7" w:rsidP="006C7ED7">
            <w:pPr>
              <w:numPr>
                <w:ilvl w:val="0"/>
                <w:numId w:val="14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Złącza USB 3.0 typu-C: 1szt</w:t>
            </w:r>
          </w:p>
          <w:p w14:paraId="2EAF04FC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Wyjście audio COMBO,</w:t>
            </w:r>
          </w:p>
          <w:p w14:paraId="0B5F14E9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Złącze zasilania DC,</w:t>
            </w:r>
          </w:p>
          <w:p w14:paraId="59B1EE8F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Czytnik kart pamięci,</w:t>
            </w:r>
          </w:p>
          <w:p w14:paraId="1A19BB78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Wbudowane głośniki: 2szt,</w:t>
            </w:r>
          </w:p>
          <w:p w14:paraId="6839A410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Karta dźwiękowa: zintegrowana,</w:t>
            </w:r>
          </w:p>
          <w:p w14:paraId="0657DFDE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Komputer fabrycznie wyposażony w stopę umożliwiająca regulację  wysokości w zakresie do 130mm , regulację pochyłu w zakresie 25stopni oraz obrót w zakresie +/-45 stopni</w:t>
            </w:r>
          </w:p>
          <w:p w14:paraId="74340A42" w14:textId="77777777" w:rsidR="006C7ED7" w:rsidRPr="00DD7640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Wbudowany sprzętowy system diagnostyczny,</w:t>
            </w:r>
          </w:p>
          <w:p w14:paraId="1EDAC2FA" w14:textId="4FD8B197" w:rsidR="0024131B" w:rsidRPr="00DD7640" w:rsidRDefault="0024131B" w:rsidP="0024131B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b/>
                <w:bCs/>
                <w:color w:val="auto"/>
                <w:sz w:val="20"/>
                <w:szCs w:val="20"/>
              </w:rPr>
              <w:t>STANDARDY I CERTYFIKATY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DD7640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(należy je dostarczyć </w:t>
            </w:r>
            <w:r w:rsidR="00DD7640" w:rsidRPr="00DD7640">
              <w:rPr>
                <w:rFonts w:cstheme="minorHAnsi"/>
                <w:b/>
                <w:bCs/>
                <w:color w:val="auto"/>
                <w:sz w:val="20"/>
                <w:szCs w:val="20"/>
              </w:rPr>
              <w:t>w terminie 7 dni od dnia podpisania umowy)</w:t>
            </w:r>
            <w:r w:rsidRPr="00DD7640">
              <w:rPr>
                <w:rFonts w:cstheme="minorHAnsi"/>
                <w:b/>
                <w:bCs/>
                <w:color w:val="auto"/>
                <w:sz w:val="20"/>
                <w:szCs w:val="20"/>
              </w:rPr>
              <w:t>: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4976A8B7" w14:textId="77777777" w:rsidR="0024131B" w:rsidRPr="00DD7640" w:rsidRDefault="0024131B" w:rsidP="0024131B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1) certyfikat ISO 9001 systemu zarządzania jakością lub równoważny;</w:t>
            </w:r>
          </w:p>
          <w:p w14:paraId="683361A6" w14:textId="77777777" w:rsidR="0024131B" w:rsidRPr="00DD7640" w:rsidRDefault="0024131B" w:rsidP="0024131B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2) certyfikat ISO 14001 zarządzania środowiskiem lub równoważny;</w:t>
            </w:r>
          </w:p>
          <w:p w14:paraId="16361019" w14:textId="669AAB1E" w:rsidR="0024131B" w:rsidRPr="00DD7640" w:rsidRDefault="0024131B" w:rsidP="0024131B">
            <w:pPr>
              <w:pStyle w:val="Akapitzlist"/>
              <w:widowControl w:val="0"/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3) </w:t>
            </w:r>
            <w:r w:rsidR="00891333" w:rsidRPr="00DD7640">
              <w:rPr>
                <w:rFonts w:cstheme="minorHAnsi"/>
                <w:color w:val="auto"/>
                <w:sz w:val="20"/>
                <w:szCs w:val="20"/>
              </w:rPr>
              <w:t>Certyfikat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CE lub równoważny;</w:t>
            </w:r>
          </w:p>
          <w:p w14:paraId="33144D0D" w14:textId="77777777" w:rsidR="0024131B" w:rsidRPr="00DD7640" w:rsidRDefault="0024131B" w:rsidP="0024131B">
            <w:pPr>
              <w:pStyle w:val="Akapitzlist"/>
              <w:widowControl w:val="0"/>
              <w:spacing w:after="0" w:line="240" w:lineRule="auto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4) certyfikat EPEAT dla Polski lub innego państwa członkowskiego Unii Europejskiej lub</w:t>
            </w:r>
          </w:p>
          <w:p w14:paraId="2CDCA784" w14:textId="77777777" w:rsidR="0024131B" w:rsidRPr="00DD7640" w:rsidRDefault="0024131B" w:rsidP="0024131B">
            <w:pPr>
              <w:pStyle w:val="Akapitzlist"/>
              <w:widowControl w:val="0"/>
              <w:spacing w:after="0" w:line="240" w:lineRule="auto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równoważny certyfikat wydany przez akredytowaną instytucję, który potwierdza:</w:t>
            </w:r>
            <w:r w:rsidRPr="00DD7640">
              <w:t xml:space="preserve"> 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>Efektywność energetyczną i żywotność baterii, Kryteria podstawowe GPP w UE: ST1 i KU1 / kryteria kompleksowe: KU5 dla danego urządzenia komputerowego wg. wytycznych zawartych w Rozporządzeniu (EU) nr 617/2013, Lista substancji wzbudzających szczególnie duże obawy (SVHC) w stężeniu większym niż 0,1 % (w/w) Kryteria podstawowe GPP w UE: ST3 / kryteria kompleksowe: ST4 dla danego urządzenia komputerowego wg. wytycznych zawartych w Rozporządzeniu REACH (WE) nr 1907/2009. ;</w:t>
            </w:r>
          </w:p>
          <w:p w14:paraId="28134AD9" w14:textId="77777777" w:rsidR="0024131B" w:rsidRPr="00DD7640" w:rsidRDefault="0024131B" w:rsidP="0024131B">
            <w:pPr>
              <w:pStyle w:val="Akapitzlist"/>
              <w:widowControl w:val="0"/>
              <w:spacing w:after="0" w:line="240" w:lineRule="auto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5) certyfikat TCO lub równoważny certyfikat wydany przez akredytowaną instytucję, który potwierdza: wydajność energetyczna (obowiązująca norma Energy Star lub EPEAT), zmniejszenie występowania niebezpiecznych substancji (kadm, rtęć, ołów i chrom sześciowartościowy, PBDE, PBB) – ROHS. Spełnieniem tego będzie przedstawienie CERTYFIKATU wystawionego przez niezależną, akredytowaną jednostkę, potwierdzającego zgodność urządzeń komputerowych z dyrektywą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RoHS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– (ang.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Restriction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Hazardous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Substances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), z 27 stycznia 2003 r. (2002/95/EC), wprowadzoną w życie 1 lipca 2006 r., dyrektywa ta została transponowana do Rzeczypospolitej Polskiej rozporządzeniem Ministra Gospodarki z dnia 27 marca 2007 r. w sprawie szczegółowych wymagań dotyczących ograniczenia wykorzystywania w sprzęcie elektronicznym i elektrycznym niektórych substancji mogących negatywnie oddziaływać na środowisko (Dz. U. poz. 457) – 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lastRenderedPageBreak/>
              <w:t>ostatnia aktualizacja - Dz. U. 2019 poz. 1277 - rozporządzenie Ministra Przedsiębiorczości i Technologii z dnia 24 czerwca 2019 r. zmieniające rozporządzenie w sprawie zasadniczych wymagań dotyczących ograniczenia stosowania niektórych niebezpiecznych substancji w sprzęcie elektrycznym i elektronicznym; Ergonomiczna konstrukcja, jakość obrazu, możliwość regulacji i dostosowania środowiska pracy – równoważnie przedstawienie CERTYFIKATU wystawionego przez niezależną, akredytowaną jednostkę, potwierdzającego zgodność urządzenia z ISO 9241 lub TUV lub TUV Ergo; Przedłużenie żywotności produktu - Certyfikacja w oparciu o zdefiniowane kategorie parametrów dla danego sektora przemysłu lub usług oraz o analizę cyklu życia produktu na podstawie ISO 14040 przyznawane przez niezależną organizację; Zmniejszony wpływ produkcji – system zarządzania, zużycie energii. Za równoważne uznaje się przedstawienie certyfikatu ISO 50001; Zdrowie i bezpieczeństwo użytkowników: pola elektryczne i magnetyczne na podstawie normy IEEE C95.1 – 2019, ograniczony poziom hałasu wykazany według normy ISO 9296, mierzony według ISO 7779. Certyfikat wystawiony przez niezależną akredytowaną jednostkę na podstawie wykonanych testów.</w:t>
            </w:r>
          </w:p>
          <w:p w14:paraId="404A7E9C" w14:textId="5BF8A5EF" w:rsidR="00361C10" w:rsidRPr="00DD7640" w:rsidRDefault="00361C10" w:rsidP="00AF77C8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Wbudowana w komputer technologia zarządzania i monitorowania komputerem na poziomie sprzętowym działająca niezależnie od stanu czy obecności systemu operacyjnego oraz stanu włączenia komputera podczas pracy na zasilaczu sieciowym AC</w:t>
            </w:r>
            <w:r w:rsidR="009D447B" w:rsidRPr="00DD7640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04E7ECA9" w14:textId="6D02A913" w:rsidR="00361C10" w:rsidRPr="00DD7640" w:rsidRDefault="00361C10" w:rsidP="00AF77C8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Wydzielony układ TPM (nie dopuszcza się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fTPM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>)</w:t>
            </w:r>
            <w:r w:rsidR="009D447B" w:rsidRPr="00DD7640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7482F559" w14:textId="1A1D2348" w:rsidR="00361C10" w:rsidRPr="00DD7640" w:rsidRDefault="00361C10" w:rsidP="00AF77C8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Mysz i klawiatura</w:t>
            </w:r>
            <w:r w:rsidR="009D447B" w:rsidRPr="00DD7640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737AE6E9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System operacyjny: zainstalowany system operacyjny co najmniej Windows 11 Professional 64-bitowy w polskiej wersji językowej 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u w:val="single"/>
                <w:lang w:eastAsia="zh-CN" w:bidi="hi-IN"/>
              </w:rPr>
              <w:t>lub system równoważny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 wraz z nośnikiem instalacyjnym. Klucz licencyjny systemu musi być zapisany trwale w BIOS i umożliwiać jego instalację bez potrzeby ręcznego wpisywania klucza licencyjnego. Zamawiający nie dopuszcza zaoferowania systemu operacyjnego pochodzącego z rynku wtórnego, reaktywowanego systemu.</w:t>
            </w:r>
          </w:p>
          <w:p w14:paraId="4CF96C2F" w14:textId="77777777" w:rsidR="006C7ED7" w:rsidRPr="006C7ED7" w:rsidRDefault="006C7ED7" w:rsidP="006C7ED7">
            <w:pPr>
              <w:numPr>
                <w:ilvl w:val="0"/>
                <w:numId w:val="15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u w:val="single"/>
                <w:lang w:eastAsia="zh-CN" w:bidi="hi-IN"/>
              </w:rPr>
              <w:t>system równoważny musi spełniać następujące wymagania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 poprzez wbudowane mechanizmy, bez użycia dodatkowych aplikacji:</w:t>
            </w:r>
          </w:p>
          <w:p w14:paraId="17B82483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Dostępne dwa rodzaje graficznego interfejsu użytkownika: 1) Klasyczny, umożliwiający obsługę przy pomocy klawiatury i myszy, 2) dotykowy  umożliwiający  sterowanie  dotykiem  na  urządzeniach  typu tablet lub monitorach dotykowych.</w:t>
            </w:r>
          </w:p>
          <w:p w14:paraId="0E5D7C7A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Interfejsy  użytkownika  dostępne  w  wielu  językach  do  wyboru  –  w  tym polskim i angielskim.</w:t>
            </w:r>
          </w:p>
          <w:p w14:paraId="337D015A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Zlokalizowane w języku polskim, co najmniej następujące elementy: menu, odtwarzacz multimediów, pomoc, komunikaty systemowe. </w:t>
            </w:r>
          </w:p>
          <w:p w14:paraId="5DA9B9E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Wbudowany system pomocy w języku polskim.</w:t>
            </w:r>
          </w:p>
          <w:p w14:paraId="534DB573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Graficzne środowisko instalacji i konfiguracji dostępne w języku polskim.</w:t>
            </w:r>
          </w:p>
          <w:p w14:paraId="6736D125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Funkcje  związane  z  obsługą  komputerów  typu  tablet,  z  wbudowanym modułem „uczenia się” pisma użytkownika – obsługa języka polskiego.</w:t>
            </w:r>
          </w:p>
          <w:p w14:paraId="3D026683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Funkcjonalność  rozpoznawania  mowy,  pozwalającą  na  sterowanie komputerem głosowo, wraz z modułem „uczenia się” głosu użytkownika.</w:t>
            </w:r>
          </w:p>
          <w:p w14:paraId="202382EA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Możliwość dokonywania bezpłatnych aktualizacji i poprawek w ramach wersji systemu  operacyjnego  poprzez  Internet,  mechanizmem  udostępnianym, przez  producenta  systemu  z  możliwością  wyboru  instalowanych  poprawek oraz mechanizmem sprawdzającym, które z poprawek są potrzebne.</w:t>
            </w:r>
          </w:p>
          <w:p w14:paraId="0D61FDE3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Możliwość dokonywania aktualizacji i poprawek systemu poprzez mechanizm zarządzany przez administratora systemu Zamawiającego.</w:t>
            </w:r>
          </w:p>
          <w:p w14:paraId="0355ADC2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Dostępność  bezpłatnych  biuletynów  bezpieczeństwa  związanych  z działaniem systemu operacyjnego.</w:t>
            </w:r>
          </w:p>
          <w:p w14:paraId="08F7991D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Wbudowana  zapora  internetowa  (firewall)  dla  ochrony  połączeń internetowych;  zintegrowana  z  systemem  konsola  do  zarządzania ustawieniami zapory i regułami IP v4 i v6. </w:t>
            </w:r>
          </w:p>
          <w:p w14:paraId="1DB9926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Wbudowane  mechanizmy  ochrony  antywirusowej  i  przeciw  złośliwemu oprogramowaniu z zapewnionymi bezpłatnymi aktualizacjami.</w:t>
            </w:r>
          </w:p>
          <w:p w14:paraId="73323AFA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Wsparcie  dla  większości  powszechnie  używanych  urządzeń  peryferyjnych (drukarek, urządzeń sieciowych, standardów USB,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Plug&amp;Play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 Wi-Fi).</w:t>
            </w:r>
          </w:p>
          <w:p w14:paraId="690D868C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Funkcjonalność  automatycznej  zmiany  domyślnej  drukarki  w  zależności  od sieci, do której podłączony jest komputer. Możliwość  zarządzania  stacją  roboczą  poprzez  polityki  grupowe  –  przez politykę  rozumiemy  zestaw  reguł  definiujących  lub  ograniczających funkcjonalność systemu lub aplikacji.</w:t>
            </w:r>
          </w:p>
          <w:p w14:paraId="46EFA145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Rozbudowane, definiowalne polityki bezpieczeństwa  –  polityki dla systemu operacyjnego i dla wskazanych aplikacji.</w:t>
            </w:r>
          </w:p>
          <w:p w14:paraId="720AA9EE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Możliwość  zdalnej  automatycznej  instalacji,  konfiguracji,  administrowania oraz aktualizowania systemu,  zgodnie z określonymi uprawnieniami poprzez polityki grupowe. </w:t>
            </w:r>
          </w:p>
          <w:p w14:paraId="1E2615CF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Zabezpieczony  hasłem  hierarchiczny  dostęp  do systemu,  konta  i  profile użytkowników  zarządzane  zdalnie;  praca  systemu  w  trybie  ochrony  kont użytkowników.</w:t>
            </w:r>
          </w:p>
          <w:p w14:paraId="361F73E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Mechanizm  pozwalający  użytkownikowi  zarejestrowanego  w  systemie przedsiębiorstwa/instytucji  urządzenia  na  uprawniony  dostęp  do  zasobów tego systemu.</w:t>
            </w:r>
          </w:p>
          <w:p w14:paraId="6FAE2641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Zintegrowany z systemem moduł wyszukiwania informacji (plików różnego typu,  tekstów,  metadanych)  dostępny  z  kilku  poziomów:  poziom  menu, poziom otwartego okna systemu operacyjnego; system wyszukiwania oparty na  konfigurowalnym  przez  użytkownika  module  indeksacji  zasobów lokalnych.</w:t>
            </w:r>
          </w:p>
          <w:p w14:paraId="06FE7471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Zintegrowany  z  systemem  operacyjnym  moduł  synchronizacji  komputera  z urządzeniami zewnętrznymi. </w:t>
            </w:r>
          </w:p>
          <w:p w14:paraId="6AC5CB05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en-US" w:eastAsia="zh-CN" w:bidi="hi-IN"/>
              </w:rPr>
              <w:t xml:space="preserve">Obsługa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en-US" w:eastAsia="zh-CN" w:bidi="hi-IN"/>
              </w:rPr>
              <w:t>standardu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en-US" w:eastAsia="zh-CN" w:bidi="hi-IN"/>
              </w:rPr>
              <w:t xml:space="preserve"> NFC (near field communication).</w:t>
            </w:r>
          </w:p>
          <w:p w14:paraId="410A72F5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Możliwość  przystosowania  stanowiska  dla  osób  niepełnosprawnych  (np. słabo widzących). </w:t>
            </w:r>
          </w:p>
          <w:p w14:paraId="48E8E976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Wsparcie  dla  IPSEC  oparte  na  politykach  –  wdrażanie  IPSEC  oparte  na zestawach reguł definiujących ustawienia zarządzanych w sposób centralny.</w:t>
            </w:r>
          </w:p>
          <w:p w14:paraId="2A512025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Mechanizmy logowania do domeny w oparciu o: Login i hasło, Karty z certyfikatami (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smartcard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), wirtualne  karty  (logowanie  w  oparciu  o  certyfikat  chroniony  poprzez moduł TPM).</w:t>
            </w:r>
          </w:p>
          <w:p w14:paraId="054B01D6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Mechanizmy wieloelementowego uwierzytelniania.</w:t>
            </w:r>
          </w:p>
          <w:p w14:paraId="299232C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Wsparcie dla uwierzytelniania na bazie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Kerberos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v. 5.</w:t>
            </w:r>
          </w:p>
          <w:p w14:paraId="68B2D36F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Wsparcie do uwierzytelnienia urządzenia na bazie certyfikatu.</w:t>
            </w:r>
          </w:p>
          <w:p w14:paraId="2F662CAE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Wsparcie dla algorytmów Suite B (RFC 4869).</w:t>
            </w:r>
          </w:p>
          <w:p w14:paraId="7DCCE380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Wbudowane  narzędzia  służące  do  administracji,  do  wykonywania  kopii zapasowych polityk i ich odtwarzania oraz generowania raportów z ustawień polityk.</w:t>
            </w:r>
          </w:p>
          <w:p w14:paraId="3840B2F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Wsparcie dla środowisk Java i .NET Framework 4.x  –  możliwość uruchomienia aplikacji działających we wskazanych środowiskach.</w:t>
            </w:r>
          </w:p>
          <w:p w14:paraId="251E852C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Wsparcie  dla  JScript  i 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VBScript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 –  możliwość  uruchamiania  interpretera poleceń.</w:t>
            </w:r>
          </w:p>
          <w:p w14:paraId="1EE7C1DA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Zdalna pomoc i współdzielenie aplikacji –  możliwość zdalnego przejęcia sesji zalogowanego użytkownika celem rozwiązania problemu z komputerem,</w:t>
            </w:r>
          </w:p>
          <w:p w14:paraId="3C048C02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157BEAF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Rozwiązanie  ma  umożliwiające  wdrożenie  nowego  obrazu  poprzez  zdalną instalację.</w:t>
            </w:r>
          </w:p>
          <w:p w14:paraId="4DF1CF16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Transakcyjny  system  plików  pozwalający  na  stosowanie  przydziałów  (ang.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quota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) na dysku dla użytkowników oraz zapewniający większą niezawodność i pozwalający tworzyć kopie zapasowe.</w:t>
            </w:r>
          </w:p>
          <w:p w14:paraId="50A25229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Zarządzanie  kontami  użytkowników  sieci  oraz  urządzeniami  sieciowymi  tj. drukarki, modemy, woluminy dyskowe, usługi katalogowe.</w:t>
            </w:r>
          </w:p>
          <w:p w14:paraId="7E36E08F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Udostępnianie modemu.</w:t>
            </w:r>
          </w:p>
          <w:p w14:paraId="1A51BCD9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Oprogramowanie  dla  tworzenia  kopii  zapasowych  (Backup);  automatyczne wykonywanie  kopii  plików  z  możliwością  automatycznego  przywrócenia wersji wcześniejszej.</w:t>
            </w:r>
          </w:p>
          <w:p w14:paraId="4CC67DB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Możliwość przywracania obrazu plików systemowych do uprzednio zapisanej postaci.</w:t>
            </w:r>
          </w:p>
          <w:p w14:paraId="75D1A7C0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Identyfikacja  sieci  komputerowych,  do  których  jest podłączony  system operacyjny,  zapamiętywanie  ustawień  i  przypisywanie  do  min.  3  kategorii bezpieczeństwa(z  predefiniowanymi  odpowiednio  do  kategorii  ustawieniami  zapory sieciowej, udostępniania plików itp.).</w:t>
            </w:r>
          </w:p>
          <w:p w14:paraId="071D5B8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Możliwość blokowania lub dopuszczania dowolnych urządzeń peryferyjnych za  pomocą  polityk  grupowych  (np.  przy  użyciu  numerów  identyfikacyjnych sprzętu).</w:t>
            </w:r>
          </w:p>
          <w:p w14:paraId="0C4CF761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Wbudowany  mechanizm  wirtualizacji  typu 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hypervisor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  umożliwiający, zgodnie z uprawnieniami licencyjnymi, uruchomienie do 4 maszyn wirtualnych.</w:t>
            </w:r>
          </w:p>
          <w:p w14:paraId="7FBAF397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Mechanizm szyfrowania dysków wewnętrznych i zewnętrznych z możliwością szyfrowania ograniczonego do danych użytkownika.</w:t>
            </w:r>
          </w:p>
          <w:p w14:paraId="421FE044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Wbudowane  w  system  narzędzie  do  szyfrowania  partycji  systemowych komputera, z możliwością przechowywania certyfikatów w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mikrochipie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TPM (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Trusted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 Platform  Module)  w  wersji minimum  1.2  lub  na  kluczach  pamięci przenośnej USB.</w:t>
            </w:r>
          </w:p>
          <w:p w14:paraId="5BEB66A5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Wbudowane  w  system  narzędzie  do  szyfrowania  dysków  przenośnych,  z możliwością centralnego zarządzania poprzez polityki grupowe, pozwalające na wymuszenie szyfrowania dysków przenośnych.</w:t>
            </w:r>
          </w:p>
          <w:p w14:paraId="70CDAEE4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Możliwość  tworzenia  i  przechowywania  kopii zapasowych  kluczy odzyskiwania do szyfrowania partycji w usługach katalogowych. </w:t>
            </w:r>
          </w:p>
          <w:p w14:paraId="1DBB50B3" w14:textId="77777777" w:rsidR="006C7ED7" w:rsidRPr="006C7ED7" w:rsidRDefault="006C7ED7" w:rsidP="006C7ED7">
            <w:pPr>
              <w:numPr>
                <w:ilvl w:val="0"/>
                <w:numId w:val="16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Możliwość  instalowania  dodatkowych  języków  interfejsu  systemu operacyjnego  oraz  możliwość  zmiany  języka  bez  konieczności 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reinstalacji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systemu.</w:t>
            </w:r>
          </w:p>
          <w:p w14:paraId="2E4A80CB" w14:textId="77777777" w:rsidR="006C7ED7" w:rsidRPr="00DD7640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-  Oprogramowanie producenta zaoferowanego sprzętu które będzie umożliwiało rozpoznanie modelu i numeru seryjnego komputera, aktualizację sterowników, w tym również wgranie najnowszej wersji BIOS oraz będzie posiadało narzędzie diagnostyczne 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do rozwiązywania problemów.</w:t>
            </w:r>
          </w:p>
          <w:p w14:paraId="36139DD9" w14:textId="53E6FDA3" w:rsidR="0024131B" w:rsidRPr="0024131B" w:rsidRDefault="0024131B" w:rsidP="0024131B">
            <w:pPr>
              <w:pStyle w:val="Akapitzlist"/>
              <w:numPr>
                <w:ilvl w:val="0"/>
                <w:numId w:val="25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cstheme="minorHAnsi"/>
                <w:b/>
                <w:bCs/>
                <w:color w:val="auto"/>
                <w:sz w:val="20"/>
                <w:szCs w:val="20"/>
              </w:rPr>
              <w:t>Gwarancja: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Serwis urządzeń realizowany przez producenta lub autoryzowanego partnera serwisowego producenta, wykonywany zgodnie z wymaganiami normy ISO 9001 lub równoważną. </w:t>
            </w:r>
          </w:p>
        </w:tc>
      </w:tr>
      <w:tr w:rsidR="006C7ED7" w:rsidRPr="006C7ED7" w14:paraId="5E77DE93" w14:textId="77777777" w:rsidTr="006C7ED7">
        <w:tc>
          <w:tcPr>
            <w:tcW w:w="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12872D" w14:textId="2AFCF9E0" w:rsidR="006C7ED7" w:rsidRPr="006C7ED7" w:rsidRDefault="004F37DC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lastRenderedPageBreak/>
              <w:t>2</w:t>
            </w:r>
            <w:r w:rsidR="006C7ED7"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D8A344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Pakiet biurowy do komputerów z pkt. 1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FC19FA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7D8773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6</w:t>
            </w:r>
          </w:p>
        </w:tc>
        <w:tc>
          <w:tcPr>
            <w:tcW w:w="35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C23BE4" w14:textId="4A4AE7B7" w:rsidR="006C7ED7" w:rsidRPr="006C7ED7" w:rsidRDefault="006C7ED7" w:rsidP="006C7ED7">
            <w:pPr>
              <w:numPr>
                <w:ilvl w:val="0"/>
                <w:numId w:val="17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Komputery z pkt 1 powinny mieć zainstalowane pakiet biurowy Microsoft Office Professional Plus 202</w:t>
            </w:r>
            <w:r w:rsidR="009D447B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4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(Outlook, Word, Excel, PowerPoint, OneNote, Publisher, Access) lub równoważny. Pakiet biurowy powinien zawierać: edytor tekstów, arkusz kalkulacyjny, program do tworzenia prezentacji multimedialnych, zbiór narzędzi do tworzenia i zarządzania bazami danych, program do zarządzania pocztą elektroniczną, kontaktami oraz zawierający organizator.</w:t>
            </w:r>
          </w:p>
          <w:p w14:paraId="02807013" w14:textId="6D1FCC78" w:rsidR="006C7ED7" w:rsidRPr="006C7ED7" w:rsidRDefault="006C7ED7" w:rsidP="006C7ED7">
            <w:pPr>
              <w:numPr>
                <w:ilvl w:val="0"/>
                <w:numId w:val="17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Pakiet biurowy jest równoważny pakietowi MS Office Professional Plus 202</w:t>
            </w:r>
            <w:r w:rsidR="009D447B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4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 jeśli realizuje wszystkie funkcje przy pomocy tych samych klawiszy na klawiaturze oraz skrótów klawiszowych w trakcie jego obsługi. Wydruk musi wyglądać identycznie bez konieczności dodatkowej jego edycji. Musi zapewniać bezbłędną współpracę (w tym konwersje tabel) z MS Word, MS Excel oraz dodatkowo funkcje:</w:t>
            </w:r>
          </w:p>
          <w:p w14:paraId="14583F01" w14:textId="77777777" w:rsidR="006C7ED7" w:rsidRPr="006C7ED7" w:rsidRDefault="006C7ED7" w:rsidP="006C7ED7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Zintegrowane uwierzytelnianie użytkowników z usługą katalogową Active Directory lub funkcjonalnie równoważną - użytkownik raz zalogowany z poziomu systemu operacyjnego stacji roboczej jest automatycznie rozpoznawany w aplikacji we wszystkich jej modułach, funkcjach oraz systemach operacyjnych posiadanych przez Zamawiającego (Windows) bez potrzeby oddzielnego monitowania go o ponowne uwierzytelnienie się.</w:t>
            </w:r>
          </w:p>
          <w:p w14:paraId="1875C264" w14:textId="77777777" w:rsidR="006C7ED7" w:rsidRPr="006C7ED7" w:rsidRDefault="006C7ED7" w:rsidP="006C7ED7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Bezpieczeństwo i poufność danych: Obsługa w ramach standardu formatu podpisu elektronicznego. Możliwe wielokrotne podpisywanie dokumentu przez różnych użytkowników.</w:t>
            </w:r>
          </w:p>
          <w:p w14:paraId="78AF2335" w14:textId="77777777" w:rsidR="006C7ED7" w:rsidRPr="006C7ED7" w:rsidRDefault="006C7ED7" w:rsidP="006C7ED7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Mechanizmy zarządzania prawami do "konsumpcji" treści dokumentów oraz poczty elektronicznej, w tym ograniczanie praw do czytania i edycji, drukowania i kopiowania treści oraz kontrolowanie terminu wygaśnięcia dokumentu, wraz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br/>
              <w:t>z towarzyszącym w/w mechanizmom silnym szyfrowaniem treści dokumentu.</w:t>
            </w:r>
          </w:p>
          <w:p w14:paraId="71E6A0E3" w14:textId="77777777" w:rsidR="006C7ED7" w:rsidRPr="006C7ED7" w:rsidRDefault="006C7ED7" w:rsidP="006C7ED7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Możliwość blokowania treści dokumentu przed edycją przez osoby nieuprawnione wraz z udostępnianiem nazwanym użytkownikom do edycji wybranych fragmentów dokumentu.</w:t>
            </w:r>
          </w:p>
          <w:p w14:paraId="37B70F63" w14:textId="77777777" w:rsidR="006C7ED7" w:rsidRPr="006C7ED7" w:rsidRDefault="006C7ED7" w:rsidP="006C7ED7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 pełni zarządzane i zautomatyzowane mechanizmy dystrybucji i instalacji pakietu biurowego na stacje robocze użytkowników, wraz z mechanizmami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samodiagnostyki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i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samonaprawiania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się aplikacji na stacjach roboczych.</w:t>
            </w:r>
          </w:p>
          <w:p w14:paraId="04D62A9A" w14:textId="77777777" w:rsidR="006C7ED7" w:rsidRPr="006C7ED7" w:rsidRDefault="006C7ED7" w:rsidP="006C7ED7">
            <w:pPr>
              <w:numPr>
                <w:ilvl w:val="0"/>
                <w:numId w:val="1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 pełni zarządzane i zautomatyzowane mechanizmy dystrybucji poprawek bezpieczeństwa, uaktualnień, łatek do pakietu biurowego na stacje robocze użytkowników;</w:t>
            </w:r>
          </w:p>
          <w:p w14:paraId="272CFD0F" w14:textId="77777777" w:rsidR="006C7ED7" w:rsidRPr="006C7ED7" w:rsidRDefault="006C7ED7" w:rsidP="006C7ED7">
            <w:pPr>
              <w:numPr>
                <w:ilvl w:val="0"/>
                <w:numId w:val="1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Zamawiający wymaga 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u w:val="single"/>
                <w:lang w:eastAsia="zh-CN" w:bidi="hi-IN"/>
              </w:rPr>
              <w:t>bezterminowego licencjonowania oprogramowania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(typ licencjonowania wieczystego) z możliwością przenoszenia z jednej jednostki komputerowej na drugą.</w:t>
            </w:r>
          </w:p>
          <w:p w14:paraId="03F4FB40" w14:textId="77777777" w:rsidR="006C7ED7" w:rsidRPr="006C7ED7" w:rsidRDefault="006C7ED7" w:rsidP="006C7ED7">
            <w:pPr>
              <w:numPr>
                <w:ilvl w:val="0"/>
                <w:numId w:val="1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Wymagana jest 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u w:val="single"/>
                <w:lang w:eastAsia="zh-CN" w:bidi="hi-IN"/>
              </w:rPr>
              <w:t>polska wersja językowa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.</w:t>
            </w:r>
          </w:p>
          <w:p w14:paraId="68576EB6" w14:textId="5B80B548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val="de-DE"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Dostarczone oprogramowanie musi być fabrycznie nowe, nieużywane oraz nieaktywowane nigdy wcześniej na innych komputerach oraz musi pochodzić z oficjalnego i legalnego kanału dystrybucyjnego producenta oprogramowania.</w:t>
            </w:r>
          </w:p>
        </w:tc>
      </w:tr>
      <w:tr w:rsidR="006C7ED7" w:rsidRPr="006C7ED7" w14:paraId="24FFEE18" w14:textId="77777777" w:rsidTr="006C7ED7">
        <w:tc>
          <w:tcPr>
            <w:tcW w:w="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29A20" w14:textId="4E8E1AE4" w:rsidR="006C7ED7" w:rsidRPr="006C7ED7" w:rsidRDefault="004F37DC" w:rsidP="004F37DC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3FF869A" w14:textId="7B223099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Monitor interaktywny</w:t>
            </w:r>
            <w:r w:rsidR="00905A26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 xml:space="preserve"> 65”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CDBBF01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53B42FD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35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858B2C" w14:textId="17FD3F03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Rozdzielczość panelu 3840 x 2160</w:t>
            </w:r>
            <w:r w:rsidR="0001645F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1738F7B8" w14:textId="77777777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Przekątna 65",</w:t>
            </w:r>
          </w:p>
          <w:p w14:paraId="7F84146C" w14:textId="77777777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Czas reakcji matrycy maks. 8 ms</w:t>
            </w:r>
          </w:p>
          <w:p w14:paraId="17E0817D" w14:textId="1AD45314" w:rsidR="00A67CF8" w:rsidRPr="00DD7640" w:rsidRDefault="00A67CF8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Twardość szyby (szkła) ekranu – Zamawiający dopuszcza minimalną twardość ekranu wg skali ‘ołówkowej’ - 9H lub wg skali Mohsa – 7, ekrany o twardości niższej niż wskazane będą uznane za niezgodne z OPZ. </w:t>
            </w:r>
          </w:p>
          <w:p w14:paraId="57C49A73" w14:textId="60733C3C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Odświeżanie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: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60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Hz</w:t>
            </w:r>
            <w:proofErr w:type="spellEnd"/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2C6615C8" w14:textId="0EA23212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Jasnoś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ć: 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400 cd/m2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635E51A0" w14:textId="42EA3CAD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Kąt widzenia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: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178°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346E5B44" w14:textId="2F269D7A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Kontrast statyczny – 1200:1, dynamiczny 5000:1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08B00803" w14:textId="777428FC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Żywotność matrycy ≥ 50 000 godzin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6430196E" w14:textId="3E553951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Porty wejściowe HDMI: 3× HDMI 2.0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244C6F99" w14:textId="6684B64F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Porty wejściowe: 1x VGA, 1x DP 1.2a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236203DF" w14:textId="0C52E565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Porty Audio: 1 × wejście / 1 × wyjście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35268695" w14:textId="05514B72" w:rsidR="006C7ED7" w:rsidRPr="004F37DC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Porty USB na froncie: 1x USB 3.0-A, </w:t>
            </w:r>
            <w:r w:rsidRP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1x USB 2.0-A, 1x USB-C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2205D2AE" w14:textId="1AC80B44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Porty USB z boku: 2x USB 3.0-A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547031CE" w14:textId="0764E1AF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Porty dotyku: 2x USB 2.0-B (interfejs dotykowy)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6F338872" w14:textId="4432AFF8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 1x SPDIF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27066ABC" w14:textId="67959C2D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 sterowania: 1x RS232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3C3988BC" w14:textId="71955771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Port RJ45 2x (1 × wejście / 1 × wyjście)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.</w:t>
            </w:r>
          </w:p>
          <w:p w14:paraId="063F775B" w14:textId="46C6E903" w:rsidR="006C7ED7" w:rsidRPr="006C7ED7" w:rsidRDefault="004F37DC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      </w:t>
            </w:r>
            <w:r w:rsidR="006C7ED7"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Powyższe porty muszą być wbudowane</w:t>
            </w: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.</w:t>
            </w:r>
          </w:p>
          <w:p w14:paraId="4BD2967B" w14:textId="57E5EA96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Wbudowane głośniki 2 × 20 W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68E3BDE7" w14:textId="77777777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Wersja systemu Android 11 lub wyższa/lub inny równoważny system,</w:t>
            </w:r>
          </w:p>
          <w:p w14:paraId="03F9433A" w14:textId="0C99AD76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RAM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: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4 GB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0C94C8A9" w14:textId="7EA03160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ROM</w:t>
            </w:r>
            <w:r w:rsidR="004F37DC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: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32 GB</w:t>
            </w:r>
          </w:p>
          <w:p w14:paraId="42E2C4E6" w14:textId="629321D7" w:rsidR="006C7ED7" w:rsidRPr="00DD7640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Posiada w zestawie uchwyt 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naścienny</w:t>
            </w:r>
            <w:r w:rsidR="004F37DC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10A88CAA" w14:textId="50905939" w:rsidR="006C7ED7" w:rsidRPr="00DD7640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Zużycie energii ≤ 0,5 W (tryb czuwania), 4</w:t>
            </w:r>
            <w:r w:rsidR="004F37DC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5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0 W (moc maksymalna),</w:t>
            </w:r>
          </w:p>
          <w:p w14:paraId="133C2401" w14:textId="77777777" w:rsidR="00A67CF8" w:rsidRPr="00DD7640" w:rsidRDefault="00A67CF8" w:rsidP="00A67CF8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Certyfikaty: TÜV (</w:t>
            </w:r>
            <w:proofErr w:type="spellStart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low</w:t>
            </w:r>
            <w:proofErr w:type="spellEnd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  <w:proofErr w:type="spellStart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blue</w:t>
            </w:r>
            <w:proofErr w:type="spellEnd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  <w:proofErr w:type="spellStart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light</w:t>
            </w:r>
            <w:proofErr w:type="spellEnd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i </w:t>
            </w:r>
            <w:proofErr w:type="spellStart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flicker</w:t>
            </w:r>
            <w:proofErr w:type="spellEnd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  <w:proofErr w:type="spellStart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free</w:t>
            </w:r>
            <w:proofErr w:type="spellEnd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) lub równoważne (przez certyfikat równoważny należy rozumieć</w:t>
            </w:r>
          </w:p>
          <w:p w14:paraId="053DECCB" w14:textId="77777777" w:rsidR="00A67CF8" w:rsidRPr="002A2A04" w:rsidRDefault="00A67CF8" w:rsidP="00A67CF8">
            <w:pPr>
              <w:suppressAutoHyphens/>
              <w:spacing w:after="0" w:line="360" w:lineRule="auto"/>
              <w:ind w:left="677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certyfikat wystawiony przez niezależną instytucję/organizację badawczą i potwierdzający brak migotania oraz potwierdzający niską emisję niebieskiego światła);</w:t>
            </w:r>
            <w:r w:rsidRPr="002A2A04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1CA9F992" w14:textId="77777777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Wbudowana obsługa języka ukraińskiego</w:t>
            </w:r>
          </w:p>
          <w:p w14:paraId="3FD8223E" w14:textId="77777777" w:rsidR="006C7ED7" w:rsidRPr="006C7ED7" w:rsidRDefault="006C7ED7" w:rsidP="006C7ED7">
            <w:pPr>
              <w:numPr>
                <w:ilvl w:val="0"/>
                <w:numId w:val="2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Akcesoria w zestawie: kabel zasilający, kabel USB, kabel HDMI, pisaki (2 szt.), pilot zdalnego sterowania, moduł 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WiFi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/Bluetooth.</w:t>
            </w:r>
          </w:p>
        </w:tc>
      </w:tr>
      <w:tr w:rsidR="006C7ED7" w:rsidRPr="006C7ED7" w14:paraId="03772098" w14:textId="77777777" w:rsidTr="006C7ED7">
        <w:tc>
          <w:tcPr>
            <w:tcW w:w="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5DCF3C" w14:textId="74B97738" w:rsidR="006C7ED7" w:rsidRPr="006C7ED7" w:rsidRDefault="004F37DC" w:rsidP="004F37DC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lastRenderedPageBreak/>
              <w:t>4.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E3F355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Tablet graficzny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FAE91C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9CD99EE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6</w:t>
            </w:r>
          </w:p>
        </w:tc>
        <w:tc>
          <w:tcPr>
            <w:tcW w:w="35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1E9872" w14:textId="4C4AB059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Typ produktu: Tablet piórkowy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22CB1366" w14:textId="685C1275" w:rsidR="0024131B" w:rsidRPr="00E34017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Obszar roboczy [mm]: ok. 258 x 161</w:t>
            </w:r>
            <w:r w:rsidRPr="00E34017">
              <w:rPr>
                <w:rFonts w:cstheme="minorHAnsi"/>
                <w:color w:val="auto"/>
                <w:sz w:val="20"/>
                <w:szCs w:val="20"/>
              </w:rPr>
              <w:t xml:space="preserve"> (+/- 40mm)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3B3FC8E" w14:textId="2F3D0153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Rozdzielczość [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lpi</w:t>
            </w:r>
            <w:proofErr w:type="spellEnd"/>
            <w:r w:rsidRPr="00F60EBB">
              <w:rPr>
                <w:rFonts w:cstheme="minorHAnsi"/>
                <w:color w:val="auto"/>
                <w:sz w:val="20"/>
                <w:szCs w:val="20"/>
              </w:rPr>
              <w:t>]: ok. 5080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0AECBEE3" w14:textId="5268996E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Poziomy nacisku: 8192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3763C223" w14:textId="11D2E75B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Interfejs: USB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091B90FC" w14:textId="5C9B076F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Kompatybilność: Android, Mac OS X 10.12 lub nowszy, Windows 10, Windows 7, Windows 8.1</w:t>
            </w:r>
            <w:r w:rsidR="004C10E9">
              <w:rPr>
                <w:rFonts w:cstheme="minorHAnsi"/>
                <w:color w:val="auto"/>
                <w:sz w:val="20"/>
                <w:szCs w:val="20"/>
              </w:rPr>
              <w:t xml:space="preserve"> lub inny równoważny system, </w:t>
            </w:r>
          </w:p>
          <w:p w14:paraId="69D8C4A9" w14:textId="6B1439DC" w:rsidR="0024131B" w:rsidRPr="00664493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Typ </w:t>
            </w:r>
            <w:r w:rsidRPr="00664493">
              <w:rPr>
                <w:rFonts w:cstheme="minorHAnsi"/>
                <w:color w:val="auto"/>
                <w:sz w:val="20"/>
                <w:szCs w:val="20"/>
              </w:rPr>
              <w:t>piórka: Bezbateryjne, Bezprzewodowe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3BFD741E" w14:textId="067EDF57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664493">
              <w:rPr>
                <w:rFonts w:cstheme="minorHAnsi"/>
                <w:color w:val="auto"/>
                <w:sz w:val="20"/>
                <w:szCs w:val="20"/>
              </w:rPr>
              <w:t>Wyposażenie: Adapter OTG, Kabel USB, Narzędzie do wyjmowania wkładów, Piórko i wkłady</w:t>
            </w:r>
            <w:r w:rsidR="008F6F38" w:rsidRPr="00664493">
              <w:rPr>
                <w:rFonts w:cstheme="minorHAnsi"/>
                <w:color w:val="auto"/>
                <w:sz w:val="20"/>
                <w:szCs w:val="20"/>
              </w:rPr>
              <w:t xml:space="preserve"> zapasowe</w:t>
            </w:r>
            <w:r w:rsidRPr="00664493">
              <w:rPr>
                <w:rFonts w:cstheme="minorHAnsi"/>
                <w:color w:val="auto"/>
                <w:sz w:val="20"/>
                <w:szCs w:val="20"/>
              </w:rPr>
              <w:t>, Podstawka pod piórko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/</w:t>
            </w:r>
            <w:r w:rsidR="008F6F38">
              <w:rPr>
                <w:rFonts w:cstheme="minorHAnsi"/>
                <w:color w:val="auto"/>
                <w:sz w:val="20"/>
                <w:szCs w:val="20"/>
              </w:rPr>
              <w:t>uchwyt do montażu piórka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055C7759" w14:textId="01FC9048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 xml:space="preserve">Przyciski: </w:t>
            </w:r>
            <w:proofErr w:type="spellStart"/>
            <w:r w:rsidRPr="00F60EBB">
              <w:rPr>
                <w:rFonts w:cstheme="minorHAnsi"/>
                <w:color w:val="auto"/>
                <w:sz w:val="20"/>
                <w:szCs w:val="20"/>
              </w:rPr>
              <w:t>ExpressKey</w:t>
            </w:r>
            <w:proofErr w:type="spellEnd"/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475B39A5" w14:textId="5137C83D" w:rsidR="0024131B" w:rsidRPr="00F60EBB" w:rsidRDefault="0024131B" w:rsidP="0024131B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Technologia: Rezonans elektromagnetyczny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242F0A39" w14:textId="609FBFC5" w:rsidR="006C7ED7" w:rsidRPr="006C7ED7" w:rsidRDefault="0024131B" w:rsidP="0024131B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F60EBB">
              <w:rPr>
                <w:rFonts w:cstheme="minorHAnsi"/>
                <w:color w:val="auto"/>
                <w:sz w:val="20"/>
                <w:szCs w:val="20"/>
              </w:rPr>
              <w:t>Antypoślizgowa powierzchnia dolna, Dostosowany dla osób prawo i lewo ręcznych</w:t>
            </w:r>
            <w:r w:rsidR="0066449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6C7ED7" w:rsidRPr="006C7ED7" w14:paraId="15F4EAA9" w14:textId="77777777" w:rsidTr="006C7ED7">
        <w:tc>
          <w:tcPr>
            <w:tcW w:w="2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2A2197" w14:textId="77CBAB8A" w:rsidR="006C7ED7" w:rsidRPr="006C7ED7" w:rsidRDefault="004F37DC" w:rsidP="004F37DC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5.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576470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Projektor  krótkoogniskowy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EB4FA92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2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FDA3BA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35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7AD6F42" w14:textId="6E84BA1D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Technologia wyświetlania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LCD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1A89DAD4" w14:textId="4B2CC04D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Źródło światła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Zwykła lampa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554B60B2" w14:textId="0EDA3174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Rozdzielczość natywna (</w:t>
            </w:r>
            <w:proofErr w:type="spellStart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px</w:t>
            </w:r>
            <w:proofErr w:type="spellEnd"/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)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1280x800 </w:t>
            </w:r>
            <w:proofErr w:type="spellStart"/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px</w:t>
            </w:r>
            <w:proofErr w:type="spellEnd"/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1659BE6C" w14:textId="596DC236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Format obrazu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16x10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517D96CB" w14:textId="20EFABDB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Jasność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3500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03134770" w14:textId="0662DF5C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Dostępne złącza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1x </w:t>
            </w:r>
            <w:proofErr w:type="spellStart"/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Composite</w:t>
            </w:r>
            <w:proofErr w:type="spellEnd"/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in, 1x IR Mini </w:t>
            </w:r>
            <w:proofErr w:type="spellStart"/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jack</w:t>
            </w:r>
            <w:proofErr w:type="spellEnd"/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 1x RGB out, 1x RS232, 1x USB typ A, 1x USB typ B, 2x RGB in, 2x VGA in, 3x HDMI, 3x Mini JACK in, Bezprzewodowa sieć LAN IEEE 802.11b/g/n (</w:t>
            </w:r>
            <w:proofErr w:type="spellStart"/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WiFi</w:t>
            </w:r>
            <w:proofErr w:type="spellEnd"/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4) (opcja), Interfejs Ethernet (100 Base-TX / 10 Base-T), MHL, Wejście mikrofonu, Wyjście VGA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48E10755" w14:textId="75440EA2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Żywotność lampy w trybie normalnym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5000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35775B9D" w14:textId="77777777" w:rsid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Wbudowane głośniki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50BADE25" w14:textId="575E7C8C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Moc głośnika (W)</w:t>
            </w:r>
            <w:r w:rsidR="00664493"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16 W</w:t>
            </w:r>
          </w:p>
          <w:p w14:paraId="27E0E9A1" w14:textId="7AA2FCCB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Pobór mocy w trybie normalnej pracy (W)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354 W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7A6F93DC" w14:textId="518D29EC" w:rsidR="006C7ED7" w:rsidRPr="006C7ED7" w:rsidRDefault="006C7ED7" w:rsidP="006C7ED7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Uchwyt naścienny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7BB060A1" w14:textId="2F8E215F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Kontrast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14000 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6B35E0B5" w14:textId="24255A62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Funkcje projektora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automatyczne wyłączanie, Automatyczna regulacja jasności, Automatyczny wybór wejścia, Dynamiczna kontrola lampy, Funkcja podziału ekranu, Kompatybilny ze skanerem dokumentów, Logo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>użytkownika z możliwością personalizacji, Możliwość połączenia z bezprzewodową siecią LAN, Powiększenie cyfrowe, Proste wstępne ustawianie menu ekranowego, Wyświetlacz, Zgodność ze standardem CEC</w:t>
            </w:r>
            <w:r w:rsidR="002A2A04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000BD757" w14:textId="59C8FC4B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Żywotność lampy w trybie ekonomicznym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10000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  <w:p w14:paraId="01FD8258" w14:textId="0E83AF87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Moc lampy (W)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250 W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03F43C4E" w14:textId="6CF17F32" w:rsidR="006C7ED7" w:rsidRPr="00664493" w:rsidRDefault="006C7ED7" w:rsidP="00664493">
            <w:pPr>
              <w:numPr>
                <w:ilvl w:val="0"/>
                <w:numId w:val="22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Poziom jasności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3000 - 3999 ANSI</w:t>
            </w:r>
            <w:r w:rsid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.</w:t>
            </w:r>
            <w:r w:rsidRPr="00664493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</w:p>
        </w:tc>
      </w:tr>
    </w:tbl>
    <w:p w14:paraId="1D084FC5" w14:textId="2C556521" w:rsidR="006C7ED7" w:rsidRPr="00C91A69" w:rsidRDefault="006C7ED7" w:rsidP="006C7ED7">
      <w:pPr>
        <w:shd w:val="clear" w:color="auto" w:fill="C2D69B" w:themeFill="accent3" w:themeFillTint="99"/>
        <w:spacing w:before="360" w:after="140"/>
        <w:rPr>
          <w:rFonts w:ascii="Calibri" w:eastAsia="Times New Roman" w:hAnsi="Calibri" w:cs="Calibri"/>
          <w:b/>
        </w:rPr>
      </w:pPr>
      <w:r w:rsidRPr="00C91A69">
        <w:rPr>
          <w:rFonts w:ascii="Calibri" w:eastAsia="Times New Roman" w:hAnsi="Calibri" w:cs="Calibri"/>
          <w:b/>
        </w:rPr>
        <w:lastRenderedPageBreak/>
        <w:t xml:space="preserve">Część </w:t>
      </w:r>
      <w:r>
        <w:rPr>
          <w:rFonts w:ascii="Calibri" w:eastAsia="Times New Roman" w:hAnsi="Calibri" w:cs="Calibri"/>
          <w:b/>
        </w:rPr>
        <w:t>2</w:t>
      </w:r>
      <w:r w:rsidRPr="00C91A69">
        <w:rPr>
          <w:rFonts w:ascii="Calibri" w:eastAsia="Times New Roman" w:hAnsi="Calibri" w:cs="Calibri"/>
          <w:b/>
        </w:rPr>
        <w:t xml:space="preserve">. </w:t>
      </w:r>
      <w:r w:rsidRPr="006C7ED7">
        <w:rPr>
          <w:rFonts w:ascii="Calibri" w:eastAsia="Times New Roman" w:hAnsi="Calibri" w:cs="Calibri"/>
          <w:b/>
        </w:rPr>
        <w:t>Zakup i dostawa sprzętu komputerowego i multimedialnego do Liceum Ogólnokształcącego im. Mikołaja Kopernika w Wołowie</w:t>
      </w:r>
    </w:p>
    <w:p w14:paraId="1D953C88" w14:textId="43CB9D2A" w:rsidR="006C7ED7" w:rsidRDefault="006C7ED7" w:rsidP="006C7ED7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</w:t>
      </w:r>
      <w:r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gwarancji: </w:t>
      </w:r>
      <w:r w:rsidR="00161AAC"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24 miesiące.</w:t>
      </w:r>
    </w:p>
    <w:p w14:paraId="013FF711" w14:textId="2B615BE8" w:rsidR="006C7ED7" w:rsidRDefault="006C7ED7" w:rsidP="006C7ED7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Miejsce dostawy: Liceum Ogólnokształcące im. Mikołaja Kopernika w Wołowie, pl. Jana Sobieskiego 2, 56 – 100 Wołów. </w:t>
      </w:r>
    </w:p>
    <w:tbl>
      <w:tblPr>
        <w:tblW w:w="1417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1998"/>
        <w:gridCol w:w="1418"/>
        <w:gridCol w:w="886"/>
        <w:gridCol w:w="9165"/>
      </w:tblGrid>
      <w:tr w:rsidR="006C7ED7" w:rsidRPr="002413F5" w14:paraId="01ABC03F" w14:textId="77777777" w:rsidTr="006C7ED7">
        <w:trPr>
          <w:trHeight w:val="47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hideMark/>
          </w:tcPr>
          <w:p w14:paraId="1F99D24E" w14:textId="77777777" w:rsidR="006C7ED7" w:rsidRPr="002413F5" w:rsidRDefault="006C7ED7" w:rsidP="008F748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hideMark/>
          </w:tcPr>
          <w:p w14:paraId="6B25B84D" w14:textId="77777777" w:rsidR="006C7ED7" w:rsidRPr="002413F5" w:rsidRDefault="006C7ED7" w:rsidP="008F748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hideMark/>
          </w:tcPr>
          <w:p w14:paraId="211C4422" w14:textId="77777777" w:rsidR="006C7ED7" w:rsidRPr="002413F5" w:rsidRDefault="006C7ED7" w:rsidP="008F748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hideMark/>
          </w:tcPr>
          <w:p w14:paraId="546E7E07" w14:textId="77777777" w:rsidR="006C7ED7" w:rsidRPr="002413F5" w:rsidRDefault="006C7ED7" w:rsidP="008F748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2D69B" w:themeFill="accent3" w:themeFillTint="99"/>
            <w:hideMark/>
          </w:tcPr>
          <w:p w14:paraId="2DE5BCCB" w14:textId="77777777" w:rsidR="006C7ED7" w:rsidRPr="002413F5" w:rsidRDefault="006C7ED7" w:rsidP="008F748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Opis urządzenia – minimalne wymagania, parametry techniczne</w:t>
            </w:r>
          </w:p>
        </w:tc>
      </w:tr>
      <w:tr w:rsidR="006C7ED7" w:rsidRPr="002413F5" w14:paraId="51FD4016" w14:textId="77777777" w:rsidTr="006C7ED7">
        <w:trPr>
          <w:trHeight w:val="6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FADFA5" w14:textId="70EE176D" w:rsidR="006C7ED7" w:rsidRPr="002413F5" w:rsidRDefault="006C7ED7" w:rsidP="006C7E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627D9C" w14:textId="435EAE14" w:rsidR="006C7ED7" w:rsidRPr="002413F5" w:rsidRDefault="006C7ED7" w:rsidP="008F7481">
            <w:pPr>
              <w:spacing w:after="160" w:line="256" w:lineRule="auto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proofErr w:type="spellStart"/>
            <w:r w:rsidRPr="002413F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Wizualizer</w:t>
            </w:r>
            <w:proofErr w:type="spellEnd"/>
            <w:r w:rsidRPr="002413F5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  <w:p w14:paraId="38798AC9" w14:textId="77777777" w:rsidR="006C7ED7" w:rsidRPr="002413F5" w:rsidRDefault="006C7ED7" w:rsidP="008F7481">
            <w:pPr>
              <w:rPr>
                <w:rFonts w:ascii="Calibri" w:eastAsia="Times New Roman" w:hAnsi="Calibri" w:cs="Times New Roman"/>
                <w:b/>
              </w:rPr>
            </w:pPr>
          </w:p>
          <w:p w14:paraId="29CE14F1" w14:textId="77777777" w:rsidR="006C7ED7" w:rsidRPr="002413F5" w:rsidRDefault="006C7ED7" w:rsidP="008F7481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0625CF" w14:textId="77777777" w:rsidR="006C7ED7" w:rsidRPr="002413F5" w:rsidRDefault="006C7ED7" w:rsidP="008F7481">
            <w:pPr>
              <w:widowControl w:val="0"/>
              <w:spacing w:after="0" w:line="240" w:lineRule="auto"/>
              <w:ind w:left="317" w:hanging="3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sz w:val="20"/>
                <w:szCs w:val="20"/>
              </w:rPr>
              <w:t>Szt.</w:t>
            </w:r>
          </w:p>
          <w:p w14:paraId="20E5623F" w14:textId="77777777" w:rsidR="006C7ED7" w:rsidRPr="002413F5" w:rsidRDefault="006C7ED7" w:rsidP="008F7481">
            <w:pPr>
              <w:widowControl w:val="0"/>
              <w:spacing w:after="0" w:line="240" w:lineRule="auto"/>
              <w:ind w:left="317" w:hanging="3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F6E1E2" w14:textId="77777777" w:rsidR="006C7ED7" w:rsidRPr="002413F5" w:rsidRDefault="006C7ED7" w:rsidP="008F74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  <w:p w14:paraId="0C444A29" w14:textId="77777777" w:rsidR="006C7ED7" w:rsidRPr="002413F5" w:rsidRDefault="006C7ED7" w:rsidP="008F74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91B26F" w14:textId="77357337" w:rsidR="004855AD" w:rsidRDefault="00B94E6D" w:rsidP="00B94E6D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Rozdzielczość: 4K (3840 x 2160)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757606E4" w14:textId="68534457" w:rsidR="00B94E6D" w:rsidRDefault="00B94E6D" w:rsidP="00B94E6D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Ilość pikseli: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  <w:proofErr w:type="spellStart"/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MPix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6F7760C6" w14:textId="15634D5D" w:rsidR="00B94E6D" w:rsidRDefault="00B94E6D" w:rsidP="00B94E6D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Zoom matrycy: 23x,</w:t>
            </w:r>
          </w:p>
          <w:p w14:paraId="33451356" w14:textId="22AFC791" w:rsidR="004855AD" w:rsidRDefault="00B94E6D" w:rsidP="007857B5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Częstotliwość odświeżania: 60 FPS,</w:t>
            </w:r>
          </w:p>
          <w:p w14:paraId="0DB18086" w14:textId="642654C1" w:rsidR="00B94E6D" w:rsidRDefault="00B94E6D" w:rsidP="007857B5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Ostrość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automatyczna/ręczna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497547C2" w14:textId="6D5FDBC3" w:rsidR="00B94E6D" w:rsidRDefault="00B94E6D" w:rsidP="007857B5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Dodatkowe oświetlenie: </w:t>
            </w: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wbudowane światło LED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1B15219D" w14:textId="2FDB2125" w:rsidR="00B94E6D" w:rsidRDefault="00B94E6D" w:rsidP="007857B5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Łączność bezprzewodowa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WiFi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),</w:t>
            </w:r>
          </w:p>
          <w:p w14:paraId="25A130A8" w14:textId="2A420A35" w:rsidR="00B94E6D" w:rsidRDefault="00B94E6D" w:rsidP="007857B5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Wyjścia, wejścia: HDMI, USB 2.0,</w:t>
            </w:r>
          </w:p>
          <w:p w14:paraId="6C07AE62" w14:textId="6273F658" w:rsidR="00B94E6D" w:rsidRDefault="00B94E6D" w:rsidP="007857B5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Regulowane, składane ramię,</w:t>
            </w:r>
          </w:p>
          <w:p w14:paraId="20424BF7" w14:textId="529AF843" w:rsidR="00B94E6D" w:rsidRDefault="000E409F" w:rsidP="000E409F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Funkcje: </w:t>
            </w:r>
            <w:r w:rsidRPr="000E409F">
              <w:rPr>
                <w:rFonts w:ascii="Calibri" w:eastAsia="Times New Roman" w:hAnsi="Calibri" w:cs="Calibri"/>
                <w:sz w:val="20"/>
                <w:szCs w:val="20"/>
              </w:rPr>
              <w:t>Automatyczny balans bieli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 d</w:t>
            </w:r>
            <w:r w:rsidRPr="000E409F">
              <w:rPr>
                <w:rFonts w:ascii="Calibri" w:eastAsia="Times New Roman" w:hAnsi="Calibri" w:cs="Calibri"/>
                <w:sz w:val="20"/>
                <w:szCs w:val="20"/>
              </w:rPr>
              <w:t>zielenie ekranu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obracanie ekranu, stop klatka, wbudowany mikrofon, automatyczna regulacja przesłony. </w:t>
            </w:r>
          </w:p>
          <w:p w14:paraId="0D0551FC" w14:textId="6F3A198C" w:rsidR="002A2A04" w:rsidRPr="000E409F" w:rsidRDefault="000E409F" w:rsidP="000E409F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 zestawie zasilacz, kabel mini USB/USB.</w:t>
            </w:r>
          </w:p>
        </w:tc>
      </w:tr>
      <w:tr w:rsidR="006C7ED7" w:rsidRPr="002413F5" w14:paraId="12F0024A" w14:textId="77777777" w:rsidTr="006C7ED7">
        <w:trPr>
          <w:trHeight w:val="5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06634" w14:textId="6AF7B33C" w:rsidR="006C7ED7" w:rsidRPr="002413F5" w:rsidRDefault="006C7ED7" w:rsidP="006C7ED7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ADCD67" w14:textId="3556DDA4" w:rsidR="006C7ED7" w:rsidRPr="002413F5" w:rsidRDefault="006C7ED7" w:rsidP="008F7481">
            <w:pPr>
              <w:rPr>
                <w:rFonts w:ascii="Calibri" w:eastAsia="Times New Roman" w:hAnsi="Calibri" w:cs="Times New Roman"/>
                <w:b/>
              </w:rPr>
            </w:pPr>
            <w:r w:rsidRPr="002413F5">
              <w:rPr>
                <w:rFonts w:ascii="Calibri" w:eastAsia="Times New Roman" w:hAnsi="Calibri" w:cs="Times New Roman"/>
                <w:b/>
              </w:rPr>
              <w:t xml:space="preserve">Monitor interaktywny </w:t>
            </w:r>
            <w:r w:rsidR="00905A26">
              <w:rPr>
                <w:rFonts w:ascii="Calibri" w:eastAsia="Times New Roman" w:hAnsi="Calibri" w:cs="Times New Roman"/>
                <w:b/>
              </w:rPr>
              <w:t>75”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ADD3A4" w14:textId="77777777" w:rsidR="006C7ED7" w:rsidRPr="002413F5" w:rsidRDefault="006C7ED7" w:rsidP="008F748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sz w:val="20"/>
                <w:szCs w:val="20"/>
              </w:rPr>
              <w:t xml:space="preserve">Szt. 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A9D11B9" w14:textId="77777777" w:rsidR="006C7ED7" w:rsidRPr="002413F5" w:rsidRDefault="006C7ED7" w:rsidP="008F74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9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1B927A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Rozdzielczość panelu 3840 x 2160</w:t>
            </w:r>
          </w:p>
          <w:p w14:paraId="54CF384C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Przekątna 75",</w:t>
            </w:r>
          </w:p>
          <w:p w14:paraId="2CAF9DB1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Czas reakcji matrycy maks. 8 ms</w:t>
            </w:r>
          </w:p>
          <w:p w14:paraId="68416039" w14:textId="77777777" w:rsidR="00905A26" w:rsidRPr="00DD7640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Twardość szyby (szkła) ekranu – Zamawiający dopuszcza minimalną twardość ekranu wg skali ‘ołówkowej’ - 9H </w:t>
            </w:r>
            <w:r w:rsidRPr="00DD7640">
              <w:rPr>
                <w:rFonts w:cstheme="minorHAnsi"/>
                <w:b/>
                <w:bCs/>
                <w:color w:val="auto"/>
                <w:sz w:val="20"/>
                <w:szCs w:val="20"/>
              </w:rPr>
              <w:t>lub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wg skali Mohsa – 7, ekrany o twardości niższej niż wskazane będą uznane za niezgodne z OPZ. </w:t>
            </w:r>
          </w:p>
          <w:p w14:paraId="2F154B24" w14:textId="77777777" w:rsidR="00905A26" w:rsidRPr="00DD7640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Grubość szyby – 4 mm,</w:t>
            </w:r>
          </w:p>
          <w:p w14:paraId="5EF07526" w14:textId="77777777" w:rsidR="00905A26" w:rsidRPr="00DD7640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Powłoka ekranu – antyodblaskowa,</w:t>
            </w:r>
          </w:p>
          <w:p w14:paraId="49CB212C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Odświeżanie 60 </w:t>
            </w:r>
            <w:proofErr w:type="spellStart"/>
            <w:r w:rsidRPr="00436DA3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</w:p>
          <w:p w14:paraId="10C4842E" w14:textId="0733717F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lastRenderedPageBreak/>
              <w:t xml:space="preserve">Jasność </w:t>
            </w:r>
            <w:r>
              <w:rPr>
                <w:rFonts w:cstheme="minorHAnsi"/>
                <w:color w:val="auto"/>
                <w:sz w:val="20"/>
                <w:szCs w:val="20"/>
              </w:rPr>
              <w:t>5</w:t>
            </w:r>
            <w:r w:rsidRPr="00436DA3">
              <w:rPr>
                <w:rFonts w:cstheme="minorHAnsi"/>
                <w:color w:val="auto"/>
                <w:sz w:val="20"/>
                <w:szCs w:val="20"/>
              </w:rPr>
              <w:t>00 cd/m2</w:t>
            </w:r>
          </w:p>
          <w:p w14:paraId="5E0FA177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Kąt widzenia 178°</w:t>
            </w:r>
          </w:p>
          <w:p w14:paraId="18B23A62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Kontrast statyczny – 1200:1, dynamiczny 5000:1</w:t>
            </w:r>
          </w:p>
          <w:p w14:paraId="08768783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Żywotność matrycy ≥ 50 000 godzin</w:t>
            </w:r>
          </w:p>
          <w:p w14:paraId="46397220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Porty wejściowe HDMI: 3× HDMI 2.0 </w:t>
            </w:r>
          </w:p>
          <w:p w14:paraId="24DBFEAF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wejściowe 1x VGA, 1x DP 1.2a</w:t>
            </w:r>
          </w:p>
          <w:p w14:paraId="26C636E0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Audio 1 × wejście / 1 × wyjście</w:t>
            </w:r>
          </w:p>
          <w:p w14:paraId="1D33E4CD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Porty USB na froncie: 1x USB 3.0-A, </w:t>
            </w:r>
          </w:p>
          <w:p w14:paraId="6ADD5381" w14:textId="77777777" w:rsidR="00905A26" w:rsidRPr="00436DA3" w:rsidRDefault="00905A26" w:rsidP="00905A26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1x USB 2.0-A, 1x USB-C</w:t>
            </w:r>
          </w:p>
          <w:p w14:paraId="47D95D32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USB z boku: 2x USB 3.0-A</w:t>
            </w:r>
          </w:p>
          <w:p w14:paraId="78D91F34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2x USB 2.0-B (interfejs dotykowy)</w:t>
            </w:r>
          </w:p>
          <w:p w14:paraId="3C8EF824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 1x SPDIF</w:t>
            </w:r>
          </w:p>
          <w:p w14:paraId="53D2466F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 sterowania: 1x RS232 </w:t>
            </w:r>
          </w:p>
          <w:p w14:paraId="44E4E37F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 RJ45 2x (1 × wejście / 1 × wyjście)</w:t>
            </w:r>
          </w:p>
          <w:p w14:paraId="1BF84A71" w14:textId="77777777" w:rsidR="00905A26" w:rsidRPr="00436DA3" w:rsidRDefault="00905A26" w:rsidP="00905A26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Wszystkie powyższe porty muszą być wbudowane</w:t>
            </w:r>
          </w:p>
          <w:p w14:paraId="1F4C9995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Wbudowane głośniki 2 × 20 W</w:t>
            </w:r>
          </w:p>
          <w:p w14:paraId="58ACBC60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Wersja systemu Android 11 lub wyższa/lub inny równoważny system,</w:t>
            </w:r>
          </w:p>
          <w:p w14:paraId="75C38125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RAM 4 GB</w:t>
            </w:r>
          </w:p>
          <w:p w14:paraId="683E5336" w14:textId="77777777" w:rsidR="00905A26" w:rsidRPr="00436DA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ROM 32 GB</w:t>
            </w:r>
          </w:p>
          <w:p w14:paraId="3A0B38AD" w14:textId="77777777" w:rsidR="00905A26" w:rsidRPr="00891333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Posiada </w:t>
            </w:r>
            <w:r w:rsidRPr="00891333">
              <w:rPr>
                <w:rFonts w:cstheme="minorHAnsi"/>
                <w:color w:val="auto"/>
                <w:sz w:val="20"/>
                <w:szCs w:val="20"/>
              </w:rPr>
              <w:t>w zestawie uchwyt naścienny,</w:t>
            </w:r>
          </w:p>
          <w:p w14:paraId="5B8A1A90" w14:textId="77777777" w:rsidR="00905A26" w:rsidRPr="00DD7640" w:rsidRDefault="00905A26" w:rsidP="00905A26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Certyfikaty: TÜV (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low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blue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light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flicker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free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>) lub równoważne (przez certyfikat równoważny należy rozumieć</w:t>
            </w:r>
          </w:p>
          <w:p w14:paraId="5C29FEB9" w14:textId="77777777" w:rsidR="00905A26" w:rsidRPr="00DD7640" w:rsidRDefault="00905A26" w:rsidP="00905A26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certyfikat wystawiony przez niezależną instytucję/organizację badawczą i potwierdzający brak migotania oraz potwierdzający niską emisję niebieskiego światła); </w:t>
            </w:r>
          </w:p>
          <w:p w14:paraId="453192FF" w14:textId="5D8419E2" w:rsidR="006C7ED7" w:rsidRPr="002413F5" w:rsidRDefault="00905A26" w:rsidP="00905A26">
            <w:pPr>
              <w:widowControl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Akcesoria w zestawie: kabel zasilający, kabel USB, kabel HDMI, pisaki (2 szt.), pilot zdalnego sterowania, moduł </w:t>
            </w:r>
            <w:proofErr w:type="spellStart"/>
            <w:r w:rsidRPr="00436DA3">
              <w:rPr>
                <w:rFonts w:cstheme="minorHAnsi"/>
                <w:color w:val="auto"/>
                <w:sz w:val="20"/>
                <w:szCs w:val="20"/>
              </w:rPr>
              <w:t>WiFi</w:t>
            </w:r>
            <w:proofErr w:type="spellEnd"/>
            <w:r w:rsidRPr="00436DA3">
              <w:rPr>
                <w:rFonts w:cstheme="minorHAnsi"/>
                <w:color w:val="auto"/>
                <w:sz w:val="20"/>
                <w:szCs w:val="20"/>
              </w:rPr>
              <w:t>/Bluetooth.</w:t>
            </w:r>
          </w:p>
        </w:tc>
      </w:tr>
      <w:tr w:rsidR="006C7ED7" w:rsidRPr="002413F5" w14:paraId="78DCA6FE" w14:textId="77777777" w:rsidTr="006C7ED7">
        <w:trPr>
          <w:trHeight w:val="5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947E38" w14:textId="446E7C6A" w:rsidR="006C7ED7" w:rsidRPr="002413F5" w:rsidRDefault="006C7ED7" w:rsidP="006C7ED7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BAD9B4" w14:textId="2375AE71" w:rsidR="006C7ED7" w:rsidRPr="002413F5" w:rsidRDefault="006C7ED7" w:rsidP="008F7481">
            <w:pPr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2413F5">
              <w:rPr>
                <w:rFonts w:ascii="Calibri" w:eastAsia="Times New Roman" w:hAnsi="Calibri" w:cs="Times New Roman"/>
                <w:b/>
              </w:rPr>
              <w:t>Soundbar</w:t>
            </w:r>
            <w:proofErr w:type="spellEnd"/>
            <w:r w:rsidRPr="002413F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63E7A13" w14:textId="77777777" w:rsidR="006C7ED7" w:rsidRPr="002413F5" w:rsidRDefault="006C7ED7" w:rsidP="008F748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sz w:val="20"/>
                <w:szCs w:val="20"/>
              </w:rPr>
              <w:t>Szt.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5DE00C5" w14:textId="77777777" w:rsidR="006C7ED7" w:rsidRPr="002413F5" w:rsidRDefault="006C7ED7" w:rsidP="008F748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413F5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9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AA8B763" w14:textId="067DBAC3" w:rsidR="001038B4" w:rsidRDefault="001038B4" w:rsidP="001038B4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Bezprzewodowy</w:t>
            </w:r>
            <w:r w:rsid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subwoofer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,</w:t>
            </w:r>
          </w:p>
          <w:p w14:paraId="70D0658C" w14:textId="13BAAB9E" w:rsidR="006C7ED7" w:rsidRDefault="006C7ED7" w:rsidP="001038B4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1038B4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Liczba kanałów:</w:t>
            </w:r>
            <w:r w:rsidR="001038B4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</w:t>
            </w:r>
            <w:r w:rsidRPr="001038B4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2.1</w:t>
            </w:r>
            <w:r w:rsidR="001038B4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,</w:t>
            </w:r>
          </w:p>
          <w:p w14:paraId="238EB93B" w14:textId="216F0C26" w:rsidR="000D3AA6" w:rsidRPr="000D3AA6" w:rsidRDefault="000D3AA6" w:rsidP="000D3AA6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Moc całkowita</w:t>
            </w:r>
            <w:r w:rsid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soundbara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[W]: 220 W,</w:t>
            </w:r>
          </w:p>
          <w:p w14:paraId="0EE1904E" w14:textId="77777777" w:rsidR="009B34BD" w:rsidRDefault="000D3AA6" w:rsidP="008F7481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Dekodery (systemy) dźwięku: </w:t>
            </w:r>
            <w:r w:rsidRPr="000D3AA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Dolby Digital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, </w:t>
            </w:r>
          </w:p>
          <w:p w14:paraId="49052890" w14:textId="615D3519" w:rsidR="006C7ED7" w:rsidRDefault="009B34BD" w:rsidP="008F7481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Bezprzewodowe przesyłanie muzyki przez Bluetooth</w:t>
            </w:r>
            <w:r w:rsidR="006C7ED7" w:rsidRP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, </w:t>
            </w:r>
          </w:p>
          <w:p w14:paraId="42BF7899" w14:textId="5EB6DA6C" w:rsidR="009B34BD" w:rsidRDefault="009B34BD" w:rsidP="008F7481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Preferowany kolor: czarny. </w:t>
            </w:r>
          </w:p>
          <w:p w14:paraId="36616A06" w14:textId="296D9DA4" w:rsidR="009B34BD" w:rsidRDefault="009676B0" w:rsidP="008F7481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Dodatkowe wyposażenie</w:t>
            </w:r>
            <w:r w:rsid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: </w:t>
            </w:r>
            <w:r w:rsidR="009B34BD" w:rsidRP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Kabel HDMI, Pilot, Zestaw montażowy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.</w:t>
            </w:r>
          </w:p>
          <w:p w14:paraId="1B8987CE" w14:textId="453BE4EB" w:rsidR="009676B0" w:rsidRPr="00905A26" w:rsidRDefault="00905A26" w:rsidP="008F7481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905A2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Posiada w</w:t>
            </w:r>
            <w:r w:rsidR="009676B0" w:rsidRPr="00905A2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ejście HDMI</w:t>
            </w:r>
            <w:r w:rsidRPr="00905A2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i wejście optyczne.</w:t>
            </w:r>
          </w:p>
          <w:p w14:paraId="115A06DD" w14:textId="534ABD2A" w:rsidR="006C7ED7" w:rsidRPr="00905A26" w:rsidRDefault="00905A26" w:rsidP="008F7481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905A2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Głośniki zintegrowane z jednostką centralną.</w:t>
            </w:r>
          </w:p>
          <w:p w14:paraId="4F7E7CA2" w14:textId="468254DB" w:rsidR="006C7ED7" w:rsidRPr="002413F5" w:rsidRDefault="006C7ED7" w:rsidP="009676B0">
            <w:pPr>
              <w:widowControl w:val="0"/>
              <w:spacing w:after="160" w:line="240" w:lineRule="auto"/>
              <w:contextualSpacing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</w:tr>
    </w:tbl>
    <w:p w14:paraId="30314379" w14:textId="77777777" w:rsidR="006C7ED7" w:rsidRDefault="006C7ED7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</w:p>
    <w:p w14:paraId="0B653885" w14:textId="5766FF13" w:rsidR="006C7ED7" w:rsidRPr="006C7ED7" w:rsidRDefault="006C7ED7" w:rsidP="006C7ED7">
      <w:pPr>
        <w:shd w:val="clear" w:color="auto" w:fill="FC606B"/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6C7ED7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lastRenderedPageBreak/>
        <w:t xml:space="preserve">Część 3. </w:t>
      </w:r>
      <w:r w:rsidR="000B5DB8" w:rsidRPr="000B5DB8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Zakup i dostawa sprzętu komputerowego i multimedialnego do </w:t>
      </w:r>
      <w:r w:rsidRPr="006C7ED7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Zesp</w:t>
      </w:r>
      <w:r w:rsidR="000B5DB8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ołu</w:t>
      </w:r>
      <w:r w:rsidRPr="006C7ED7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Szkół Zawodowych w Brzegu Dolnym</w:t>
      </w:r>
    </w:p>
    <w:p w14:paraId="4535F06D" w14:textId="7830936D" w:rsidR="006C7ED7" w:rsidRDefault="006C7ED7" w:rsidP="006C7ED7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6C7ED7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Wymagany minimalny okres gwarancji</w:t>
      </w:r>
      <w:r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: </w:t>
      </w:r>
      <w:r w:rsidR="00161AAC"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24 miesiące.</w:t>
      </w:r>
    </w:p>
    <w:p w14:paraId="11958A97" w14:textId="6D35D0DB" w:rsidR="006C7ED7" w:rsidRDefault="006C7ED7" w:rsidP="006C7ED7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Miejsce dostawy: Zespół Szkół Zawodowych w Brzegu Dolnym, ul. 1-go Maja 1A,</w:t>
      </w:r>
      <w:r w:rsidR="006D3D6F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56 – 120 Brzeg Dolny. </w:t>
      </w:r>
      <w:r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 </w:t>
      </w:r>
    </w:p>
    <w:tbl>
      <w:tblPr>
        <w:tblW w:w="1403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1134"/>
        <w:gridCol w:w="992"/>
        <w:gridCol w:w="9214"/>
      </w:tblGrid>
      <w:tr w:rsidR="006C7ED7" w:rsidRPr="006C7ED7" w14:paraId="455DBA12" w14:textId="77777777" w:rsidTr="006C7ED7">
        <w:trPr>
          <w:trHeight w:val="42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606B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1556295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606B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3B3D7EF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606B"/>
            <w:hideMark/>
          </w:tcPr>
          <w:p w14:paraId="256F8B39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606B"/>
            <w:hideMark/>
          </w:tcPr>
          <w:p w14:paraId="433CC14E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Ilość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C606B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CD09EA3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Opis urządzenia – minimalne wymagania, parametry techniczne</w:t>
            </w:r>
          </w:p>
        </w:tc>
      </w:tr>
      <w:tr w:rsidR="006C7ED7" w:rsidRPr="006C7ED7" w14:paraId="7A629E36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7B82DD0" w14:textId="77777777" w:rsidR="006C7ED7" w:rsidRPr="00DD7640" w:rsidRDefault="006C7ED7" w:rsidP="006C7ED7">
            <w:pPr>
              <w:numPr>
                <w:ilvl w:val="0"/>
                <w:numId w:val="23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2FC26645" w14:textId="38F1A0C3" w:rsidR="006C7ED7" w:rsidRPr="00DD7640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 xml:space="preserve">Wirtualne laboratorium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DA3983" w14:textId="4A628DC7" w:rsidR="006C7ED7" w:rsidRPr="00DD7640" w:rsidRDefault="007658B0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DD2545" w14:textId="77777777" w:rsidR="006C7ED7" w:rsidRPr="00DD7640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9B1EA76" w14:textId="16FDCC22" w:rsidR="007658B0" w:rsidRPr="00DD7640" w:rsidRDefault="007658B0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 xml:space="preserve">Zestaw zawiera:  Gogle VR </w:t>
            </w:r>
            <w:r w:rsidR="000E4A75"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 xml:space="preserve">+ </w:t>
            </w: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dwa bezprzewodowe kontrolery, jednostka sterująca z oprogramowaniem niezbędnym do działania gogli</w:t>
            </w:r>
            <w:r w:rsidR="00465D12"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, mobilna podstawa pod monitor interaktywny</w:t>
            </w:r>
            <w:r w:rsidR="00465D1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. </w:t>
            </w:r>
          </w:p>
          <w:p w14:paraId="197CA229" w14:textId="03CC27B6" w:rsidR="007658B0" w:rsidRPr="00DD7640" w:rsidRDefault="000E4A75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Gogle VR: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rozdzielczość gogli - 2880 x 1770 pikseli rozdzielczość gogli, Przekątna ekranu - 2 x 3,4", Częstotliwość odświeżania - 90 </w:t>
            </w:r>
            <w:proofErr w:type="spellStart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Hz</w:t>
            </w:r>
            <w:proofErr w:type="spellEnd"/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, Pole widzenia - 110º, Możliwość używania okularów korekcyjnych, Wbudowane słuchawki, Czujniki: Akcelerometr, Żyroskop, Śledzenie laserowe, dwa bezprzewodowe kontrolery. </w:t>
            </w:r>
          </w:p>
          <w:p w14:paraId="263B5AB3" w14:textId="5554B9C5" w:rsidR="000E4A75" w:rsidRPr="00DD7640" w:rsidRDefault="000E4A75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Jednostka sterująca z oprogramowaniem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:</w:t>
            </w:r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mobilna, </w:t>
            </w:r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ekran dotykowy do obsługi urządzenia,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pamięć ram: 8 GB, 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procesor nie gorszy niż 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parametry procesora </w:t>
            </w:r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RYZEN 5 2600 (Zamawiający dopuszcza równoważne rozwiązanie), Karta graficzna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nie gorsza  niż parametry karty </w:t>
            </w:r>
            <w:proofErr w:type="spellStart"/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GeForce</w:t>
            </w:r>
            <w:proofErr w:type="spellEnd"/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RTX 2060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(Zamawiający dopuszcza równoważne rozwiązanie)</w:t>
            </w:r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, Pamięć RAM: 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nie mniej niż </w:t>
            </w:r>
            <w:r w:rsidR="00A949A2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8GB. </w:t>
            </w:r>
          </w:p>
          <w:p w14:paraId="027F4B74" w14:textId="6C5E905C" w:rsidR="007658B0" w:rsidRPr="00DD7640" w:rsidRDefault="000E4A75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Mobilna podstawa pod monitor interaktywny: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podstawa na czterech kółkach, z przeznaczeniem do eskpozycji monitora interaktywnego, kompatybilna z monitorem opisanym w pkt 2,</w:t>
            </w:r>
          </w:p>
          <w:p w14:paraId="50059425" w14:textId="6F9C2302" w:rsidR="007658B0" w:rsidRPr="00DD7640" w:rsidRDefault="00A949A2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Zainstalowane aplikacje</w:t>
            </w:r>
            <w:r w:rsidR="000F2877"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 xml:space="preserve"> w technologii VR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: 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cyfrowe odwzorowanie laboratorium chemicznego - 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Chemia w wersji podstawowej, Chemia w wersji 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rozszerzonej (tj. 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dla szkół 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ponadpodstawowych) – doświadczenia, chemia organiczna i nieorganiczna,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Matematyka (geometria przestrzenna</w:t>
            </w:r>
            <w:r w:rsidR="000F2877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- podstawowe wiadomości z zakresu brył - nazewnictwo, budowę, rozkładanie na siatki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), </w:t>
            </w:r>
          </w:p>
          <w:p w14:paraId="38A0FE10" w14:textId="431F744F" w:rsidR="000F2877" w:rsidRPr="00DD7640" w:rsidRDefault="000F2877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Zawiera scenariusze lekcji i karty pracy.</w:t>
            </w:r>
          </w:p>
          <w:p w14:paraId="62BDCDC9" w14:textId="77777777" w:rsidR="000F2877" w:rsidRPr="00DD7640" w:rsidRDefault="000F2877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Zapewnione wsparcie techniczne. </w:t>
            </w:r>
          </w:p>
          <w:p w14:paraId="32572789" w14:textId="64C1BF42" w:rsidR="006C7ED7" w:rsidRPr="00DD7640" w:rsidRDefault="000F2877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Wirtualne laboratorium pozwala uczniom po założeniu gogli VR i sięgnięciu po dwa kontrolery na poruszanie się wiernie odwzorowanym laboratorium i przeprowadzanie doświadczeń, które byłyby 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lastRenderedPageBreak/>
              <w:t xml:space="preserve">trudne lub niemożliwe do wykonania w sali lekcyjnej. Dzięki możliwości podłączenia urządzenia pod monitor interaktywny, pozostali uczniowie będą w stanie </w:t>
            </w:r>
            <w:r w:rsidR="00246C33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obserwować</w:t>
            </w: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przeprowadzane doświa</w:t>
            </w:r>
            <w:r w:rsidR="00246C33"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dczenia.</w:t>
            </w:r>
          </w:p>
        </w:tc>
      </w:tr>
      <w:tr w:rsidR="00465D12" w:rsidRPr="006C7ED7" w14:paraId="7393A15C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616725F" w14:textId="7E2A3574" w:rsidR="00465D12" w:rsidRPr="00DD7640" w:rsidRDefault="00465D12" w:rsidP="00465D12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2E7B08" w14:textId="439A72FE" w:rsidR="00465D12" w:rsidRPr="00DD7640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Monitor interaktywny do wirtualnego laboratorium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32B78E" w14:textId="7CBFAD2A" w:rsidR="00465D12" w:rsidRPr="00DD7640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B8674D" w14:textId="173A5AC9" w:rsidR="00465D12" w:rsidRPr="00DD7640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CCC870" w14:textId="77777777" w:rsidR="00465D12" w:rsidRPr="00DD7640" w:rsidRDefault="00465D12" w:rsidP="001E575F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Monitor interaktywny o przekątnej 55” lub 65”,</w:t>
            </w:r>
          </w:p>
          <w:p w14:paraId="33E1A332" w14:textId="42788B64" w:rsidR="00465D12" w:rsidRPr="00DD7640" w:rsidRDefault="00465D12" w:rsidP="001E575F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 xml:space="preserve">Kompatybilny z wirtualnym laboratorium </w:t>
            </w:r>
            <w:r w:rsidR="000E4A75"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 xml:space="preserve">i stojakiem </w:t>
            </w:r>
            <w:r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opisanym w pkt 1</w:t>
            </w:r>
            <w:r w:rsidR="000E4A75" w:rsidRPr="00DD7640">
              <w:rPr>
                <w:rFonts w:ascii="Calibri" w:eastAsia="NSimSun" w:hAnsi="Calibri" w:cs="Calibri"/>
                <w:b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03F314AC" w14:textId="06EF6E82" w:rsidR="00246C33" w:rsidRPr="00DD7640" w:rsidRDefault="00246C33" w:rsidP="001E575F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Czas reakcji: 8- 10ms,</w:t>
            </w:r>
          </w:p>
          <w:p w14:paraId="06B18A1E" w14:textId="2190BA6B" w:rsidR="00246C33" w:rsidRPr="00DD7640" w:rsidRDefault="00246C33" w:rsidP="001E575F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Kontrast: 4000:1,</w:t>
            </w:r>
          </w:p>
          <w:p w14:paraId="00CEABD2" w14:textId="37057977" w:rsidR="00246C33" w:rsidRPr="00DD7640" w:rsidRDefault="00246C33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Jasność: 350 - 450 cd/m²,</w:t>
            </w:r>
          </w:p>
          <w:p w14:paraId="3D41026B" w14:textId="2B122D66" w:rsidR="00246C33" w:rsidRPr="00DD7640" w:rsidRDefault="00246C33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Rozdzielczość: 3840x2160,</w:t>
            </w:r>
          </w:p>
          <w:p w14:paraId="086E311A" w14:textId="57E3973C" w:rsidR="00246C33" w:rsidRPr="00DD7640" w:rsidRDefault="00246C33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Kąt widzenia 178°,</w:t>
            </w:r>
          </w:p>
          <w:p w14:paraId="65B154C4" w14:textId="16768EAB" w:rsidR="00246C33" w:rsidRPr="00DD7640" w:rsidRDefault="00D57733" w:rsidP="00246C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Wbudowane głośniki (2),</w:t>
            </w:r>
          </w:p>
          <w:p w14:paraId="215FCEF7" w14:textId="7047ACC5" w:rsidR="00246C33" w:rsidRPr="00DD7640" w:rsidRDefault="00D57733" w:rsidP="00D57733">
            <w:pPr>
              <w:pStyle w:val="Akapitzlist"/>
              <w:numPr>
                <w:ilvl w:val="0"/>
                <w:numId w:val="29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DD764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Moduł Wi-Fi.</w:t>
            </w:r>
          </w:p>
        </w:tc>
      </w:tr>
      <w:tr w:rsidR="006C7ED7" w:rsidRPr="006C7ED7" w14:paraId="3EE6C03C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45C7A39" w14:textId="48803508" w:rsidR="006C7ED7" w:rsidRPr="006C7ED7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AC9B93E" w14:textId="54CA08F1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 xml:space="preserve">Tablet graficzny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D465E1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A5520DB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F5CF41" w14:textId="7B2EFDC3" w:rsidR="00C87CD0" w:rsidRDefault="00C87CD0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C87CD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Typ produktu: Tablet piórkowy,</w:t>
            </w:r>
          </w:p>
          <w:p w14:paraId="1B1CB5A0" w14:textId="5C564B80" w:rsidR="00C87CD0" w:rsidRDefault="00C87CD0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C87CD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Obszar roboczy [mm]: ok. 216 x 135 mm (+/- 40mm),</w:t>
            </w:r>
          </w:p>
          <w:p w14:paraId="0C0D1998" w14:textId="77777777" w:rsidR="00C87CD0" w:rsidRDefault="00C87CD0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C87CD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Rozdzielczość [</w:t>
            </w:r>
            <w:proofErr w:type="spellStart"/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l</w:t>
            </w:r>
            <w:r w:rsidRPr="00C87CD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pi</w:t>
            </w:r>
            <w:proofErr w:type="spellEnd"/>
            <w:r w:rsidRPr="00C87CD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]: ok. 2540,</w:t>
            </w:r>
          </w:p>
          <w:p w14:paraId="1FA45D0B" w14:textId="77777777" w:rsidR="00C87CD0" w:rsidRDefault="00C87CD0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C87CD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Poziomy nacisku: 2048,</w:t>
            </w:r>
          </w:p>
          <w:p w14:paraId="14A4B780" w14:textId="280AC577" w:rsidR="00C87CD0" w:rsidRDefault="00C87CD0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Złącze</w:t>
            </w:r>
            <w:r w:rsidRPr="00C87CD0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: USB,</w:t>
            </w:r>
          </w:p>
          <w:p w14:paraId="66520A5D" w14:textId="04DC57C9" w:rsidR="004C10E9" w:rsidRDefault="004C10E9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4C10E9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Prędkość odczytu piórka: 133 punkty na sekundę</w:t>
            </w: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3B35DD25" w14:textId="77777777" w:rsidR="004C10E9" w:rsidRDefault="004C10E9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4C10E9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Wymagania systemowe: PC: Windows® 7 lub nowszy; Mac: OS X 10.10 lub nowszy</w:t>
            </w: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lub inne równoważne systemy, </w:t>
            </w:r>
          </w:p>
          <w:p w14:paraId="3CBD9243" w14:textId="1D8AB6BC" w:rsidR="004C10E9" w:rsidRDefault="004C10E9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4C10E9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Technologia: Rezonans elektromagnetyczny,</w:t>
            </w:r>
          </w:p>
          <w:p w14:paraId="0869366B" w14:textId="4F7F00F3" w:rsidR="00C87CD0" w:rsidRDefault="00C87CD0" w:rsidP="00C87CD0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4C10E9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Wyposażenie: Kabel USB, Narzędzie do wyjmowania wkładów, Pióro, wymienne wkłady</w:t>
            </w:r>
            <w:r w:rsidR="004C10E9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. </w:t>
            </w:r>
          </w:p>
          <w:p w14:paraId="0D92F448" w14:textId="713D3C7C" w:rsidR="006C7ED7" w:rsidRPr="004C10E9" w:rsidRDefault="004C10E9" w:rsidP="004C10E9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Zawiera uchwyt na piórko. </w:t>
            </w:r>
          </w:p>
        </w:tc>
      </w:tr>
      <w:tr w:rsidR="006C7ED7" w:rsidRPr="006C7ED7" w14:paraId="58B67335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56991F1" w14:textId="220D5EA0" w:rsidR="006C7ED7" w:rsidRPr="006C7ED7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4</w:t>
            </w:r>
            <w:r w:rsidR="006C7ED7"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65832A" w14:textId="74B1E3C3" w:rsidR="006C7ED7" w:rsidRPr="006C7ED7" w:rsidRDefault="006C7ED7" w:rsidP="0021235A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proofErr w:type="spellStart"/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Wizualizer</w:t>
            </w:r>
            <w:proofErr w:type="spellEnd"/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465BA61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DABBFBA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315CD81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Rozdzielczość: 4K (3840 x 2160)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6679A873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Ilość pikseli: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 xml:space="preserve">13 </w:t>
            </w:r>
            <w:proofErr w:type="spellStart"/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MPix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644034C4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Zoom matrycy: 23x,</w:t>
            </w:r>
          </w:p>
          <w:p w14:paraId="0E35401D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Częstotliwość odświeżania: 60 FPS,</w:t>
            </w:r>
          </w:p>
          <w:p w14:paraId="2BE94425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Ostrość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automatyczna/ręczna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2EE80E58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Dodatkowe oświetlenie: </w:t>
            </w:r>
            <w:r w:rsidRPr="00B94E6D">
              <w:rPr>
                <w:rFonts w:ascii="Calibri" w:eastAsia="Times New Roman" w:hAnsi="Calibri" w:cs="Calibri"/>
                <w:sz w:val="20"/>
                <w:szCs w:val="20"/>
              </w:rPr>
              <w:t>wbudowane światło LED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</w:p>
          <w:p w14:paraId="177B03B6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Łączność bezprzewodowa (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WiFi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),</w:t>
            </w:r>
          </w:p>
          <w:p w14:paraId="654A2A5E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Wyjścia, wejścia: HDMI, USB 2.0,</w:t>
            </w:r>
          </w:p>
          <w:p w14:paraId="69483C66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Regulowane, składane ramię,</w:t>
            </w:r>
          </w:p>
          <w:p w14:paraId="7CFF837D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Funkcje: </w:t>
            </w:r>
            <w:r w:rsidRPr="000E409F">
              <w:rPr>
                <w:rFonts w:ascii="Calibri" w:eastAsia="Times New Roman" w:hAnsi="Calibri" w:cs="Calibri"/>
                <w:sz w:val="20"/>
                <w:szCs w:val="20"/>
              </w:rPr>
              <w:t>Automatyczny balans bieli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, d</w:t>
            </w:r>
            <w:r w:rsidRPr="000E409F">
              <w:rPr>
                <w:rFonts w:ascii="Calibri" w:eastAsia="Times New Roman" w:hAnsi="Calibri" w:cs="Calibri"/>
                <w:sz w:val="20"/>
                <w:szCs w:val="20"/>
              </w:rPr>
              <w:t>zielenie ekranu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, obracanie ekranu, stop klatka, wbudowany mikrofon, automatyczna regulacja przesłony. </w:t>
            </w:r>
          </w:p>
          <w:p w14:paraId="4FDD3B6D" w14:textId="09BEEFBB" w:rsidR="006C7ED7" w:rsidRPr="0021235A" w:rsidRDefault="0021235A" w:rsidP="0021235A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1235A">
              <w:rPr>
                <w:rFonts w:ascii="Calibri" w:eastAsia="Times New Roman" w:hAnsi="Calibri" w:cs="Calibri"/>
                <w:sz w:val="20"/>
                <w:szCs w:val="20"/>
              </w:rPr>
              <w:t>W zestawie zasilacz, kabel mini USB/USB.</w:t>
            </w:r>
          </w:p>
        </w:tc>
      </w:tr>
      <w:tr w:rsidR="006C7ED7" w:rsidRPr="006C7ED7" w14:paraId="3CE91CC8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A6EA918" w14:textId="267107F7" w:rsidR="006C7ED7" w:rsidRPr="006C7ED7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lastRenderedPageBreak/>
              <w:t>5</w:t>
            </w:r>
            <w:r w:rsidR="006C7ED7"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59ECB0" w14:textId="1584E42C" w:rsidR="006C7ED7" w:rsidRPr="00740B02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 xml:space="preserve">Drukarka </w:t>
            </w:r>
          </w:p>
          <w:p w14:paraId="3ED9F627" w14:textId="77777777" w:rsidR="006C7ED7" w:rsidRPr="00740B02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AC50451" w14:textId="77777777" w:rsidR="006C7ED7" w:rsidRPr="00740B02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438294" w14:textId="746F136E" w:rsidR="006C7ED7" w:rsidRPr="00740B02" w:rsidRDefault="0021235A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227ECC8" w14:textId="77777777" w:rsidR="00CD17A1" w:rsidRPr="00740B02" w:rsidRDefault="006C7ED7" w:rsidP="00CD17A1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Technologia druku: Laserowa, kolorowa</w:t>
            </w:r>
            <w:r w:rsidR="00CD17A1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</w:p>
          <w:p w14:paraId="5042A5E2" w14:textId="09F9EE67" w:rsidR="00104C91" w:rsidRPr="00740B02" w:rsidRDefault="006C7ED7" w:rsidP="00CD17A1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Obsługiwany typ nośnika: 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</w:t>
            </w: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apier zwykły, 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</w:t>
            </w: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apier gruby, 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e</w:t>
            </w: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tykiet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y, błyszczący,</w:t>
            </w:r>
          </w:p>
          <w:p w14:paraId="3E7AAB95" w14:textId="77777777" w:rsidR="00104C91" w:rsidRPr="00740B02" w:rsidRDefault="006C7ED7" w:rsidP="00CD17A1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Obsługiwane formaty nośników: A6, A5, A4, B5; Formaty niestandardowe;</w:t>
            </w:r>
          </w:p>
          <w:p w14:paraId="6B261148" w14:textId="77777777" w:rsidR="006400B5" w:rsidRPr="00740B02" w:rsidRDefault="006C7ED7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Podajnik papieru: 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do </w:t>
            </w: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150 arkuszy; </w:t>
            </w:r>
          </w:p>
          <w:p w14:paraId="03D13486" w14:textId="77777777" w:rsidR="006400B5" w:rsidRPr="00740B02" w:rsidRDefault="006400B5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r</w:t>
            </w:r>
            <w:r w:rsidR="006C7ED7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odzaje podajników papieru: Kasetowy; </w:t>
            </w:r>
          </w:p>
          <w:p w14:paraId="11AA93B5" w14:textId="5D682F1E" w:rsidR="006400B5" w:rsidRPr="00740B02" w:rsidRDefault="006C7ED7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Szybkość druku w kolorze: do 4 str./min; Szybkość druku w mono:  do 18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/19</w:t>
            </w: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str./min; </w:t>
            </w:r>
          </w:p>
          <w:p w14:paraId="222325AA" w14:textId="27F2D55E" w:rsidR="006400B5" w:rsidRPr="00740B02" w:rsidRDefault="006400B5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Jakość druku (najwyższa): 600 × 600 </w:t>
            </w:r>
            <w:proofErr w:type="spellStart"/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dpi</w:t>
            </w:r>
            <w:proofErr w:type="spellEnd"/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 4 bity,</w:t>
            </w:r>
          </w:p>
          <w:p w14:paraId="5D95AC9F" w14:textId="77777777" w:rsidR="006400B5" w:rsidRPr="00740B02" w:rsidRDefault="006C7ED7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Miesięczne obciążenie: 20000 str./miesiąc; </w:t>
            </w:r>
          </w:p>
          <w:p w14:paraId="542C5DFA" w14:textId="57F1429F" w:rsidR="00104C91" w:rsidRPr="00740B02" w:rsidRDefault="006C7ED7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Maksymalna gramatura papieru: 220 g/m²; </w:t>
            </w:r>
          </w:p>
          <w:p w14:paraId="37658D77" w14:textId="00692460" w:rsidR="006400B5" w:rsidRPr="00740B02" w:rsidRDefault="006400B5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Pamięć: 64 MB,</w:t>
            </w:r>
          </w:p>
          <w:p w14:paraId="321B95CD" w14:textId="674EAD17" w:rsidR="006400B5" w:rsidRPr="00740B02" w:rsidRDefault="006400B5" w:rsidP="00CD17A1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Możliwość pracy bezprzewodowej (</w:t>
            </w:r>
            <w:proofErr w:type="spellStart"/>
            <w:r w:rsidR="006C7ED7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WiFi</w:t>
            </w:r>
            <w:proofErr w:type="spellEnd"/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),</w:t>
            </w:r>
          </w:p>
          <w:p w14:paraId="35093E3D" w14:textId="1C698192" w:rsidR="006400B5" w:rsidRPr="00740B02" w:rsidRDefault="006C7ED7" w:rsidP="006400B5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Interfejsy: USB, Wi-Fi, LAN (Ethernet), </w:t>
            </w:r>
          </w:p>
          <w:p w14:paraId="752161C0" w14:textId="6B92093E" w:rsidR="006400B5" w:rsidRPr="00740B02" w:rsidRDefault="006400B5" w:rsidP="00CD17A1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Tryb oszczędzania energii,</w:t>
            </w:r>
          </w:p>
          <w:p w14:paraId="6E868884" w14:textId="77B54239" w:rsidR="006400B5" w:rsidRPr="00740B02" w:rsidRDefault="006C7ED7" w:rsidP="00CD17A1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Drukowanie bezpośrednio ze smartfonów i tabletów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(tzw. </w:t>
            </w:r>
            <w:proofErr w:type="spellStart"/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AirPrint</w:t>
            </w:r>
            <w:proofErr w:type="spellEnd"/>
            <w:r w:rsid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lub równoważna technologia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), </w:t>
            </w:r>
          </w:p>
          <w:p w14:paraId="07AD3C04" w14:textId="1D80F660" w:rsidR="006C7ED7" w:rsidRPr="00740B02" w:rsidRDefault="006C7ED7" w:rsidP="00CD17A1">
            <w:pPr>
              <w:pStyle w:val="Akapitzlist"/>
              <w:numPr>
                <w:ilvl w:val="0"/>
                <w:numId w:val="30"/>
              </w:num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Dołączone akcesoria: Kabel zasilający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Kabel USB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,</w:t>
            </w:r>
            <w:r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Tonery startowe</w:t>
            </w:r>
            <w:r w:rsidR="006400B5" w:rsidRPr="00740B02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.</w:t>
            </w:r>
          </w:p>
        </w:tc>
      </w:tr>
      <w:tr w:rsidR="006C7ED7" w:rsidRPr="006C7ED7" w14:paraId="4F882DE1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601E9D0" w14:textId="37EFB4A6" w:rsidR="006C7ED7" w:rsidRPr="006C7ED7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6</w:t>
            </w:r>
            <w:r w:rsidR="006C7ED7"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73C381" w14:textId="4D87B865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Monitor interaktywny</w:t>
            </w:r>
            <w:r w:rsidR="0021235A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 xml:space="preserve"> 75”</w:t>
            </w:r>
          </w:p>
          <w:p w14:paraId="4E1FF7C4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B70F41E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51FB89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8E525AC" w14:textId="2B7AFBAA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Rozdzielczość panelu 3840 x 2160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09E31E37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Przekątna 75",</w:t>
            </w:r>
          </w:p>
          <w:p w14:paraId="690AD8A7" w14:textId="28157051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Czas reakcji matrycy maks. 8 ms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6026731B" w14:textId="77777777" w:rsidR="0021235A" w:rsidRPr="00DD7640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Twardość szyby (szkła) ekranu – Zamawiający dopuszcza minimalną twardość ekranu wg skali ‘ołówkowej’ - 9H </w:t>
            </w:r>
            <w:r w:rsidRPr="00DD7640">
              <w:rPr>
                <w:rFonts w:cstheme="minorHAnsi"/>
                <w:b/>
                <w:bCs/>
                <w:color w:val="auto"/>
                <w:sz w:val="20"/>
                <w:szCs w:val="20"/>
              </w:rPr>
              <w:t>lub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wg skali Mohsa – 7, ekrany o twardości niższej niż wskazane będą uznane za niezgodne z OPZ. </w:t>
            </w:r>
          </w:p>
          <w:p w14:paraId="3E1AB6FD" w14:textId="77777777" w:rsidR="0021235A" w:rsidRPr="00DD7640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Grubość szyby – 4 mm,</w:t>
            </w:r>
          </w:p>
          <w:p w14:paraId="21EADC22" w14:textId="77777777" w:rsidR="0021235A" w:rsidRPr="00DD7640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lastRenderedPageBreak/>
              <w:t>Powłoka ekranu – antyodblaskowa,</w:t>
            </w:r>
          </w:p>
          <w:p w14:paraId="4A0BBE1F" w14:textId="598298CF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Odświeżanie 60 </w:t>
            </w:r>
            <w:proofErr w:type="spellStart"/>
            <w:r w:rsidRPr="00436DA3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3F8986D3" w14:textId="022D1EAF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Jasność </w:t>
            </w:r>
            <w:r>
              <w:rPr>
                <w:rFonts w:cstheme="minorHAnsi"/>
                <w:color w:val="auto"/>
                <w:sz w:val="20"/>
                <w:szCs w:val="20"/>
              </w:rPr>
              <w:t>5</w:t>
            </w:r>
            <w:r w:rsidRPr="00436DA3">
              <w:rPr>
                <w:rFonts w:cstheme="minorHAnsi"/>
                <w:color w:val="auto"/>
                <w:sz w:val="20"/>
                <w:szCs w:val="20"/>
              </w:rPr>
              <w:t>00 cd/m2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1A062525" w14:textId="17FEDF1E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Kąt widzenia 178°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78CBC3C5" w14:textId="27C23694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Kontrast statyczny – 1200:1, dynamiczny 5000:1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3C2259C6" w14:textId="60B48A7B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Żywotność matrycy ≥ 50 000 godzin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0CDAC87D" w14:textId="4801462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wejściowe HDMI: 3× HDMI 2.0</w:t>
            </w:r>
            <w:r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404A28CB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wejściowe 1x VGA, 1x DP 1.2a</w:t>
            </w:r>
          </w:p>
          <w:p w14:paraId="780BD53A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Audio 1 × wejście / 1 × wyjście</w:t>
            </w:r>
          </w:p>
          <w:p w14:paraId="78FFF7F8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Porty USB na froncie: 1x USB 3.0-A, </w:t>
            </w:r>
          </w:p>
          <w:p w14:paraId="0ED8E680" w14:textId="77777777" w:rsidR="0021235A" w:rsidRPr="00436DA3" w:rsidRDefault="0021235A" w:rsidP="0021235A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1x USB 2.0-A, 1x USB-C</w:t>
            </w:r>
          </w:p>
          <w:p w14:paraId="320F644A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USB z boku: 2x USB 3.0-A</w:t>
            </w:r>
          </w:p>
          <w:p w14:paraId="13872FAC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2x USB 2.0-B (interfejs dotykowy)</w:t>
            </w:r>
          </w:p>
          <w:p w14:paraId="443C8338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 1x SPDIF</w:t>
            </w:r>
          </w:p>
          <w:p w14:paraId="6082DBDA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 sterowania: 1x RS232 </w:t>
            </w:r>
          </w:p>
          <w:p w14:paraId="1739123D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 RJ45 2x (1 × wejście / 1 × wyjście)</w:t>
            </w:r>
          </w:p>
          <w:p w14:paraId="037D720D" w14:textId="77777777" w:rsidR="0021235A" w:rsidRPr="00436DA3" w:rsidRDefault="0021235A" w:rsidP="0021235A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Wszystkie powyższe porty muszą być wbudowane</w:t>
            </w:r>
          </w:p>
          <w:p w14:paraId="7E8CFF90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Wbudowane głośniki 2 × 20 W</w:t>
            </w:r>
          </w:p>
          <w:p w14:paraId="023522EA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Wersja systemu Android 11 lub wyższa/lub inny równoważny system,</w:t>
            </w:r>
          </w:p>
          <w:p w14:paraId="4B891830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RAM 4 GB</w:t>
            </w:r>
          </w:p>
          <w:p w14:paraId="6571D795" w14:textId="77777777" w:rsidR="0021235A" w:rsidRPr="00436DA3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ROM 32 GB</w:t>
            </w:r>
          </w:p>
          <w:p w14:paraId="5B68606B" w14:textId="77777777" w:rsidR="0021235A" w:rsidRPr="00DD7640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Posiada w zestawie uchwyt naścienny,</w:t>
            </w:r>
          </w:p>
          <w:p w14:paraId="4E47DB49" w14:textId="77777777" w:rsidR="0021235A" w:rsidRPr="00DD7640" w:rsidRDefault="0021235A" w:rsidP="0021235A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Certyfikaty: TÜV (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low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blue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light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flicker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free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>) lub równoważne (przez certyfikat równoważny należy rozumieć</w:t>
            </w:r>
          </w:p>
          <w:p w14:paraId="35B4675F" w14:textId="77777777" w:rsidR="0021235A" w:rsidRPr="00DD7640" w:rsidRDefault="0021235A" w:rsidP="0021235A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certyfikat wystawiony przez niezależną instytucję/organizację badawczą i potwierdzający brak migotania oraz potwierdzający niską emisję niebieskiego światła); </w:t>
            </w:r>
          </w:p>
          <w:p w14:paraId="6A67E82A" w14:textId="64EE77E8" w:rsidR="006C7ED7" w:rsidRPr="006C7ED7" w:rsidRDefault="0021235A" w:rsidP="0021235A">
            <w:pPr>
              <w:suppressAutoHyphens/>
              <w:spacing w:after="0" w:line="360" w:lineRule="auto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Akcesoria w zestawie: kabel zasilający, kabel USB, kabel HDMI, pisaki (2 szt.), pilot zdalnego sterowania, moduł </w:t>
            </w:r>
            <w:proofErr w:type="spellStart"/>
            <w:r w:rsidRPr="00436DA3">
              <w:rPr>
                <w:rFonts w:cstheme="minorHAnsi"/>
                <w:color w:val="auto"/>
                <w:sz w:val="20"/>
                <w:szCs w:val="20"/>
              </w:rPr>
              <w:t>WiFi</w:t>
            </w:r>
            <w:proofErr w:type="spellEnd"/>
            <w:r w:rsidRPr="00436DA3">
              <w:rPr>
                <w:rFonts w:cstheme="minorHAnsi"/>
                <w:color w:val="auto"/>
                <w:sz w:val="20"/>
                <w:szCs w:val="20"/>
              </w:rPr>
              <w:t>/Bluetooth.</w:t>
            </w:r>
          </w:p>
        </w:tc>
      </w:tr>
      <w:tr w:rsidR="006C7ED7" w:rsidRPr="006C7ED7" w14:paraId="5EC7964D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654F2F8" w14:textId="4121FB9D" w:rsidR="006C7ED7" w:rsidRPr="006C7ED7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lastRenderedPageBreak/>
              <w:t>7</w:t>
            </w:r>
            <w:r w:rsidR="006C7ED7"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3F9F2F3" w14:textId="51DC425C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proofErr w:type="spellStart"/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Soundbar</w:t>
            </w:r>
            <w:proofErr w:type="spellEnd"/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EA52D5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6788746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04D4764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Bezprzewodowy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subwoofer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,</w:t>
            </w:r>
          </w:p>
          <w:p w14:paraId="1FB8922F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1038B4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Liczba kanałów: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</w:t>
            </w:r>
            <w:r w:rsidRPr="001038B4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2.1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,</w:t>
            </w:r>
          </w:p>
          <w:p w14:paraId="06CCDA29" w14:textId="77777777" w:rsidR="0021235A" w:rsidRPr="000D3AA6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Moc całkowita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soundbara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 [W]: 220 W,</w:t>
            </w:r>
          </w:p>
          <w:p w14:paraId="7BDA1C80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Dekodery (systemy) dźwięku: </w:t>
            </w:r>
            <w:r w:rsidRPr="000D3AA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Dolby Digital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, </w:t>
            </w:r>
          </w:p>
          <w:p w14:paraId="798450E2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Bezprzewodowe przesyłanie muzyki przez Bluetooth, </w:t>
            </w:r>
          </w:p>
          <w:p w14:paraId="641FEE01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Preferowany kolor: czarny. </w:t>
            </w:r>
          </w:p>
          <w:p w14:paraId="37FA789A" w14:textId="77777777" w:rsidR="0021235A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Dodatkowe wyposażenie: </w:t>
            </w:r>
            <w:r w:rsidRPr="009B34BD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Kabel HDMI, Pilot, Zestaw montażowy</w:t>
            </w:r>
            <w: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.</w:t>
            </w:r>
          </w:p>
          <w:p w14:paraId="1EF1766D" w14:textId="77777777" w:rsidR="0021235A" w:rsidRPr="00905A26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905A2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Posiada wejście HDMI i wejście optyczne.</w:t>
            </w:r>
          </w:p>
          <w:p w14:paraId="08EA76BA" w14:textId="044E7B49" w:rsidR="006C7ED7" w:rsidRPr="0021235A" w:rsidRDefault="0021235A" w:rsidP="0021235A">
            <w:pPr>
              <w:pStyle w:val="Akapitzlist"/>
              <w:widowControl w:val="0"/>
              <w:numPr>
                <w:ilvl w:val="0"/>
                <w:numId w:val="26"/>
              </w:numPr>
              <w:spacing w:after="160"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905A26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lastRenderedPageBreak/>
              <w:t>Głośniki zintegrowane z jednostką centralną.</w:t>
            </w:r>
          </w:p>
        </w:tc>
      </w:tr>
      <w:tr w:rsidR="006C7ED7" w:rsidRPr="006C7ED7" w14:paraId="67531F44" w14:textId="77777777" w:rsidTr="006C7ED7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588A1D7" w14:textId="5B3DFD16" w:rsidR="006C7ED7" w:rsidRPr="006C7ED7" w:rsidRDefault="00465D12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lastRenderedPageBreak/>
              <w:t>8</w:t>
            </w:r>
            <w:r w:rsidR="006C7ED7"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5B58893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  <w:t>Gogle VR z oprogramowaniem</w:t>
            </w:r>
          </w:p>
          <w:p w14:paraId="30455694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bCs/>
                <w:color w:val="auto"/>
                <w:kern w:val="2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F174A2C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857517" w14:textId="77777777" w:rsidR="006C7ED7" w:rsidRPr="006C7ED7" w:rsidRDefault="006C7ED7" w:rsidP="006C7ED7">
            <w:pPr>
              <w:suppressAutoHyphens/>
              <w:spacing w:after="0" w:line="360" w:lineRule="auto"/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</w:pPr>
            <w:r w:rsidRPr="006C7ED7">
              <w:rPr>
                <w:rFonts w:ascii="Calibri" w:eastAsia="NSimSun" w:hAnsi="Calibri" w:cs="Calibri"/>
                <w:b/>
                <w:color w:val="auto"/>
                <w:kern w:val="2"/>
                <w:szCs w:val="24"/>
                <w:lang w:eastAsia="zh-CN" w:bidi="hi-IN"/>
              </w:rPr>
              <w:t>5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D48104" w14:textId="3B699A0A" w:rsidR="00245F37" w:rsidRDefault="00245F37" w:rsidP="00245F37">
            <w:pPr>
              <w:pStyle w:val="Akapitzlist"/>
              <w:numPr>
                <w:ilvl w:val="0"/>
                <w:numId w:val="24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Gogle VR o pojemności 128 GB i pamięci RAM 6GB w zestawie z kontrolerem (bezprzewodowy z</w:t>
            </w: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 </w:t>
            </w:r>
            <w:proofErr w:type="spellStart"/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touchpadem</w:t>
            </w:r>
            <w:proofErr w:type="spellEnd"/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i 3 przyciskami, pozwalające na wykonywanie zadań przy oglądaniu poleceń.)</w:t>
            </w:r>
          </w:p>
          <w:p w14:paraId="7304CEE3" w14:textId="77777777" w:rsidR="00245F37" w:rsidRDefault="00245F37" w:rsidP="00245F37">
            <w:pPr>
              <w:pStyle w:val="Akapitzlist"/>
              <w:numPr>
                <w:ilvl w:val="0"/>
                <w:numId w:val="24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</w:t>
            </w:r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budowane głośniki (dźwięk przestrzenny wielokanałowy, pozwala na zwiększenie poczucia otoczenia dźwiękiem), </w:t>
            </w:r>
          </w:p>
          <w:p w14:paraId="015C233E" w14:textId="1343F157" w:rsidR="00245F37" w:rsidRDefault="00245F37" w:rsidP="00245F37">
            <w:pPr>
              <w:pStyle w:val="Akapitzlist"/>
              <w:numPr>
                <w:ilvl w:val="0"/>
                <w:numId w:val="24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W</w:t>
            </w:r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grane bezpośrednio w gogle: interaktywne moduły lekcyjne - minimum 500; wirtualne, interaktywne wycieczki; filmy 360°; dostęp do portalu nauczyciela (nauczyciel ma podgląd obrazu z</w:t>
            </w:r>
            <w:r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 </w:t>
            </w:r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gogli bezpośrednio na swoim monitorze). </w:t>
            </w:r>
          </w:p>
          <w:p w14:paraId="1BF5ABF2" w14:textId="20041E0F" w:rsidR="006C7ED7" w:rsidRPr="00245F37" w:rsidRDefault="00245F37" w:rsidP="00245F37">
            <w:pPr>
              <w:pStyle w:val="Akapitzlist"/>
              <w:numPr>
                <w:ilvl w:val="0"/>
                <w:numId w:val="24"/>
              </w:numPr>
              <w:suppressAutoHyphens/>
              <w:spacing w:after="0" w:line="360" w:lineRule="auto"/>
              <w:jc w:val="both"/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</w:pPr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Posiadające filtr </w:t>
            </w:r>
            <w:proofErr w:type="spellStart"/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blue</w:t>
            </w:r>
            <w:proofErr w:type="spellEnd"/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 </w:t>
            </w:r>
            <w:proofErr w:type="spellStart"/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>light</w:t>
            </w:r>
            <w:proofErr w:type="spellEnd"/>
            <w:r w:rsidRPr="00245F37">
              <w:rPr>
                <w:rFonts w:ascii="Calibri" w:eastAsia="NSimSun" w:hAnsi="Calibri" w:cs="Calibri"/>
                <w:bCs/>
                <w:color w:val="auto"/>
                <w:kern w:val="2"/>
                <w:sz w:val="20"/>
                <w:lang w:eastAsia="zh-CN" w:bidi="hi-IN"/>
              </w:rPr>
              <w:t xml:space="preserve">. </w:t>
            </w:r>
          </w:p>
        </w:tc>
      </w:tr>
    </w:tbl>
    <w:p w14:paraId="7822AEB4" w14:textId="77777777" w:rsidR="006C7ED7" w:rsidRDefault="006C7ED7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</w:p>
    <w:p w14:paraId="0FC0831E" w14:textId="09C3AC5C" w:rsidR="006C7ED7" w:rsidRDefault="006C7ED7" w:rsidP="006C7ED7">
      <w:pPr>
        <w:shd w:val="clear" w:color="auto" w:fill="00B0F0"/>
        <w:suppressAutoHyphens/>
        <w:spacing w:after="0" w:line="360" w:lineRule="auto"/>
        <w:rPr>
          <w:rFonts w:ascii="Calibri" w:eastAsia="Times New Roman" w:hAnsi="Calibri" w:cs="Calibri"/>
          <w:b/>
        </w:rPr>
      </w:pPr>
      <w:r w:rsidRPr="006C7ED7">
        <w:rPr>
          <w:rFonts w:ascii="Calibri" w:eastAsia="Times New Roman" w:hAnsi="Calibri" w:cs="Calibri"/>
          <w:b/>
        </w:rPr>
        <w:t xml:space="preserve">CZĘŚĆ NR </w:t>
      </w:r>
      <w:r>
        <w:rPr>
          <w:rFonts w:ascii="Calibri" w:eastAsia="Times New Roman" w:hAnsi="Calibri" w:cs="Calibri"/>
          <w:b/>
        </w:rPr>
        <w:t>4</w:t>
      </w:r>
      <w:r w:rsidRPr="006C7ED7">
        <w:rPr>
          <w:rFonts w:ascii="Calibri" w:eastAsia="Times New Roman" w:hAnsi="Calibri" w:cs="Calibri"/>
          <w:b/>
        </w:rPr>
        <w:t xml:space="preserve"> – Zakup i dostawa sprzętu komputerowego i multimedialnego do </w:t>
      </w:r>
      <w:r>
        <w:rPr>
          <w:rFonts w:ascii="Calibri" w:eastAsia="Times New Roman" w:hAnsi="Calibri" w:cs="Calibri"/>
          <w:b/>
        </w:rPr>
        <w:t>Zespołu Szkół Zawodowych w Wołowie</w:t>
      </w:r>
      <w:r w:rsidRPr="006C7ED7">
        <w:rPr>
          <w:rFonts w:ascii="Calibri" w:eastAsia="Times New Roman" w:hAnsi="Calibri" w:cs="Calibri"/>
          <w:b/>
        </w:rPr>
        <w:t xml:space="preserve"> </w:t>
      </w:r>
    </w:p>
    <w:p w14:paraId="52331DEC" w14:textId="77777777" w:rsidR="006D3D6F" w:rsidRPr="006D3D6F" w:rsidRDefault="006D3D6F" w:rsidP="006D3D6F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 w:val="8"/>
          <w:szCs w:val="10"/>
          <w:lang w:eastAsia="zh-CN" w:bidi="hi-IN"/>
        </w:rPr>
      </w:pPr>
    </w:p>
    <w:p w14:paraId="3585625A" w14:textId="3452F64B" w:rsidR="006D3D6F" w:rsidRDefault="006D3D6F" w:rsidP="006D3D6F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</w:t>
      </w:r>
      <w:r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gwarancji: </w:t>
      </w:r>
      <w:r w:rsidR="00161AAC" w:rsidRPr="00DD7640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24 miesiące.</w:t>
      </w:r>
    </w:p>
    <w:p w14:paraId="2593B2B1" w14:textId="7776A9B1" w:rsidR="006D3D6F" w:rsidRDefault="006D3D6F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Miejsce dostawy: Zespół Szkół Zawodowych w Wołowie, ul. Spacerowa 1, 56 – 100 Wołów. </w:t>
      </w:r>
    </w:p>
    <w:tbl>
      <w:tblPr>
        <w:tblW w:w="14033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64"/>
        <w:gridCol w:w="1701"/>
        <w:gridCol w:w="1134"/>
        <w:gridCol w:w="709"/>
        <w:gridCol w:w="10025"/>
      </w:tblGrid>
      <w:tr w:rsidR="006C7ED7" w:rsidRPr="009918C1" w14:paraId="72988EE9" w14:textId="77777777" w:rsidTr="006C7ED7">
        <w:trPr>
          <w:trHeight w:val="1044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98" w:type="dxa"/>
            </w:tcMar>
          </w:tcPr>
          <w:p w14:paraId="32AFF61A" w14:textId="77777777" w:rsidR="006C7ED7" w:rsidRPr="009918C1" w:rsidRDefault="006C7ED7" w:rsidP="008E7B0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98" w:type="dxa"/>
            </w:tcMar>
          </w:tcPr>
          <w:p w14:paraId="2381189F" w14:textId="77777777" w:rsidR="006C7ED7" w:rsidRPr="009918C1" w:rsidRDefault="006C7ED7" w:rsidP="008E7B0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14:paraId="2A9A5B43" w14:textId="77777777" w:rsidR="006C7ED7" w:rsidRPr="009918C1" w:rsidRDefault="006C7ED7" w:rsidP="008E7B0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14:paraId="7EABE876" w14:textId="77777777" w:rsidR="006C7ED7" w:rsidRPr="009918C1" w:rsidRDefault="006C7ED7" w:rsidP="008E7B0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98" w:type="dxa"/>
            </w:tcMar>
          </w:tcPr>
          <w:p w14:paraId="2401EFE1" w14:textId="77777777" w:rsidR="006C7ED7" w:rsidRPr="009918C1" w:rsidRDefault="006C7ED7" w:rsidP="008E7B04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18C1">
              <w:rPr>
                <w:rFonts w:cstheme="minorHAnsi"/>
                <w:b/>
                <w:bCs/>
                <w:sz w:val="20"/>
                <w:szCs w:val="20"/>
              </w:rPr>
              <w:t>Opis urządzenia – minimalne wymagania, parametry techniczne</w:t>
            </w:r>
          </w:p>
        </w:tc>
      </w:tr>
      <w:tr w:rsidR="006C7ED7" w:rsidRPr="009918C1" w14:paraId="26AA67E0" w14:textId="77777777" w:rsidTr="006C7ED7">
        <w:trPr>
          <w:trHeight w:val="69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AF7CCD" w14:textId="78C4BD1C" w:rsidR="006C7ED7" w:rsidRPr="006C7ED7" w:rsidRDefault="006C7ED7" w:rsidP="006C7ED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539D90" w14:textId="77777777" w:rsidR="006C7ED7" w:rsidRPr="003F729E" w:rsidRDefault="006C7ED7" w:rsidP="003447BA">
            <w:pPr>
              <w:rPr>
                <w:b/>
              </w:rPr>
            </w:pPr>
            <w:r w:rsidRPr="003F729E">
              <w:rPr>
                <w:b/>
              </w:rPr>
              <w:t>Monitor interaktywny '75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36D07607" w14:textId="77777777" w:rsidR="006C7ED7" w:rsidRPr="009918C1" w:rsidRDefault="006C7ED7" w:rsidP="003447BA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764CC6C7" w14:textId="77777777" w:rsidR="006C7ED7" w:rsidRPr="009918C1" w:rsidRDefault="006C7ED7" w:rsidP="003447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72B122" w14:textId="4638AA56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Rozdzielczość panelu 3840 x 2160</w:t>
            </w:r>
            <w:r w:rsidR="0089133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1D025479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Przekątna 75",</w:t>
            </w:r>
          </w:p>
          <w:p w14:paraId="7D6F67D1" w14:textId="06EB71D3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Czas reakcji matrycy maks. 8 ms</w:t>
            </w:r>
            <w:r w:rsidR="00891333">
              <w:rPr>
                <w:rFonts w:cstheme="minorHAnsi"/>
                <w:color w:val="auto"/>
                <w:sz w:val="20"/>
                <w:szCs w:val="20"/>
              </w:rPr>
              <w:t>,</w:t>
            </w:r>
          </w:p>
          <w:p w14:paraId="2A8BFF8D" w14:textId="253C0BDC" w:rsidR="00AA78B8" w:rsidRPr="00DD7640" w:rsidRDefault="00AA78B8" w:rsidP="00AA78B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Twardość szyby (szkła) ekranu – Zamawiający dopuszcza minimalną twardość ekranu wg skali ‘ołówkowej’ - 9H lub wg skali Mohsa – 7, ekrany o twardości niższej niż wskazane będą uznane za niezgodne z OPZ. </w:t>
            </w:r>
          </w:p>
          <w:p w14:paraId="57D79D29" w14:textId="77777777" w:rsidR="00AA78B8" w:rsidRPr="00891333" w:rsidRDefault="00AA78B8" w:rsidP="00AA78B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91333">
              <w:rPr>
                <w:rFonts w:cstheme="minorHAnsi"/>
                <w:color w:val="auto"/>
                <w:sz w:val="20"/>
                <w:szCs w:val="20"/>
              </w:rPr>
              <w:t>Grubość szyby – 4 mm,</w:t>
            </w:r>
          </w:p>
          <w:p w14:paraId="05B51F0A" w14:textId="77777777" w:rsidR="00AA78B8" w:rsidRPr="00891333" w:rsidRDefault="00AA78B8" w:rsidP="00AA78B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891333">
              <w:rPr>
                <w:rFonts w:cstheme="minorHAnsi"/>
                <w:color w:val="auto"/>
                <w:sz w:val="20"/>
                <w:szCs w:val="20"/>
              </w:rPr>
              <w:t>Powłoka ekranu – antyodblaskowa,</w:t>
            </w:r>
          </w:p>
          <w:p w14:paraId="20E92330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Odświeżanie 60 </w:t>
            </w:r>
            <w:proofErr w:type="spellStart"/>
            <w:r w:rsidRPr="00436DA3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</w:p>
          <w:p w14:paraId="2AF79971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Jasność 400 cd/m2</w:t>
            </w:r>
          </w:p>
          <w:p w14:paraId="77C655F2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Kąt widzenia 178°</w:t>
            </w:r>
          </w:p>
          <w:p w14:paraId="0EDC1336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Kontrast statyczny – 1200:1, dynamiczny 5000:1</w:t>
            </w:r>
          </w:p>
          <w:p w14:paraId="2BD9C07B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Żywotność matrycy ≥ 50 000 godzin</w:t>
            </w:r>
          </w:p>
          <w:p w14:paraId="5BB9FB8F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Porty wejściowe HDMI: 3× HDMI 2.0 </w:t>
            </w:r>
          </w:p>
          <w:p w14:paraId="08F484BB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lastRenderedPageBreak/>
              <w:t>Porty wejściowe 1x VGA, 1x DP 1.2a</w:t>
            </w:r>
          </w:p>
          <w:p w14:paraId="27949D00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Audio 1 × wejście / 1 × wyjście</w:t>
            </w:r>
          </w:p>
          <w:p w14:paraId="0B57E324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Porty USB na froncie: 1x USB 3.0-A, </w:t>
            </w:r>
          </w:p>
          <w:p w14:paraId="45B1A343" w14:textId="77777777" w:rsidR="006C7ED7" w:rsidRPr="00436DA3" w:rsidRDefault="006C7ED7" w:rsidP="003447BA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1x USB 2.0-A, 1x USB-C</w:t>
            </w:r>
          </w:p>
          <w:p w14:paraId="4AD10A3F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USB z boku: 2x USB 3.0-A</w:t>
            </w:r>
          </w:p>
          <w:p w14:paraId="5082E29C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Porty 2x USB 2.0-B (interfejs dotykowy)</w:t>
            </w:r>
          </w:p>
          <w:p w14:paraId="483C5EB3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 1x SPDIF</w:t>
            </w:r>
          </w:p>
          <w:p w14:paraId="4F09E5AC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Port sterowania: 1x RS232 </w:t>
            </w:r>
          </w:p>
          <w:p w14:paraId="49BCDFDC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Port RJ45 2x (1 × wejście / 1 × wyjście)</w:t>
            </w:r>
          </w:p>
          <w:p w14:paraId="6DE4D5BC" w14:textId="77777777" w:rsidR="006C7ED7" w:rsidRPr="00436DA3" w:rsidRDefault="006C7ED7" w:rsidP="003447BA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Wszystkie powyższe porty muszą być wbudowane</w:t>
            </w:r>
          </w:p>
          <w:p w14:paraId="7EE86CD4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Wbudowane głośniki 2 × 20 W</w:t>
            </w:r>
          </w:p>
          <w:p w14:paraId="35A3F1A2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Wersja systemu Android 11 lub wyższa/lub inny równoważny system,</w:t>
            </w:r>
          </w:p>
          <w:p w14:paraId="6D79ADFD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RAM 4 GB</w:t>
            </w:r>
          </w:p>
          <w:p w14:paraId="7014B074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>ROM 32 GB</w:t>
            </w:r>
          </w:p>
          <w:p w14:paraId="64C2418F" w14:textId="77777777" w:rsidR="006C7ED7" w:rsidRPr="00DD7640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Posiada w zestawie uchwyt 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>naścienny,</w:t>
            </w:r>
          </w:p>
          <w:p w14:paraId="0B59E8B0" w14:textId="58504CF5" w:rsidR="006C7ED7" w:rsidRPr="00DD7640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Zużycie energii ≤ 0,5 W (tryb czuwania), 4</w:t>
            </w:r>
            <w:r w:rsidR="00891333" w:rsidRPr="00DD7640">
              <w:rPr>
                <w:rFonts w:cstheme="minorHAnsi"/>
                <w:color w:val="auto"/>
                <w:sz w:val="20"/>
                <w:szCs w:val="20"/>
              </w:rPr>
              <w:t>5</w:t>
            </w:r>
            <w:r w:rsidRPr="00DD7640">
              <w:rPr>
                <w:rFonts w:cstheme="minorHAnsi"/>
                <w:color w:val="auto"/>
                <w:sz w:val="20"/>
                <w:szCs w:val="20"/>
              </w:rPr>
              <w:t>0 W (moc maksymalna),</w:t>
            </w:r>
          </w:p>
          <w:p w14:paraId="0EC29393" w14:textId="7EB9729E" w:rsidR="00276DD8" w:rsidRPr="00DD7640" w:rsidRDefault="006C7ED7" w:rsidP="00276DD8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Certyfikaty: TÜV (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low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blue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light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flicker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D7640">
              <w:rPr>
                <w:rFonts w:cstheme="minorHAnsi"/>
                <w:color w:val="auto"/>
                <w:sz w:val="20"/>
                <w:szCs w:val="20"/>
              </w:rPr>
              <w:t>free</w:t>
            </w:r>
            <w:proofErr w:type="spellEnd"/>
            <w:r w:rsidRPr="00DD7640">
              <w:rPr>
                <w:rFonts w:cstheme="minorHAnsi"/>
                <w:color w:val="auto"/>
                <w:sz w:val="20"/>
                <w:szCs w:val="20"/>
              </w:rPr>
              <w:t>)</w:t>
            </w:r>
            <w:r w:rsidR="00C858B9" w:rsidRPr="00DD7640">
              <w:rPr>
                <w:rFonts w:cstheme="minorHAnsi"/>
                <w:color w:val="auto"/>
                <w:sz w:val="20"/>
                <w:szCs w:val="20"/>
              </w:rPr>
              <w:t xml:space="preserve"> lub równoważne</w:t>
            </w:r>
            <w:r w:rsidR="00276DD8" w:rsidRPr="00DD7640">
              <w:rPr>
                <w:rFonts w:cstheme="minorHAnsi"/>
                <w:color w:val="auto"/>
                <w:sz w:val="20"/>
                <w:szCs w:val="20"/>
              </w:rPr>
              <w:t xml:space="preserve"> (przez certyfikat równoważny należy rozumieć</w:t>
            </w:r>
          </w:p>
          <w:p w14:paraId="5EA32FB9" w14:textId="5A4B0B2E" w:rsidR="00276DD8" w:rsidRDefault="00276DD8" w:rsidP="00276DD8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DD7640">
              <w:rPr>
                <w:rFonts w:cstheme="minorHAnsi"/>
                <w:color w:val="auto"/>
                <w:sz w:val="20"/>
                <w:szCs w:val="20"/>
              </w:rPr>
              <w:t>certyfikat wystawiony przez niezależną instytucję/organizację badawczą i potwierdzający brak migotania oraz potwierdzający niską emisję niebieskiego światła);</w:t>
            </w:r>
            <w:r w:rsidRPr="00276DD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  <w:p w14:paraId="2855D3CB" w14:textId="39672D11" w:rsidR="006C7ED7" w:rsidRPr="00276DD8" w:rsidRDefault="006C7ED7" w:rsidP="00276DD8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  <w:r w:rsidRPr="00276DD8">
              <w:rPr>
                <w:rFonts w:cstheme="minorHAnsi"/>
                <w:color w:val="auto"/>
                <w:sz w:val="20"/>
                <w:szCs w:val="20"/>
              </w:rPr>
              <w:t>Wbudowana obsługa języka ukraińskiego</w:t>
            </w:r>
            <w:r w:rsidR="00891333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  <w:p w14:paraId="7FAACE16" w14:textId="77777777" w:rsidR="006C7ED7" w:rsidRPr="00436DA3" w:rsidRDefault="006C7ED7" w:rsidP="008E7B04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436DA3">
              <w:rPr>
                <w:rFonts w:cstheme="minorHAnsi"/>
                <w:color w:val="auto"/>
                <w:sz w:val="20"/>
                <w:szCs w:val="20"/>
              </w:rPr>
              <w:t xml:space="preserve">Akcesoria w zestawie: kabel zasilający, kabel USB, kabel HDMI, pisaki (2 szt.), pilot zdalnego sterowania, moduł </w:t>
            </w:r>
            <w:proofErr w:type="spellStart"/>
            <w:r w:rsidRPr="00436DA3">
              <w:rPr>
                <w:rFonts w:cstheme="minorHAnsi"/>
                <w:color w:val="auto"/>
                <w:sz w:val="20"/>
                <w:szCs w:val="20"/>
              </w:rPr>
              <w:t>WiFi</w:t>
            </w:r>
            <w:proofErr w:type="spellEnd"/>
            <w:r w:rsidRPr="00436DA3">
              <w:rPr>
                <w:rFonts w:cstheme="minorHAnsi"/>
                <w:color w:val="auto"/>
                <w:sz w:val="20"/>
                <w:szCs w:val="20"/>
              </w:rPr>
              <w:t>/Bluetooth.</w:t>
            </w:r>
          </w:p>
        </w:tc>
      </w:tr>
      <w:tr w:rsidR="006C7ED7" w:rsidRPr="009918C1" w14:paraId="43ED4815" w14:textId="77777777" w:rsidTr="006C7ED7">
        <w:trPr>
          <w:trHeight w:val="59"/>
        </w:trPr>
        <w:tc>
          <w:tcPr>
            <w:tcW w:w="4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5FD1DE" w14:textId="2AE36F4A" w:rsidR="006C7ED7" w:rsidRPr="006C7ED7" w:rsidRDefault="006C7ED7" w:rsidP="006C7ED7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031527" w14:textId="1322D0DF" w:rsidR="006C7ED7" w:rsidRPr="00106B73" w:rsidRDefault="00740B02" w:rsidP="003447BA">
            <w:pPr>
              <w:rPr>
                <w:b/>
                <w:color w:val="auto"/>
              </w:rPr>
            </w:pPr>
            <w:r w:rsidRPr="00106B73">
              <w:rPr>
                <w:b/>
                <w:color w:val="auto"/>
              </w:rPr>
              <w:t xml:space="preserve">Urządzenie </w:t>
            </w:r>
            <w:r w:rsidR="009B4817" w:rsidRPr="00106B73">
              <w:rPr>
                <w:b/>
                <w:color w:val="auto"/>
              </w:rPr>
              <w:t>wielofunkcyjne</w:t>
            </w:r>
            <w:r w:rsidR="006C7ED7" w:rsidRPr="00106B73">
              <w:rPr>
                <w:b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4E4F5B66" w14:textId="77777777" w:rsidR="006C7ED7" w:rsidRPr="00106B73" w:rsidRDefault="006C7ED7" w:rsidP="003447BA">
            <w:pPr>
              <w:widowControl w:val="0"/>
              <w:spacing w:after="0" w:line="240" w:lineRule="auto"/>
              <w:ind w:left="317" w:hanging="360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106B73">
              <w:rPr>
                <w:rFonts w:cstheme="minorHAnsi"/>
                <w:color w:val="auto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557236EA" w14:textId="77777777" w:rsidR="006C7ED7" w:rsidRPr="00106B73" w:rsidRDefault="006C7ED7" w:rsidP="003447BA">
            <w:pPr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106B73">
              <w:rPr>
                <w:rFonts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0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9E2800" w14:textId="77777777" w:rsidR="00740B02" w:rsidRPr="00106B73" w:rsidRDefault="00740B02" w:rsidP="00740B02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>Urządzenie łączące funkcje: drukowania, kopiowania, skanowania, faksu,</w:t>
            </w:r>
          </w:p>
          <w:p w14:paraId="057E49E3" w14:textId="09AB144B" w:rsidR="00740B02" w:rsidRPr="00106B73" w:rsidRDefault="00740B02" w:rsidP="00740B02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Kopiowanie: czarno – białe,</w:t>
            </w:r>
          </w:p>
          <w:p w14:paraId="514C71FB" w14:textId="0B34503D" w:rsidR="00740B02" w:rsidRPr="00106B73" w:rsidRDefault="007B7443" w:rsidP="007B744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Drukowanie: – Czarno-białe, PCL/PS, Lokalne/w sieci, USB,  Mobilna,</w:t>
            </w:r>
          </w:p>
          <w:p w14:paraId="0F3E1495" w14:textId="3FBE10B8" w:rsidR="007B7443" w:rsidRPr="00106B73" w:rsidRDefault="007B7443" w:rsidP="009B481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Skanowanie: czarno-białe, kolorowe, 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kanowanie do e-mail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na adres e-mail użytkownika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Skanowanie do SMB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Skanowanie do własnego folderu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Skanowanie do FTP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Skanowanie do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skrzynki użytkownika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Skanowanie do USB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Skanowanie do </w:t>
            </w:r>
            <w:proofErr w:type="spellStart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WebDAV</w:t>
            </w:r>
            <w:proofErr w:type="spellEnd"/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Skanowanie do DPWS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Sieć TWAIN</w:t>
            </w:r>
            <w:r w:rsidR="009B4817" w:rsidRPr="00106B73">
              <w:rPr>
                <w:rFonts w:eastAsia="Times New Roman" w:cs="Times New Roman"/>
                <w:color w:val="auto"/>
                <w:sz w:val="20"/>
                <w:szCs w:val="24"/>
              </w:rPr>
              <w:t>,</w:t>
            </w:r>
          </w:p>
          <w:p w14:paraId="37DA8B61" w14:textId="23D4E597" w:rsidR="006C7ED7" w:rsidRPr="00106B73" w:rsidRDefault="007B7443" w:rsidP="003447BA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Calibri"/>
                <w:color w:val="auto"/>
                <w:sz w:val="20"/>
                <w:szCs w:val="32"/>
                <w:bdr w:val="none" w:sz="0" w:space="0" w:color="auto" w:frame="1"/>
              </w:rPr>
              <w:t>automatyczny podajnik z funkcją obracania dokumentów</w:t>
            </w:r>
            <w:r w:rsidR="009B4817" w:rsidRPr="00106B73">
              <w:rPr>
                <w:rFonts w:eastAsia="Times New Roman" w:cs="Calibri"/>
                <w:color w:val="auto"/>
                <w:sz w:val="20"/>
                <w:szCs w:val="32"/>
                <w:bdr w:val="none" w:sz="0" w:space="0" w:color="auto" w:frame="1"/>
              </w:rPr>
              <w:t xml:space="preserve"> (duplex)</w:t>
            </w:r>
            <w:r w:rsidRPr="00106B73">
              <w:rPr>
                <w:rFonts w:eastAsia="Times New Roman" w:cs="Calibri"/>
                <w:color w:val="auto"/>
                <w:sz w:val="20"/>
                <w:szCs w:val="32"/>
                <w:bdr w:val="none" w:sz="0" w:space="0" w:color="auto" w:frame="1"/>
              </w:rPr>
              <w:t>, pojemność 100 arkuszy,</w:t>
            </w:r>
          </w:p>
          <w:p w14:paraId="243176C5" w14:textId="1F5588A2" w:rsidR="009B4817" w:rsidRPr="00106B73" w:rsidRDefault="009B4817" w:rsidP="009B481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Nośniki od A6 do A3 i 60 – 220 g/m2, Formaty papieru: A5 – A3,</w:t>
            </w:r>
          </w:p>
          <w:p w14:paraId="38A8423D" w14:textId="225EBC93" w:rsidR="009B4817" w:rsidRPr="00106B73" w:rsidRDefault="009B4817" w:rsidP="009B481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pamięć 2 GB, twardy dysk 250 GB,</w:t>
            </w:r>
          </w:p>
          <w:p w14:paraId="535B8BF5" w14:textId="009A7779" w:rsidR="009B4817" w:rsidRPr="00106B73" w:rsidRDefault="009B4817" w:rsidP="009B481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Prędkość drukowania: 22 str./min. (A4), 14 str./min. (A3),</w:t>
            </w:r>
          </w:p>
          <w:p w14:paraId="31E960E1" w14:textId="0D213348" w:rsidR="009B4817" w:rsidRPr="00106B73" w:rsidRDefault="009B4817" w:rsidP="009B481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lastRenderedPageBreak/>
              <w:t>Możliwość bezpośredniego druku bez sterowników oraz druku mobilnego (bezpośrednio z urządzenia mobilnego),</w:t>
            </w:r>
          </w:p>
          <w:p w14:paraId="1AE5926F" w14:textId="77777777" w:rsidR="00106B73" w:rsidRPr="00106B73" w:rsidRDefault="009B4817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Rozdzielczość kopiowania (</w:t>
            </w:r>
            <w:proofErr w:type="spellStart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dpi</w:t>
            </w:r>
            <w:proofErr w:type="spellEnd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): 600 x 600 </w:t>
            </w:r>
            <w:proofErr w:type="spellStart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dpi</w:t>
            </w:r>
            <w:proofErr w:type="spellEnd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,</w:t>
            </w:r>
          </w:p>
          <w:p w14:paraId="58C69FCD" w14:textId="54359F7C" w:rsidR="009B4817" w:rsidRPr="00106B73" w:rsidRDefault="00106B73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Pojemność wejściowa papieru: Standard 1100 arkuszy, Maks.: 3600 arkuszy,</w:t>
            </w:r>
          </w:p>
          <w:p w14:paraId="7576229E" w14:textId="7475763B" w:rsidR="00106B73" w:rsidRPr="00106B73" w:rsidRDefault="00106B73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Wydajność tonera: do 23 000 wydruków A4,</w:t>
            </w:r>
          </w:p>
          <w:p w14:paraId="636CD357" w14:textId="58D4C068" w:rsidR="00106B73" w:rsidRPr="00106B73" w:rsidRDefault="00106B73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Dołączone akcesoria: zapasowy toner,  </w:t>
            </w:r>
          </w:p>
          <w:p w14:paraId="414CEF70" w14:textId="70D2B0FD" w:rsidR="00106B73" w:rsidRPr="00106B73" w:rsidRDefault="00106B73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Ilość kopii: 1-9 999,</w:t>
            </w:r>
          </w:p>
          <w:p w14:paraId="7A1619F8" w14:textId="0CB05F76" w:rsidR="00106B73" w:rsidRPr="00106B73" w:rsidRDefault="00106B73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Rozdzielczość drukowania: 1 800 (odpowiednik) x 600 </w:t>
            </w:r>
            <w:proofErr w:type="spellStart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dp</w:t>
            </w:r>
            <w:proofErr w:type="spellEnd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,</w:t>
            </w:r>
          </w:p>
          <w:p w14:paraId="473C0CB5" w14:textId="77777777" w:rsidR="00106B73" w:rsidRPr="00106B73" w:rsidRDefault="00106B73" w:rsidP="00106B73">
            <w:pPr>
              <w:pStyle w:val="Akapitzlist"/>
              <w:numPr>
                <w:ilvl w:val="0"/>
                <w:numId w:val="8"/>
              </w:numPr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Możliwość pracy bezprzewodowej (</w:t>
            </w:r>
            <w:proofErr w:type="spellStart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WiFi</w:t>
            </w:r>
            <w:proofErr w:type="spellEnd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),</w:t>
            </w:r>
          </w:p>
          <w:p w14:paraId="3A6641B0" w14:textId="4448B1E5" w:rsidR="00106B73" w:rsidRPr="00106B73" w:rsidRDefault="00106B73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Rozdzielczość skanowania: Maks. 600 x 600 </w:t>
            </w:r>
            <w:proofErr w:type="spellStart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dpi</w:t>
            </w:r>
            <w:proofErr w:type="spellEnd"/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 xml:space="preserve">, </w:t>
            </w:r>
          </w:p>
          <w:p w14:paraId="355F879C" w14:textId="77777777" w:rsidR="00106B73" w:rsidRPr="00106B73" w:rsidRDefault="00106B73" w:rsidP="003447BA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rFonts w:eastAsia="Times New Roman" w:cs="Times New Roman"/>
                <w:color w:val="auto"/>
                <w:sz w:val="20"/>
                <w:szCs w:val="24"/>
              </w:rPr>
            </w:pPr>
            <w:r w:rsidRPr="00106B73">
              <w:rPr>
                <w:rFonts w:eastAsia="Times New Roman" w:cs="Times New Roman"/>
                <w:color w:val="auto"/>
                <w:sz w:val="20"/>
                <w:szCs w:val="24"/>
              </w:rPr>
              <w:t>Standard faksu: G3,</w:t>
            </w:r>
          </w:p>
          <w:p w14:paraId="51277849" w14:textId="0FE4AEB8" w:rsidR="00106B73" w:rsidRPr="00106B73" w:rsidRDefault="006C7ED7" w:rsidP="003447BA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color w:val="auto"/>
                <w:sz w:val="20"/>
              </w:rPr>
            </w:pPr>
            <w:r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Ekran dotykowy</w:t>
            </w:r>
            <w:r w:rsidR="00106B73"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 xml:space="preserve"> - Podgląd zadań, przedstawia wybrane funkcje kopiowania na ekranie,</w:t>
            </w:r>
          </w:p>
          <w:p w14:paraId="2F798E7D" w14:textId="77777777" w:rsidR="00106B73" w:rsidRPr="00106B73" w:rsidRDefault="006C7ED7" w:rsidP="00D77D18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color w:val="auto"/>
                <w:sz w:val="20"/>
              </w:rPr>
            </w:pP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Ulepszone standardowe funkcje zabezpieczeń dla ochrony dokumentów i danych, zabezpieczenia dostępu oraz zabezpieczenia sieci</w:t>
            </w:r>
            <w:r w:rsidR="00106B73"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,</w:t>
            </w:r>
            <w:r w:rsidRPr="00106B73">
              <w:rPr>
                <w:rFonts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> </w:t>
            </w:r>
          </w:p>
          <w:p w14:paraId="6C112866" w14:textId="77777777" w:rsidR="00106B73" w:rsidRPr="00106B73" w:rsidRDefault="006C7ED7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color w:val="auto"/>
                <w:sz w:val="20"/>
              </w:rPr>
            </w:pP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 xml:space="preserve">Dostosowywanie sterownika druku - </w:t>
            </w:r>
            <w:r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Druk lustrzanego odbicia</w:t>
            </w:r>
            <w:r w:rsidR="00106B73"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,</w:t>
            </w:r>
            <w:r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 </w:t>
            </w: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Drukowanie pojedynczych stron z wielu podajników</w:t>
            </w:r>
            <w:r w:rsidR="00106B73"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,</w:t>
            </w:r>
          </w:p>
          <w:p w14:paraId="3FE367CD" w14:textId="77777777" w:rsidR="00106B73" w:rsidRPr="00106B73" w:rsidRDefault="006C7ED7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color w:val="auto"/>
                <w:sz w:val="20"/>
              </w:rPr>
            </w:pPr>
            <w:r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Tryb oszczędzania</w:t>
            </w: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 xml:space="preserve"> tonera</w:t>
            </w:r>
            <w:r w:rsidR="00106B73" w:rsidRPr="00106B73">
              <w:rPr>
                <w:rFonts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 xml:space="preserve"> - </w:t>
            </w:r>
            <w:r w:rsidRPr="00106B73">
              <w:rPr>
                <w:rFonts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> </w:t>
            </w: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Pomaga oszczędzać toner, zmniejszając jego zużycie, np. w przypadku projektów wydruków</w:t>
            </w:r>
            <w:r w:rsidR="00106B73"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,</w:t>
            </w:r>
          </w:p>
          <w:p w14:paraId="409C3E74" w14:textId="77777777" w:rsidR="00106B73" w:rsidRPr="00106B73" w:rsidRDefault="006C7ED7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color w:val="auto"/>
                <w:sz w:val="20"/>
              </w:rPr>
            </w:pP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Automatyczne usuwanie pustych stron</w:t>
            </w:r>
            <w:r w:rsidR="00106B73" w:rsidRPr="00106B73">
              <w:rPr>
                <w:color w:val="auto"/>
                <w:sz w:val="20"/>
              </w:rPr>
              <w:t xml:space="preserve">, </w:t>
            </w:r>
            <w:r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Podgląd skanowania</w:t>
            </w:r>
            <w:r w:rsidRPr="00106B73">
              <w:rPr>
                <w:rFonts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> </w:t>
            </w:r>
            <w:r w:rsidR="00106B73"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- za</w:t>
            </w: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pewnia podgląd zeskanowanych oryginałów w czasie rzeczywistym na potrzeby sprawdzania przed wysłaniem</w:t>
            </w:r>
            <w:r w:rsidR="00106B73"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 xml:space="preserve">, </w:t>
            </w:r>
          </w:p>
          <w:p w14:paraId="4CD69EA8" w14:textId="77777777" w:rsidR="00106B73" w:rsidRPr="00106B73" w:rsidRDefault="006C7ED7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color w:val="auto"/>
                <w:sz w:val="20"/>
              </w:rPr>
            </w:pPr>
            <w:r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Adnotacja skanowania -</w:t>
            </w:r>
            <w:r w:rsidRPr="00106B73">
              <w:rPr>
                <w:rFonts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> </w:t>
            </w: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Stemplowanie, np. daty/godziny, numeru zgłoszenia lub dowolnego tekstu na skanach do celów archiwizacji</w:t>
            </w:r>
            <w:r w:rsidR="00106B73"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,</w:t>
            </w:r>
          </w:p>
          <w:p w14:paraId="27673E07" w14:textId="433CD69A" w:rsidR="006C7ED7" w:rsidRPr="00106B73" w:rsidRDefault="006C7ED7" w:rsidP="00106B73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360" w:lineRule="atLeast"/>
              <w:textAlignment w:val="baseline"/>
              <w:rPr>
                <w:color w:val="auto"/>
                <w:sz w:val="20"/>
              </w:rPr>
            </w:pPr>
            <w:r w:rsidRPr="00106B73">
              <w:rPr>
                <w:rFonts w:cs="Calibri"/>
                <w:bCs/>
                <w:color w:val="auto"/>
                <w:sz w:val="20"/>
                <w:szCs w:val="32"/>
                <w:bdr w:val="none" w:sz="0" w:space="0" w:color="auto" w:frame="1"/>
              </w:rPr>
              <w:t>Programy do skanowania</w:t>
            </w:r>
            <w:r w:rsidRPr="00106B73">
              <w:rPr>
                <w:rFonts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> </w:t>
            </w:r>
            <w:r w:rsidR="00106B73" w:rsidRPr="00106B73">
              <w:rPr>
                <w:rFonts w:cs="Calibri"/>
                <w:b/>
                <w:bCs/>
                <w:color w:val="auto"/>
                <w:sz w:val="20"/>
                <w:szCs w:val="32"/>
                <w:bdr w:val="none" w:sz="0" w:space="0" w:color="auto" w:frame="1"/>
              </w:rPr>
              <w:t xml:space="preserve">- </w:t>
            </w:r>
            <w:r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Wstępne ustawienie oryginału, pliku skanowania i miejsca docelowego w przypadku regularnych zadań skanowani</w:t>
            </w:r>
            <w:r w:rsidR="00106B73" w:rsidRPr="00106B73">
              <w:rPr>
                <w:rFonts w:cs="Calibri"/>
                <w:color w:val="auto"/>
                <w:sz w:val="20"/>
                <w:szCs w:val="32"/>
                <w:bdr w:val="none" w:sz="0" w:space="0" w:color="auto" w:frame="1"/>
              </w:rPr>
              <w:t>a.</w:t>
            </w:r>
          </w:p>
        </w:tc>
      </w:tr>
    </w:tbl>
    <w:tbl>
      <w:tblPr>
        <w:tblpPr w:leftFromText="141" w:rightFromText="141" w:vertAnchor="text" w:horzAnchor="page" w:tblpX="10379" w:tblpY="1"/>
        <w:tblOverlap w:val="never"/>
        <w:tblW w:w="54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71"/>
      </w:tblGrid>
      <w:tr w:rsidR="008E7B04" w:rsidRPr="008E7B04" w14:paraId="2CCF0363" w14:textId="77777777" w:rsidTr="003447BA">
        <w:trPr>
          <w:trHeight w:val="1992"/>
        </w:trPr>
        <w:tc>
          <w:tcPr>
            <w:tcW w:w="5471" w:type="dxa"/>
          </w:tcPr>
          <w:p w14:paraId="51EDD9F2" w14:textId="77777777" w:rsidR="008E7B04" w:rsidRPr="008E7B04" w:rsidRDefault="008E7B04" w:rsidP="003447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CC1CB14" w14:textId="77777777" w:rsidR="008E7B04" w:rsidRPr="008E7B04" w:rsidRDefault="008E7B04" w:rsidP="008E7B04">
      <w:pPr>
        <w:widowControl w:val="0"/>
        <w:spacing w:after="160" w:line="252" w:lineRule="auto"/>
        <w:rPr>
          <w:rFonts w:cstheme="minorHAnsi"/>
          <w:sz w:val="20"/>
          <w:szCs w:val="20"/>
        </w:rPr>
      </w:pPr>
    </w:p>
    <w:p w14:paraId="094C5E4C" w14:textId="6FAF8C5E" w:rsidR="00C91A69" w:rsidRPr="00B84B6A" w:rsidRDefault="00C91A69" w:rsidP="008E7B04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957EB9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14:paraId="51CA3824" w14:textId="77777777" w:rsidR="00C91A69" w:rsidRPr="00B84B6A" w:rsidRDefault="00C91A69" w:rsidP="008E7B04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14:paraId="55D88F33" w14:textId="2C55950A" w:rsidR="00C91A69" w:rsidRPr="00B84B6A" w:rsidRDefault="00C91A69" w:rsidP="008E7B04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kompletne, gotowe do użytkowania, bez konie</w:t>
      </w:r>
      <w:r w:rsidR="00711635">
        <w:rPr>
          <w:rFonts w:ascii="Arial" w:hAnsi="Arial" w:cs="Arial"/>
          <w:color w:val="000000"/>
          <w:sz w:val="18"/>
          <w:szCs w:val="20"/>
        </w:rPr>
        <w:t>c</w:t>
      </w:r>
      <w:r w:rsidRPr="00B84B6A">
        <w:rPr>
          <w:rFonts w:ascii="Arial" w:hAnsi="Arial" w:cs="Arial"/>
          <w:color w:val="000000"/>
          <w:sz w:val="18"/>
          <w:szCs w:val="20"/>
        </w:rPr>
        <w:t>zności składania ich przez Zamawiającego,</w:t>
      </w:r>
    </w:p>
    <w:p w14:paraId="6FFA745C" w14:textId="77777777" w:rsidR="00C91A69" w:rsidRPr="00B84B6A" w:rsidRDefault="00C91A69" w:rsidP="008E7B04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nowe, nieużywane i żaden element </w:t>
      </w:r>
      <w:r>
        <w:rPr>
          <w:rFonts w:ascii="Arial" w:hAnsi="Arial" w:cs="Arial"/>
          <w:color w:val="000000"/>
          <w:sz w:val="18"/>
          <w:szCs w:val="20"/>
        </w:rPr>
        <w:t>pomocy dydaktycznych</w:t>
      </w:r>
      <w:r w:rsidRPr="00B84B6A">
        <w:rPr>
          <w:rFonts w:ascii="Arial" w:hAnsi="Arial" w:cs="Arial"/>
          <w:color w:val="000000"/>
          <w:sz w:val="18"/>
          <w:szCs w:val="20"/>
        </w:rPr>
        <w:t>, ani żadna ich część składowa, nie jest powystawowa i nie była wykorzystywa</w:t>
      </w:r>
      <w:r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14:paraId="764EEFA5" w14:textId="77777777" w:rsidR="00C91A69" w:rsidRPr="00B84B6A" w:rsidRDefault="00C91A69" w:rsidP="008E7B04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14:paraId="4D4C8174" w14:textId="3A34E3E4" w:rsidR="00C91A69" w:rsidRPr="00B84B6A" w:rsidRDefault="00C91A69" w:rsidP="008E7B04">
      <w:pPr>
        <w:pStyle w:val="Akapitzlist"/>
        <w:numPr>
          <w:ilvl w:val="0"/>
          <w:numId w:val="5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 w:rsidR="0095559E">
        <w:rPr>
          <w:rFonts w:ascii="Arial" w:hAnsi="Arial" w:cs="Arial"/>
          <w:color w:val="000000"/>
          <w:sz w:val="18"/>
          <w:szCs w:val="20"/>
        </w:rPr>
        <w:t xml:space="preserve">wyposażenie / </w:t>
      </w:r>
      <w:r w:rsidR="00957EB9">
        <w:rPr>
          <w:rFonts w:ascii="Arial" w:hAnsi="Arial" w:cs="Arial"/>
          <w:color w:val="000000"/>
          <w:sz w:val="18"/>
          <w:szCs w:val="20"/>
        </w:rPr>
        <w:t>sprzęt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muszą:</w:t>
      </w:r>
    </w:p>
    <w:p w14:paraId="0B0F2A5E" w14:textId="77777777" w:rsidR="00C91A69" w:rsidRPr="00B84B6A" w:rsidRDefault="00C91A69" w:rsidP="008E7B04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spełniać wszelkie wymagania jakościowe i normy obowiązujące dla danego rodzaju asortymentu oraz wymogi przewidziane obowiązującymi przepisami</w:t>
      </w:r>
      <w:r>
        <w:rPr>
          <w:rFonts w:ascii="Arial" w:hAnsi="Arial" w:cs="Arial"/>
          <w:color w:val="000000"/>
          <w:sz w:val="18"/>
          <w:szCs w:val="20"/>
        </w:rPr>
        <w:t>,</w:t>
      </w:r>
    </w:p>
    <w:p w14:paraId="5FD908DA" w14:textId="77777777" w:rsidR="00C91A69" w:rsidRPr="00720FC1" w:rsidRDefault="00C91A69" w:rsidP="008E7B04">
      <w:pPr>
        <w:pStyle w:val="Akapitzlist"/>
        <w:numPr>
          <w:ilvl w:val="0"/>
          <w:numId w:val="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b/>
          <w:color w:val="000000"/>
          <w:sz w:val="18"/>
          <w:szCs w:val="20"/>
          <w:u w:val="single"/>
        </w:rPr>
        <w:t>posiadać odpowiednie atesty lub certyfikaty.</w:t>
      </w:r>
    </w:p>
    <w:p w14:paraId="69B375A5" w14:textId="77777777" w:rsidR="00720FC1" w:rsidRDefault="00720FC1" w:rsidP="00720FC1">
      <w:p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</w:p>
    <w:p w14:paraId="24B51874" w14:textId="77777777" w:rsidR="00720FC1" w:rsidRDefault="00720FC1" w:rsidP="008E7B04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Jeśli w dokumentach składających się na opis przedmiotu zamówienia, wskazana jest nazwa handlowa firmy, towaru lub produktu normy, czy też aprobaty techniczne, Zamawiający w odniesieniu do wskazanych wprost w dokumentacji parametrów, czy danych (technicznych lub jakichkolwiek innych), identyfikujących pośrednio lub bezpośrednio towar bądź produkt - </w:t>
      </w:r>
      <w:r>
        <w:rPr>
          <w:rFonts w:ascii="Arial" w:hAnsi="Arial" w:cs="Arial"/>
          <w:b/>
          <w:bCs/>
          <w:sz w:val="18"/>
          <w:szCs w:val="20"/>
          <w:u w:val="single"/>
        </w:rPr>
        <w:t xml:space="preserve">dopuszcza rozwiązania równoważne </w:t>
      </w:r>
      <w:r>
        <w:rPr>
          <w:rFonts w:ascii="Arial" w:hAnsi="Arial" w:cs="Arial"/>
          <w:sz w:val="18"/>
          <w:szCs w:val="20"/>
        </w:rPr>
        <w:t>zgodne z danymi technicznymi i parametrami zawartymi w w/w dokumentacji. Jako rozwiązania równoważne, należy rozumieć rozwiązania charakteryzujące się parametrami nie gorszymi od wymaganych, a znajdujących się w dokumentacji.</w:t>
      </w:r>
    </w:p>
    <w:p w14:paraId="5277E7FE" w14:textId="77777777" w:rsidR="00720FC1" w:rsidRDefault="00720FC1" w:rsidP="00720FC1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5D0BCA8C" w14:textId="77777777" w:rsidR="00720FC1" w:rsidRDefault="00720FC1" w:rsidP="008E7B04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 przypadku opisania przedmiotu zamówienia przez wskazanie znaków towarowych, patentów lub pochodzenia, Zamawiający dopuszcza złożenie oferty na usługę </w:t>
      </w:r>
      <w:r>
        <w:rPr>
          <w:rFonts w:ascii="Arial" w:hAnsi="Arial" w:cs="Arial"/>
          <w:b/>
          <w:bCs/>
          <w:sz w:val="18"/>
          <w:szCs w:val="20"/>
          <w:u w:val="single"/>
        </w:rPr>
        <w:t>o parametrach równoważnych jakościowo</w:t>
      </w:r>
      <w:r>
        <w:rPr>
          <w:rFonts w:ascii="Arial" w:hAnsi="Arial" w:cs="Arial"/>
          <w:sz w:val="18"/>
          <w:szCs w:val="20"/>
        </w:rPr>
        <w:t>. Za równoważny Zamawiający uzna usługę o parametrach takich samych lub lepszych od pierwowzoru, posiadający minimum funkcji, zastosowanie i przeznaczenie jakie posiada pierwowzór. Udowodnienie równoważności będzie należało do Wykonawcy.</w:t>
      </w:r>
    </w:p>
    <w:p w14:paraId="28663D72" w14:textId="77777777" w:rsidR="00720FC1" w:rsidRDefault="00720FC1" w:rsidP="00720FC1">
      <w:p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</w:rPr>
      </w:pPr>
    </w:p>
    <w:p w14:paraId="754FF70F" w14:textId="32EE6BC2" w:rsidR="00720FC1" w:rsidRPr="00002EDC" w:rsidRDefault="00720FC1" w:rsidP="008E7B04">
      <w:pPr>
        <w:pStyle w:val="Akapitzlist"/>
        <w:numPr>
          <w:ilvl w:val="0"/>
          <w:numId w:val="7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>Zamawiający dopuszcza rozwiązania równoważne opisywanym w dokumentacji. Jeżeli Zamawiający nie podaje minimalnych parametrów, które by tę równoważność potwierdzały - Wykonawca obowiązany jest zaoferować produkt o właściwościach zbliżonych, nadający się funkcjonalnie do zapotrzebowanego zastosowania.</w:t>
      </w:r>
      <w:r w:rsidR="006D3D6F">
        <w:rPr>
          <w:rFonts w:ascii="Arial" w:hAnsi="Arial" w:cs="Arial"/>
          <w:sz w:val="18"/>
          <w:szCs w:val="20"/>
        </w:rPr>
        <w:t xml:space="preserve"> W przypadku zaoferowania sprzętu, który posiada inne parametry, niż te które są wskazane w specyfikacji lub rozwiązania równoważne, </w:t>
      </w:r>
      <w:r w:rsidR="006D3D6F" w:rsidRPr="00002EDC">
        <w:rPr>
          <w:rFonts w:ascii="Arial" w:hAnsi="Arial" w:cs="Arial"/>
          <w:sz w:val="18"/>
          <w:szCs w:val="20"/>
          <w:u w:val="single"/>
        </w:rPr>
        <w:t>Wykonawca zobowiązany jest je wskazać w</w:t>
      </w:r>
      <w:r w:rsidR="00002EDC" w:rsidRPr="00002EDC">
        <w:rPr>
          <w:rFonts w:ascii="Arial" w:hAnsi="Arial" w:cs="Arial"/>
          <w:sz w:val="18"/>
          <w:szCs w:val="20"/>
          <w:u w:val="single"/>
        </w:rPr>
        <w:t xml:space="preserve"> swojej</w:t>
      </w:r>
      <w:r w:rsidR="006D3D6F" w:rsidRPr="00002EDC">
        <w:rPr>
          <w:rFonts w:ascii="Arial" w:hAnsi="Arial" w:cs="Arial"/>
          <w:sz w:val="18"/>
          <w:szCs w:val="20"/>
          <w:u w:val="single"/>
        </w:rPr>
        <w:t xml:space="preserve"> ofercie.</w:t>
      </w:r>
    </w:p>
    <w:p w14:paraId="398B1CD1" w14:textId="77777777" w:rsidR="00720FC1" w:rsidRPr="00720FC1" w:rsidRDefault="00720FC1" w:rsidP="00720FC1">
      <w:p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</w:p>
    <w:p w14:paraId="02F50BAD" w14:textId="2554513F" w:rsidR="00493B82" w:rsidRPr="006A3527" w:rsidRDefault="00493B82" w:rsidP="006A3527">
      <w:pPr>
        <w:spacing w:after="0" w:line="240" w:lineRule="auto"/>
        <w:ind w:left="2836"/>
        <w:jc w:val="right"/>
      </w:pPr>
    </w:p>
    <w:sectPr w:rsidR="00493B82" w:rsidRPr="006A3527" w:rsidSect="003F7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851" w:bottom="680" w:left="851" w:header="709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A407C" w14:textId="77777777" w:rsidR="00B409B7" w:rsidRDefault="00B409B7">
      <w:pPr>
        <w:spacing w:after="0" w:line="240" w:lineRule="auto"/>
      </w:pPr>
      <w:r>
        <w:separator/>
      </w:r>
    </w:p>
  </w:endnote>
  <w:endnote w:type="continuationSeparator" w:id="0">
    <w:p w14:paraId="69CC39B7" w14:textId="77777777" w:rsidR="00B409B7" w:rsidRDefault="00B4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6745" w14:textId="77777777" w:rsidR="00E6395A" w:rsidRDefault="00E639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40D3F" w14:textId="77777777" w:rsidR="00E6395A" w:rsidRDefault="00E639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9216" w14:textId="77777777" w:rsidR="00E6395A" w:rsidRDefault="00E63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6529" w14:textId="77777777" w:rsidR="00B409B7" w:rsidRDefault="00B409B7">
      <w:pPr>
        <w:spacing w:after="0" w:line="240" w:lineRule="auto"/>
      </w:pPr>
      <w:r>
        <w:separator/>
      </w:r>
    </w:p>
  </w:footnote>
  <w:footnote w:type="continuationSeparator" w:id="0">
    <w:p w14:paraId="3FFF55D4" w14:textId="77777777" w:rsidR="00B409B7" w:rsidRDefault="00B4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1726" w14:textId="77777777" w:rsidR="00E6395A" w:rsidRDefault="00E639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1FFC" w14:textId="6457F76C" w:rsidR="00B409B7" w:rsidRDefault="00E6395A" w:rsidP="00961839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1DBBC859" wp14:editId="4801B734">
          <wp:extent cx="5939790" cy="624915"/>
          <wp:effectExtent l="0" t="0" r="3810" b="381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65C8" w14:textId="77777777" w:rsidR="00E6395A" w:rsidRDefault="00E639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E75"/>
    <w:multiLevelType w:val="hybridMultilevel"/>
    <w:tmpl w:val="299C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453E2"/>
    <w:multiLevelType w:val="multilevel"/>
    <w:tmpl w:val="A4C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F3C12"/>
    <w:multiLevelType w:val="multilevel"/>
    <w:tmpl w:val="87B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745D9"/>
    <w:multiLevelType w:val="hybridMultilevel"/>
    <w:tmpl w:val="BD26DBE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12267"/>
    <w:multiLevelType w:val="hybridMultilevel"/>
    <w:tmpl w:val="1C8EBA44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0763C"/>
    <w:multiLevelType w:val="hybridMultilevel"/>
    <w:tmpl w:val="67E2C19A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2AC208CA"/>
    <w:multiLevelType w:val="hybridMultilevel"/>
    <w:tmpl w:val="AEE8B0E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8462A"/>
    <w:multiLevelType w:val="multilevel"/>
    <w:tmpl w:val="0386A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12796"/>
    <w:multiLevelType w:val="hybridMultilevel"/>
    <w:tmpl w:val="D28866C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B16D5"/>
    <w:multiLevelType w:val="hybridMultilevel"/>
    <w:tmpl w:val="48FC6320"/>
    <w:lvl w:ilvl="0" w:tplc="966A0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53830D10"/>
    <w:multiLevelType w:val="hybridMultilevel"/>
    <w:tmpl w:val="8146DB9C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C29EE"/>
    <w:multiLevelType w:val="hybridMultilevel"/>
    <w:tmpl w:val="601EB33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45380"/>
    <w:multiLevelType w:val="hybridMultilevel"/>
    <w:tmpl w:val="5394D5E2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91BF9"/>
    <w:multiLevelType w:val="hybridMultilevel"/>
    <w:tmpl w:val="94343294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D1FC0"/>
    <w:multiLevelType w:val="hybridMultilevel"/>
    <w:tmpl w:val="7DD62136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445DD"/>
    <w:multiLevelType w:val="hybridMultilevel"/>
    <w:tmpl w:val="D7568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D22B4"/>
    <w:multiLevelType w:val="hybridMultilevel"/>
    <w:tmpl w:val="5A1C3D48"/>
    <w:lvl w:ilvl="0" w:tplc="D4E85CA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667556DF"/>
    <w:multiLevelType w:val="hybridMultilevel"/>
    <w:tmpl w:val="F5C2DD7E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A0B42"/>
    <w:multiLevelType w:val="hybridMultilevel"/>
    <w:tmpl w:val="1780FB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D61645"/>
    <w:multiLevelType w:val="multilevel"/>
    <w:tmpl w:val="F1A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309FF"/>
    <w:multiLevelType w:val="hybridMultilevel"/>
    <w:tmpl w:val="4A24BE08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886280">
    <w:abstractNumId w:val="4"/>
  </w:num>
  <w:num w:numId="2" w16cid:durableId="146993026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3" w16cid:durableId="956912449">
    <w:abstractNumId w:val="1"/>
  </w:num>
  <w:num w:numId="4" w16cid:durableId="134378358">
    <w:abstractNumId w:val="18"/>
  </w:num>
  <w:num w:numId="5" w16cid:durableId="1752892341">
    <w:abstractNumId w:val="2"/>
  </w:num>
  <w:num w:numId="6" w16cid:durableId="1420835928">
    <w:abstractNumId w:val="13"/>
  </w:num>
  <w:num w:numId="7" w16cid:durableId="13020304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057129">
    <w:abstractNumId w:val="21"/>
  </w:num>
  <w:num w:numId="9" w16cid:durableId="299461731">
    <w:abstractNumId w:val="5"/>
  </w:num>
  <w:num w:numId="10" w16cid:durableId="1362315023">
    <w:abstractNumId w:val="24"/>
  </w:num>
  <w:num w:numId="11" w16cid:durableId="1668903810">
    <w:abstractNumId w:val="3"/>
  </w:num>
  <w:num w:numId="12" w16cid:durableId="194344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2543102">
    <w:abstractNumId w:val="6"/>
  </w:num>
  <w:num w:numId="14" w16cid:durableId="1154417469">
    <w:abstractNumId w:val="23"/>
  </w:num>
  <w:num w:numId="15" w16cid:durableId="1209681147">
    <w:abstractNumId w:val="15"/>
  </w:num>
  <w:num w:numId="16" w16cid:durableId="1438864559">
    <w:abstractNumId w:val="0"/>
  </w:num>
  <w:num w:numId="17" w16cid:durableId="67845307">
    <w:abstractNumId w:val="7"/>
  </w:num>
  <w:num w:numId="18" w16cid:durableId="705834709">
    <w:abstractNumId w:val="20"/>
  </w:num>
  <w:num w:numId="19" w16cid:durableId="1148937508">
    <w:abstractNumId w:val="25"/>
  </w:num>
  <w:num w:numId="20" w16cid:durableId="144048251">
    <w:abstractNumId w:val="21"/>
  </w:num>
  <w:num w:numId="21" w16cid:durableId="756900784">
    <w:abstractNumId w:val="8"/>
  </w:num>
  <w:num w:numId="22" w16cid:durableId="315260310">
    <w:abstractNumId w:val="12"/>
  </w:num>
  <w:num w:numId="23" w16cid:durableId="1887450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7994630">
    <w:abstractNumId w:val="16"/>
  </w:num>
  <w:num w:numId="25" w16cid:durableId="692075228">
    <w:abstractNumId w:val="19"/>
  </w:num>
  <w:num w:numId="26" w16cid:durableId="1868366513">
    <w:abstractNumId w:val="22"/>
  </w:num>
  <w:num w:numId="27" w16cid:durableId="1104226992">
    <w:abstractNumId w:val="17"/>
  </w:num>
  <w:num w:numId="28" w16cid:durableId="1962564572">
    <w:abstractNumId w:val="14"/>
  </w:num>
  <w:num w:numId="29" w16cid:durableId="1069569988">
    <w:abstractNumId w:val="11"/>
  </w:num>
  <w:num w:numId="30" w16cid:durableId="130974708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38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82"/>
    <w:rsid w:val="00002EDC"/>
    <w:rsid w:val="0001645F"/>
    <w:rsid w:val="00017E08"/>
    <w:rsid w:val="000326D4"/>
    <w:rsid w:val="00033859"/>
    <w:rsid w:val="00036A15"/>
    <w:rsid w:val="00056889"/>
    <w:rsid w:val="00071002"/>
    <w:rsid w:val="00083DDE"/>
    <w:rsid w:val="00083F1E"/>
    <w:rsid w:val="00091A11"/>
    <w:rsid w:val="00094592"/>
    <w:rsid w:val="000A0F42"/>
    <w:rsid w:val="000A3ECD"/>
    <w:rsid w:val="000B5DB8"/>
    <w:rsid w:val="000D3AA6"/>
    <w:rsid w:val="000E409F"/>
    <w:rsid w:val="000E4A75"/>
    <w:rsid w:val="000E75FF"/>
    <w:rsid w:val="000F2877"/>
    <w:rsid w:val="000F2957"/>
    <w:rsid w:val="000F42AE"/>
    <w:rsid w:val="00103728"/>
    <w:rsid w:val="001038B4"/>
    <w:rsid w:val="00104C91"/>
    <w:rsid w:val="00106B73"/>
    <w:rsid w:val="00107B00"/>
    <w:rsid w:val="00110756"/>
    <w:rsid w:val="00124769"/>
    <w:rsid w:val="001321CD"/>
    <w:rsid w:val="00135C9A"/>
    <w:rsid w:val="001516E6"/>
    <w:rsid w:val="00161AAC"/>
    <w:rsid w:val="001655ED"/>
    <w:rsid w:val="0017188C"/>
    <w:rsid w:val="00172799"/>
    <w:rsid w:val="001744E3"/>
    <w:rsid w:val="00174B1A"/>
    <w:rsid w:val="00175E17"/>
    <w:rsid w:val="00177225"/>
    <w:rsid w:val="0019266D"/>
    <w:rsid w:val="001A2C84"/>
    <w:rsid w:val="001A3FD4"/>
    <w:rsid w:val="001C3ADC"/>
    <w:rsid w:val="001C5A1B"/>
    <w:rsid w:val="001E6E26"/>
    <w:rsid w:val="001E6E48"/>
    <w:rsid w:val="001F29CD"/>
    <w:rsid w:val="001F2EA4"/>
    <w:rsid w:val="001F3986"/>
    <w:rsid w:val="001F7433"/>
    <w:rsid w:val="00207BBF"/>
    <w:rsid w:val="0021235A"/>
    <w:rsid w:val="002130FA"/>
    <w:rsid w:val="00216209"/>
    <w:rsid w:val="0022116A"/>
    <w:rsid w:val="0024131B"/>
    <w:rsid w:val="002422FB"/>
    <w:rsid w:val="00245F37"/>
    <w:rsid w:val="00246C33"/>
    <w:rsid w:val="00255A38"/>
    <w:rsid w:val="002652DC"/>
    <w:rsid w:val="0027648B"/>
    <w:rsid w:val="00276DD8"/>
    <w:rsid w:val="00277655"/>
    <w:rsid w:val="00291903"/>
    <w:rsid w:val="002A2A04"/>
    <w:rsid w:val="002C3F16"/>
    <w:rsid w:val="002D6927"/>
    <w:rsid w:val="002E13FE"/>
    <w:rsid w:val="002E3577"/>
    <w:rsid w:val="002F464A"/>
    <w:rsid w:val="00302484"/>
    <w:rsid w:val="003073FD"/>
    <w:rsid w:val="00311F5C"/>
    <w:rsid w:val="003263F2"/>
    <w:rsid w:val="00326BD9"/>
    <w:rsid w:val="003274AE"/>
    <w:rsid w:val="00330233"/>
    <w:rsid w:val="00331320"/>
    <w:rsid w:val="003420FA"/>
    <w:rsid w:val="003574CC"/>
    <w:rsid w:val="00361C10"/>
    <w:rsid w:val="00364A9B"/>
    <w:rsid w:val="00366483"/>
    <w:rsid w:val="003702E3"/>
    <w:rsid w:val="003B43EB"/>
    <w:rsid w:val="003C67C7"/>
    <w:rsid w:val="003D0325"/>
    <w:rsid w:val="003D2947"/>
    <w:rsid w:val="003D5D48"/>
    <w:rsid w:val="003D74D8"/>
    <w:rsid w:val="003E1B8A"/>
    <w:rsid w:val="003E2525"/>
    <w:rsid w:val="003F09D6"/>
    <w:rsid w:val="003F729E"/>
    <w:rsid w:val="0040438E"/>
    <w:rsid w:val="0040642E"/>
    <w:rsid w:val="004168A7"/>
    <w:rsid w:val="00421445"/>
    <w:rsid w:val="00441F92"/>
    <w:rsid w:val="004622DB"/>
    <w:rsid w:val="00465D12"/>
    <w:rsid w:val="0046623F"/>
    <w:rsid w:val="004712A8"/>
    <w:rsid w:val="00480458"/>
    <w:rsid w:val="004855AD"/>
    <w:rsid w:val="00493B82"/>
    <w:rsid w:val="004962C8"/>
    <w:rsid w:val="004A7CD3"/>
    <w:rsid w:val="004B35C4"/>
    <w:rsid w:val="004B48BB"/>
    <w:rsid w:val="004C10E9"/>
    <w:rsid w:val="004D4377"/>
    <w:rsid w:val="004E3C21"/>
    <w:rsid w:val="004E6639"/>
    <w:rsid w:val="004F36CA"/>
    <w:rsid w:val="004F37DC"/>
    <w:rsid w:val="0050354C"/>
    <w:rsid w:val="00512091"/>
    <w:rsid w:val="00516BCE"/>
    <w:rsid w:val="00533768"/>
    <w:rsid w:val="00553F0A"/>
    <w:rsid w:val="00557829"/>
    <w:rsid w:val="00557EAA"/>
    <w:rsid w:val="00562D2A"/>
    <w:rsid w:val="00581005"/>
    <w:rsid w:val="00595B91"/>
    <w:rsid w:val="005C60D1"/>
    <w:rsid w:val="005D43C6"/>
    <w:rsid w:val="005D6FBF"/>
    <w:rsid w:val="005E3655"/>
    <w:rsid w:val="005E3889"/>
    <w:rsid w:val="005E40BE"/>
    <w:rsid w:val="00612081"/>
    <w:rsid w:val="00614D1A"/>
    <w:rsid w:val="00621C1A"/>
    <w:rsid w:val="00621E82"/>
    <w:rsid w:val="006400B5"/>
    <w:rsid w:val="00647E70"/>
    <w:rsid w:val="00655338"/>
    <w:rsid w:val="0065622F"/>
    <w:rsid w:val="00664493"/>
    <w:rsid w:val="006663DA"/>
    <w:rsid w:val="00670225"/>
    <w:rsid w:val="00681257"/>
    <w:rsid w:val="006858F5"/>
    <w:rsid w:val="00690E0D"/>
    <w:rsid w:val="00690F87"/>
    <w:rsid w:val="00693FAE"/>
    <w:rsid w:val="00696E3B"/>
    <w:rsid w:val="006A3527"/>
    <w:rsid w:val="006B7B0A"/>
    <w:rsid w:val="006C7ED7"/>
    <w:rsid w:val="006D3D6F"/>
    <w:rsid w:val="00703DC6"/>
    <w:rsid w:val="00704961"/>
    <w:rsid w:val="00711635"/>
    <w:rsid w:val="007153BC"/>
    <w:rsid w:val="00720FC1"/>
    <w:rsid w:val="00740B02"/>
    <w:rsid w:val="00740B24"/>
    <w:rsid w:val="00744B9A"/>
    <w:rsid w:val="00747ACF"/>
    <w:rsid w:val="0076338D"/>
    <w:rsid w:val="007642EB"/>
    <w:rsid w:val="007658B0"/>
    <w:rsid w:val="00770C23"/>
    <w:rsid w:val="00785424"/>
    <w:rsid w:val="00791D5A"/>
    <w:rsid w:val="00796119"/>
    <w:rsid w:val="007B7443"/>
    <w:rsid w:val="00801F3D"/>
    <w:rsid w:val="008074A8"/>
    <w:rsid w:val="008434B5"/>
    <w:rsid w:val="00884B20"/>
    <w:rsid w:val="00891333"/>
    <w:rsid w:val="008934DF"/>
    <w:rsid w:val="008A00ED"/>
    <w:rsid w:val="008B1C8E"/>
    <w:rsid w:val="008D18E6"/>
    <w:rsid w:val="008D6E8C"/>
    <w:rsid w:val="008E68AF"/>
    <w:rsid w:val="008E7B04"/>
    <w:rsid w:val="008F6925"/>
    <w:rsid w:val="008F6F38"/>
    <w:rsid w:val="0090117D"/>
    <w:rsid w:val="00902C08"/>
    <w:rsid w:val="00905A26"/>
    <w:rsid w:val="00906ECD"/>
    <w:rsid w:val="0093090A"/>
    <w:rsid w:val="00942429"/>
    <w:rsid w:val="00945292"/>
    <w:rsid w:val="00951D36"/>
    <w:rsid w:val="009550E0"/>
    <w:rsid w:val="0095559E"/>
    <w:rsid w:val="00957EB9"/>
    <w:rsid w:val="00961839"/>
    <w:rsid w:val="009635BE"/>
    <w:rsid w:val="00963943"/>
    <w:rsid w:val="009676B0"/>
    <w:rsid w:val="009918C1"/>
    <w:rsid w:val="0099357C"/>
    <w:rsid w:val="00996782"/>
    <w:rsid w:val="0099783D"/>
    <w:rsid w:val="009B34BD"/>
    <w:rsid w:val="009B39B2"/>
    <w:rsid w:val="009B4817"/>
    <w:rsid w:val="009C07C9"/>
    <w:rsid w:val="009D447B"/>
    <w:rsid w:val="00A5606C"/>
    <w:rsid w:val="00A601D8"/>
    <w:rsid w:val="00A61320"/>
    <w:rsid w:val="00A64F97"/>
    <w:rsid w:val="00A67CF8"/>
    <w:rsid w:val="00A77C99"/>
    <w:rsid w:val="00A875A4"/>
    <w:rsid w:val="00A949A2"/>
    <w:rsid w:val="00A96E9B"/>
    <w:rsid w:val="00AA0D5C"/>
    <w:rsid w:val="00AA1520"/>
    <w:rsid w:val="00AA5060"/>
    <w:rsid w:val="00AA74E8"/>
    <w:rsid w:val="00AA78B8"/>
    <w:rsid w:val="00AD0761"/>
    <w:rsid w:val="00AD0A69"/>
    <w:rsid w:val="00AF77C8"/>
    <w:rsid w:val="00B02DA6"/>
    <w:rsid w:val="00B2763C"/>
    <w:rsid w:val="00B32947"/>
    <w:rsid w:val="00B409B7"/>
    <w:rsid w:val="00B430E9"/>
    <w:rsid w:val="00B44651"/>
    <w:rsid w:val="00B6192D"/>
    <w:rsid w:val="00B71783"/>
    <w:rsid w:val="00B919BE"/>
    <w:rsid w:val="00B94E6D"/>
    <w:rsid w:val="00BA00F5"/>
    <w:rsid w:val="00BA5EA6"/>
    <w:rsid w:val="00BB31E7"/>
    <w:rsid w:val="00BD0EC1"/>
    <w:rsid w:val="00BE4C75"/>
    <w:rsid w:val="00BF0C2F"/>
    <w:rsid w:val="00C3611F"/>
    <w:rsid w:val="00C536F5"/>
    <w:rsid w:val="00C5739B"/>
    <w:rsid w:val="00C640E5"/>
    <w:rsid w:val="00C64F24"/>
    <w:rsid w:val="00C83E88"/>
    <w:rsid w:val="00C858B9"/>
    <w:rsid w:val="00C85A71"/>
    <w:rsid w:val="00C876D8"/>
    <w:rsid w:val="00C877FC"/>
    <w:rsid w:val="00C87CD0"/>
    <w:rsid w:val="00C91A69"/>
    <w:rsid w:val="00C932F0"/>
    <w:rsid w:val="00C9641E"/>
    <w:rsid w:val="00CA2A19"/>
    <w:rsid w:val="00CC2510"/>
    <w:rsid w:val="00CC6066"/>
    <w:rsid w:val="00CD17A1"/>
    <w:rsid w:val="00D02404"/>
    <w:rsid w:val="00D02D0F"/>
    <w:rsid w:val="00D053E3"/>
    <w:rsid w:val="00D07BE2"/>
    <w:rsid w:val="00D13C40"/>
    <w:rsid w:val="00D236A2"/>
    <w:rsid w:val="00D23EF4"/>
    <w:rsid w:val="00D326F3"/>
    <w:rsid w:val="00D343E5"/>
    <w:rsid w:val="00D36550"/>
    <w:rsid w:val="00D56BC5"/>
    <w:rsid w:val="00D57733"/>
    <w:rsid w:val="00D6629C"/>
    <w:rsid w:val="00D67A17"/>
    <w:rsid w:val="00D772DC"/>
    <w:rsid w:val="00D774A0"/>
    <w:rsid w:val="00D97AB1"/>
    <w:rsid w:val="00DD7640"/>
    <w:rsid w:val="00E00C27"/>
    <w:rsid w:val="00E00EBC"/>
    <w:rsid w:val="00E02C8E"/>
    <w:rsid w:val="00E0551E"/>
    <w:rsid w:val="00E14FC8"/>
    <w:rsid w:val="00E21D6E"/>
    <w:rsid w:val="00E319DE"/>
    <w:rsid w:val="00E41041"/>
    <w:rsid w:val="00E50945"/>
    <w:rsid w:val="00E565B8"/>
    <w:rsid w:val="00E60E2B"/>
    <w:rsid w:val="00E6395A"/>
    <w:rsid w:val="00E656D6"/>
    <w:rsid w:val="00E91163"/>
    <w:rsid w:val="00EA0471"/>
    <w:rsid w:val="00EA35B5"/>
    <w:rsid w:val="00EC007B"/>
    <w:rsid w:val="00ED210B"/>
    <w:rsid w:val="00F06E0C"/>
    <w:rsid w:val="00F2079F"/>
    <w:rsid w:val="00F425F4"/>
    <w:rsid w:val="00F668A3"/>
    <w:rsid w:val="00F67DAA"/>
    <w:rsid w:val="00F70677"/>
    <w:rsid w:val="00F91BCE"/>
    <w:rsid w:val="00FA1F43"/>
    <w:rsid w:val="00FB274F"/>
    <w:rsid w:val="00FC120D"/>
    <w:rsid w:val="00FD0A42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6B91EA1"/>
  <w15:docId w15:val="{B43FD261-65FF-4D7F-A3F4-017BF81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5A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7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C91A69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E7B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0F2877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0F2877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20</Pages>
  <Words>4894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Liceum Profilowane w ZS Wołów</dc:creator>
  <cp:lastModifiedBy>Angelika Błońska</cp:lastModifiedBy>
  <cp:revision>14</cp:revision>
  <cp:lastPrinted>2022-05-20T12:45:00Z</cp:lastPrinted>
  <dcterms:created xsi:type="dcterms:W3CDTF">2024-10-22T12:32:00Z</dcterms:created>
  <dcterms:modified xsi:type="dcterms:W3CDTF">2024-11-21T14:11:00Z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