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68D" w:rsidRPr="00E24B0B" w:rsidRDefault="0064596D" w:rsidP="00E6568D">
      <w:pPr>
        <w:pStyle w:val="NormalnyWeb"/>
        <w:rPr>
          <w:rFonts w:asciiTheme="minorHAnsi" w:hAnsiTheme="minorHAnsi" w:cstheme="minorHAnsi"/>
          <w:color w:val="000000"/>
          <w:sz w:val="22"/>
          <w:szCs w:val="22"/>
        </w:rPr>
      </w:pPr>
      <w:r>
        <w:rPr>
          <w:rFonts w:asciiTheme="minorHAnsi" w:hAnsiTheme="minorHAnsi" w:cstheme="minorHAnsi"/>
          <w:color w:val="000000"/>
          <w:sz w:val="22"/>
          <w:szCs w:val="22"/>
        </w:rPr>
        <w:t>Białystok, dn. 10</w:t>
      </w:r>
      <w:r w:rsidR="000246E5">
        <w:rPr>
          <w:rFonts w:asciiTheme="minorHAnsi" w:hAnsiTheme="minorHAnsi" w:cstheme="minorHAnsi"/>
          <w:color w:val="000000"/>
          <w:sz w:val="22"/>
          <w:szCs w:val="22"/>
        </w:rPr>
        <w:t>.09</w:t>
      </w:r>
      <w:r w:rsidR="00FC6E3E">
        <w:rPr>
          <w:rFonts w:asciiTheme="minorHAnsi" w:hAnsiTheme="minorHAnsi" w:cstheme="minorHAnsi"/>
          <w:color w:val="000000"/>
          <w:sz w:val="22"/>
          <w:szCs w:val="22"/>
        </w:rPr>
        <w:t>.2024</w:t>
      </w:r>
      <w:r w:rsidR="008D72AE" w:rsidRPr="00E24B0B">
        <w:rPr>
          <w:rFonts w:asciiTheme="minorHAnsi" w:hAnsiTheme="minorHAnsi" w:cstheme="minorHAnsi"/>
          <w:color w:val="000000"/>
          <w:sz w:val="22"/>
          <w:szCs w:val="22"/>
        </w:rPr>
        <w:t xml:space="preserve"> r.</w:t>
      </w:r>
    </w:p>
    <w:p w:rsidR="008D72AE" w:rsidRPr="00E24B0B" w:rsidRDefault="00E6568D" w:rsidP="00E6568D">
      <w:pPr>
        <w:pStyle w:val="NormalnyWeb"/>
        <w:rPr>
          <w:rFonts w:asciiTheme="minorHAnsi" w:hAnsiTheme="minorHAnsi" w:cstheme="minorHAnsi"/>
          <w:color w:val="000000"/>
          <w:sz w:val="22"/>
          <w:szCs w:val="22"/>
        </w:rPr>
      </w:pPr>
      <w:r w:rsidRPr="00E24B0B">
        <w:rPr>
          <w:rFonts w:asciiTheme="minorHAnsi" w:hAnsiTheme="minorHAnsi" w:cstheme="minorHAnsi"/>
          <w:color w:val="000000"/>
          <w:sz w:val="22"/>
          <w:szCs w:val="22"/>
        </w:rPr>
        <w:t>N</w:t>
      </w:r>
      <w:r w:rsidR="0064596D">
        <w:rPr>
          <w:rFonts w:asciiTheme="minorHAnsi" w:hAnsiTheme="minorHAnsi" w:cstheme="minorHAnsi"/>
          <w:color w:val="000000"/>
          <w:sz w:val="22"/>
          <w:szCs w:val="22"/>
        </w:rPr>
        <w:t>r sprawy: AZP.25.1.40</w:t>
      </w:r>
      <w:r w:rsidR="00F869F0">
        <w:rPr>
          <w:rFonts w:asciiTheme="minorHAnsi" w:hAnsiTheme="minorHAnsi" w:cstheme="minorHAnsi"/>
          <w:color w:val="000000"/>
          <w:sz w:val="22"/>
          <w:szCs w:val="22"/>
        </w:rPr>
        <w:t>.2024</w:t>
      </w:r>
    </w:p>
    <w:p w:rsidR="00E6568D" w:rsidRPr="00E24B0B" w:rsidRDefault="00E6568D" w:rsidP="00E6568D">
      <w:pPr>
        <w:tabs>
          <w:tab w:val="left" w:pos="0"/>
        </w:tabs>
        <w:spacing w:after="0" w:line="360" w:lineRule="auto"/>
        <w:ind w:left="0" w:firstLine="0"/>
        <w:rPr>
          <w:rFonts w:asciiTheme="minorHAnsi" w:eastAsia="Calibri" w:hAnsiTheme="minorHAnsi" w:cstheme="minorHAnsi"/>
          <w:b/>
          <w:color w:val="auto"/>
          <w:sz w:val="22"/>
          <w:lang w:eastAsia="en-US"/>
        </w:rPr>
      </w:pPr>
      <w:r w:rsidRPr="00E24B0B">
        <w:rPr>
          <w:rFonts w:asciiTheme="minorHAnsi" w:eastAsia="Calibri" w:hAnsiTheme="minorHAnsi" w:cstheme="minorHAnsi"/>
          <w:b/>
          <w:color w:val="auto"/>
          <w:sz w:val="22"/>
          <w:lang w:eastAsia="en-US"/>
        </w:rPr>
        <w:t>WYJAŚNIENIA I ZMIANA TREŚCI SWZ</w:t>
      </w:r>
    </w:p>
    <w:p w:rsidR="00E6568D" w:rsidRPr="0064596D" w:rsidRDefault="00E6568D" w:rsidP="0064596D">
      <w:pPr>
        <w:numPr>
          <w:ilvl w:val="0"/>
          <w:numId w:val="6"/>
        </w:numPr>
        <w:suppressAutoHyphens/>
        <w:spacing w:after="0" w:line="360" w:lineRule="auto"/>
        <w:ind w:left="0" w:hanging="284"/>
        <w:contextualSpacing/>
        <w:rPr>
          <w:rFonts w:asciiTheme="minorHAnsi" w:hAnsiTheme="minorHAnsi" w:cstheme="minorHAnsi"/>
          <w:b/>
          <w:i/>
          <w:color w:val="auto"/>
          <w:sz w:val="22"/>
          <w:lang w:eastAsia="en-US"/>
        </w:rPr>
      </w:pPr>
      <w:r w:rsidRPr="00BE5E0C">
        <w:rPr>
          <w:rFonts w:asciiTheme="minorHAnsi" w:eastAsia="Times" w:hAnsiTheme="minorHAnsi" w:cstheme="minorHAnsi"/>
          <w:iCs/>
          <w:color w:val="auto"/>
          <w:sz w:val="22"/>
          <w:lang w:val="it-IT" w:eastAsia="it-IT"/>
        </w:rPr>
        <w:t>Zamawiający informuje, iż w postępowaniu</w:t>
      </w:r>
      <w:r w:rsidR="000246E5" w:rsidRPr="00BE5E0C">
        <w:rPr>
          <w:rFonts w:asciiTheme="minorHAnsi" w:eastAsia="Times" w:hAnsiTheme="minorHAnsi" w:cstheme="minorHAnsi"/>
          <w:iCs/>
          <w:color w:val="auto"/>
          <w:sz w:val="22"/>
          <w:lang w:val="it-IT" w:eastAsia="it-IT"/>
        </w:rPr>
        <w:t xml:space="preserve"> prowadzonym w trybie przetargu </w:t>
      </w:r>
      <w:r w:rsidRPr="00BE5E0C">
        <w:rPr>
          <w:rFonts w:asciiTheme="minorHAnsi" w:eastAsia="Times" w:hAnsiTheme="minorHAnsi" w:cstheme="minorHAnsi"/>
          <w:iCs/>
          <w:color w:val="auto"/>
          <w:sz w:val="22"/>
          <w:lang w:val="it-IT" w:eastAsia="it-IT"/>
        </w:rPr>
        <w:t xml:space="preserve">nieograniczonego </w:t>
      </w:r>
      <w:r w:rsidRPr="00BE5E0C">
        <w:rPr>
          <w:rFonts w:asciiTheme="minorHAnsi" w:hAnsiTheme="minorHAnsi" w:cstheme="minorHAnsi"/>
          <w:color w:val="auto"/>
          <w:sz w:val="22"/>
          <w:lang w:eastAsia="en-US"/>
        </w:rPr>
        <w:t xml:space="preserve">na </w:t>
      </w:r>
      <w:r w:rsidR="0064596D" w:rsidRPr="0064596D">
        <w:rPr>
          <w:rFonts w:asciiTheme="minorHAnsi" w:hAnsiTheme="minorHAnsi" w:cstheme="minorHAnsi"/>
          <w:b/>
          <w:i/>
          <w:color w:val="auto"/>
          <w:sz w:val="22"/>
          <w:lang w:eastAsia="en-US"/>
        </w:rPr>
        <w:t>Sukcesywne dostawy odczynników laboratoryjnych  dla Zakładów UMB do celów naukowo-badawczych z podziałem na 2 części</w:t>
      </w:r>
      <w:r w:rsidRPr="0064596D">
        <w:rPr>
          <w:rFonts w:asciiTheme="minorHAnsi" w:hAnsiTheme="minorHAnsi" w:cstheme="minorHAnsi"/>
          <w:color w:val="auto"/>
          <w:sz w:val="22"/>
          <w:lang w:val="cs-CZ"/>
        </w:rPr>
        <w:t xml:space="preserve">, </w:t>
      </w:r>
      <w:r w:rsidRPr="0064596D">
        <w:rPr>
          <w:rFonts w:asciiTheme="minorHAnsi" w:eastAsia="Times" w:hAnsiTheme="minorHAnsi" w:cstheme="minorHAnsi"/>
          <w:iCs/>
          <w:color w:val="auto"/>
          <w:sz w:val="22"/>
          <w:lang w:val="it-IT" w:eastAsia="it-IT"/>
        </w:rPr>
        <w:t>od u</w:t>
      </w:r>
      <w:r w:rsidR="003B7F17" w:rsidRPr="0064596D">
        <w:rPr>
          <w:rFonts w:asciiTheme="minorHAnsi" w:eastAsia="Times" w:hAnsiTheme="minorHAnsi" w:cstheme="minorHAnsi"/>
          <w:iCs/>
          <w:color w:val="auto"/>
          <w:sz w:val="22"/>
          <w:lang w:val="it-IT" w:eastAsia="it-IT"/>
        </w:rPr>
        <w:t>czestników postępowania wpłynęły zapytania</w:t>
      </w:r>
      <w:r w:rsidRPr="0064596D">
        <w:rPr>
          <w:rFonts w:asciiTheme="minorHAnsi" w:eastAsia="Times" w:hAnsiTheme="minorHAnsi" w:cstheme="minorHAnsi"/>
          <w:iCs/>
          <w:color w:val="auto"/>
          <w:sz w:val="22"/>
          <w:lang w:val="it-IT" w:eastAsia="it-IT"/>
        </w:rPr>
        <w:t xml:space="preserve"> do treści SWZ. </w:t>
      </w:r>
    </w:p>
    <w:p w:rsidR="00E6568D" w:rsidRPr="00FC6E3E" w:rsidRDefault="00915692" w:rsidP="000246E5">
      <w:pPr>
        <w:numPr>
          <w:ilvl w:val="0"/>
          <w:numId w:val="6"/>
        </w:numPr>
        <w:suppressAutoHyphens/>
        <w:spacing w:after="0" w:line="360" w:lineRule="auto"/>
        <w:ind w:left="0" w:hanging="284"/>
        <w:contextualSpacing/>
        <w:rPr>
          <w:rFonts w:asciiTheme="minorHAnsi" w:hAnsiTheme="minorHAnsi" w:cstheme="minorHAnsi"/>
          <w:color w:val="auto"/>
          <w:sz w:val="22"/>
          <w:lang w:val="cs-CZ"/>
        </w:rPr>
      </w:pPr>
      <w:r>
        <w:rPr>
          <w:rFonts w:asciiTheme="minorHAnsi" w:eastAsia="Times" w:hAnsiTheme="minorHAnsi" w:cstheme="minorHAnsi"/>
          <w:iCs/>
          <w:color w:val="auto"/>
          <w:sz w:val="22"/>
          <w:lang w:val="it-IT" w:eastAsia="it-IT"/>
        </w:rPr>
        <w:t>Zgodnie z art. 135 ust. 6</w:t>
      </w:r>
      <w:r w:rsidR="00E6568D" w:rsidRPr="00BE5E0C">
        <w:rPr>
          <w:rFonts w:asciiTheme="minorHAnsi" w:eastAsia="Times" w:hAnsiTheme="minorHAnsi" w:cstheme="minorHAnsi"/>
          <w:iCs/>
          <w:color w:val="auto"/>
          <w:sz w:val="22"/>
          <w:lang w:val="it-IT" w:eastAsia="it-IT"/>
        </w:rPr>
        <w:t xml:space="preserve"> ustawy z dnia 11 września 2019 r. Prawo zamówień </w:t>
      </w:r>
      <w:r w:rsidR="0064596D">
        <w:rPr>
          <w:rFonts w:asciiTheme="minorHAnsi" w:eastAsia="Times" w:hAnsiTheme="minorHAnsi" w:cstheme="minorHAnsi"/>
          <w:iCs/>
          <w:color w:val="auto"/>
          <w:sz w:val="22"/>
          <w:lang w:val="it-IT" w:eastAsia="it-IT"/>
        </w:rPr>
        <w:t>publicznych (t. j. Dz. U. z 2024 r., poz. 1320</w:t>
      </w:r>
      <w:r w:rsidR="00E6568D" w:rsidRPr="00BE5E0C">
        <w:rPr>
          <w:rFonts w:asciiTheme="minorHAnsi" w:eastAsia="Times" w:hAnsiTheme="minorHAnsi" w:cstheme="minorHAnsi"/>
          <w:iCs/>
          <w:color w:val="auto"/>
          <w:sz w:val="22"/>
          <w:lang w:val="it-IT" w:eastAsia="it-IT"/>
        </w:rPr>
        <w:t>) - zwanej dalej ustawą Pzp,</w:t>
      </w:r>
      <w:r w:rsidR="00E6568D" w:rsidRPr="00BE5E0C">
        <w:rPr>
          <w:rFonts w:asciiTheme="minorHAnsi" w:eastAsia="Times" w:hAnsiTheme="minorHAnsi" w:cstheme="minorHAnsi"/>
          <w:bCs/>
          <w:iCs/>
          <w:color w:val="auto"/>
          <w:sz w:val="22"/>
          <w:lang w:val="it-IT" w:eastAsia="it-IT"/>
        </w:rPr>
        <w:t xml:space="preserve"> </w:t>
      </w:r>
      <w:r w:rsidR="00E6568D" w:rsidRPr="00BE5E0C">
        <w:rPr>
          <w:rFonts w:asciiTheme="minorHAnsi" w:eastAsia="Times" w:hAnsiTheme="minorHAnsi" w:cstheme="minorHAnsi"/>
          <w:iCs/>
          <w:color w:val="auto"/>
          <w:sz w:val="22"/>
          <w:lang w:val="it-IT" w:eastAsia="it-IT"/>
        </w:rPr>
        <w:t>Zamaw</w:t>
      </w:r>
      <w:r w:rsidR="003B7F17" w:rsidRPr="00BE5E0C">
        <w:rPr>
          <w:rFonts w:asciiTheme="minorHAnsi" w:eastAsia="Times" w:hAnsiTheme="minorHAnsi" w:cstheme="minorHAnsi"/>
          <w:iCs/>
          <w:color w:val="auto"/>
          <w:sz w:val="22"/>
          <w:lang w:val="it-IT" w:eastAsia="it-IT"/>
        </w:rPr>
        <w:t>iający publikuje treść zapytań</w:t>
      </w:r>
      <w:r w:rsidR="00E6568D" w:rsidRPr="00BE5E0C">
        <w:rPr>
          <w:rFonts w:asciiTheme="minorHAnsi" w:eastAsia="Times" w:hAnsiTheme="minorHAnsi" w:cstheme="minorHAnsi"/>
          <w:iCs/>
          <w:color w:val="auto"/>
          <w:sz w:val="22"/>
          <w:lang w:val="it-IT" w:eastAsia="it-IT"/>
        </w:rPr>
        <w:t xml:space="preserve"> i udziela następujących wyjaśnień: </w:t>
      </w:r>
      <w:r w:rsidR="00E6568D" w:rsidRPr="00BE5E0C">
        <w:rPr>
          <w:rFonts w:asciiTheme="minorHAnsi" w:hAnsiTheme="minorHAnsi" w:cstheme="minorHAnsi"/>
          <w:color w:val="auto"/>
          <w:sz w:val="22"/>
          <w:lang w:eastAsia="en-US"/>
        </w:rPr>
        <w:tab/>
      </w:r>
    </w:p>
    <w:p w:rsidR="0064596D" w:rsidRPr="0064596D" w:rsidRDefault="004E037E"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1</w:t>
      </w:r>
      <w:r w:rsidR="0064596D" w:rsidRPr="0064596D">
        <w:rPr>
          <w:rFonts w:asciiTheme="minorHAnsi" w:hAnsiTheme="minorHAnsi" w:cstheme="minorHAnsi"/>
          <w:color w:val="auto"/>
          <w:sz w:val="22"/>
          <w:lang w:val="cs-CZ"/>
        </w:rPr>
        <w:t>. Dotyczy Umowy:</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sidRPr="0064596D">
        <w:rPr>
          <w:rFonts w:asciiTheme="minorHAnsi" w:hAnsiTheme="minorHAnsi" w:cstheme="minorHAnsi"/>
          <w:color w:val="auto"/>
          <w:sz w:val="22"/>
          <w:lang w:val="cs-CZ"/>
        </w:rPr>
        <w:t>Czy Zamawiający dopuści możliwość podpisania umowy w formie elektronicznej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 xml:space="preserve">Odpowiedź: </w:t>
      </w:r>
      <w:r w:rsidRPr="0064596D">
        <w:rPr>
          <w:rFonts w:asciiTheme="minorHAnsi" w:hAnsiTheme="minorHAnsi" w:cstheme="minorHAnsi"/>
          <w:color w:val="auto"/>
          <w:sz w:val="22"/>
          <w:lang w:val="cs-CZ"/>
        </w:rPr>
        <w:t>Zamawiający podtrzymuje zapisy SWZ.</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p>
    <w:p w:rsidR="0064596D" w:rsidRPr="0064596D" w:rsidRDefault="004E037E"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2.</w:t>
      </w:r>
      <w:r w:rsidR="0064596D" w:rsidRPr="0064596D">
        <w:rPr>
          <w:rFonts w:asciiTheme="minorHAnsi" w:hAnsiTheme="minorHAnsi" w:cstheme="minorHAnsi"/>
          <w:color w:val="auto"/>
          <w:sz w:val="22"/>
          <w:lang w:val="cs-CZ"/>
        </w:rPr>
        <w:t xml:space="preserve"> Dotyczy Załącznika nr 1 do SWZ_ pkt. 2, Części IV_ pkt. 7 SWZ, Załącznika nr 5 do SWZ_§ 5 ust. 1:</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sidRPr="0064596D">
        <w:rPr>
          <w:rFonts w:asciiTheme="minorHAnsi" w:hAnsiTheme="minorHAnsi" w:cstheme="minorHAnsi"/>
          <w:color w:val="auto"/>
          <w:sz w:val="22"/>
          <w:lang w:val="cs-CZ"/>
        </w:rPr>
        <w:t xml:space="preserve">Czy Zamawiający wyrazi zgodę, aby termin ważności odczynników do badań hematologicznych wynosił co najmniej 6 miesięcy, z wyłączeniem krwi kontrolnej, dla której termin ważności jest zgodny z harmonogramem dostaw materiału kontrolnego dostępnym na stronie internetowej Wykonawcy? Jeżeli tak prosimy o uzupełnienie ww. postanowienia umowy o treść: „z wyłączeniem krwi kontrolnej, dla której termin ważności wynosi do 2 miesięcy, w przypadku, gdy ta będzie rozdysponowana wg harmonogramu dostaw materiału kontrolnego, dostępnym na stronie www..............pl”. Odczynniki do analizatorów hematologicznych najnowszej technologii są odczynnikami specjalistycznymi, które nie posiadają aż tak długich okresów ważności jak wymaga Zamawiający. Dodatkowo Zamawiający zamawiał będzie odczynniki partiami, co gwarantuje nawet przy ważności odczynników min. 6 miesięcy, że odczynniki zawsze będą miały długi okres ważności. Krew kontrolna jest natomiast materiałem o krótkim okresie ważności ze </w:t>
      </w:r>
      <w:r w:rsidRPr="0064596D">
        <w:rPr>
          <w:rFonts w:asciiTheme="minorHAnsi" w:hAnsiTheme="minorHAnsi" w:cstheme="minorHAnsi"/>
          <w:color w:val="auto"/>
          <w:sz w:val="22"/>
          <w:lang w:val="cs-CZ"/>
        </w:rPr>
        <w:lastRenderedPageBreak/>
        <w:t xml:space="preserve">względu na rodzaj materiału, dostarczana jest zgodnie z harmonogramem tak, aby Zamawiający miał zawsze ważną krew. </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 xml:space="preserve">Odpowiedź: </w:t>
      </w:r>
      <w:r w:rsidRPr="0064596D">
        <w:rPr>
          <w:rFonts w:asciiTheme="minorHAnsi" w:hAnsiTheme="minorHAnsi" w:cstheme="minorHAnsi"/>
          <w:color w:val="auto"/>
          <w:sz w:val="22"/>
          <w:lang w:val="cs-CZ"/>
        </w:rPr>
        <w:t>Zamawiający wyraża zgodę.</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p>
    <w:p w:rsidR="0064596D" w:rsidRPr="0064596D" w:rsidRDefault="004E037E"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3</w:t>
      </w:r>
      <w:r w:rsidR="0064596D" w:rsidRPr="0064596D">
        <w:rPr>
          <w:rFonts w:asciiTheme="minorHAnsi" w:hAnsiTheme="minorHAnsi" w:cstheme="minorHAnsi"/>
          <w:color w:val="auto"/>
          <w:sz w:val="22"/>
          <w:lang w:val="cs-CZ"/>
        </w:rPr>
        <w:t>. Dotyczy Części VI, pkt. 1 SWZ_ Kryterium Termin dostawy_ Część 2:</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sidRPr="0064596D">
        <w:rPr>
          <w:rFonts w:asciiTheme="minorHAnsi" w:hAnsiTheme="minorHAnsi" w:cstheme="minorHAnsi"/>
          <w:color w:val="auto"/>
          <w:sz w:val="22"/>
          <w:lang w:val="cs-CZ"/>
        </w:rPr>
        <w:t>Czy Zamawiający potwierdza, że minimalny termin dostawy odczynników, jaki Wykonawca winien zaoferować w ofercie przetargowej to 30 dni roboczych?</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 xml:space="preserve">Odpowiedź: </w:t>
      </w:r>
      <w:r w:rsidRPr="0064596D">
        <w:rPr>
          <w:rFonts w:asciiTheme="minorHAnsi" w:hAnsiTheme="minorHAnsi" w:cstheme="minorHAnsi"/>
          <w:color w:val="auto"/>
          <w:sz w:val="22"/>
          <w:lang w:val="cs-CZ"/>
        </w:rPr>
        <w:t>Zamawiający potwierdza.</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p>
    <w:p w:rsidR="0064596D" w:rsidRPr="0064596D" w:rsidRDefault="004E037E"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4</w:t>
      </w:r>
      <w:r w:rsidR="0064596D" w:rsidRPr="0064596D">
        <w:rPr>
          <w:rFonts w:asciiTheme="minorHAnsi" w:hAnsiTheme="minorHAnsi" w:cstheme="minorHAnsi"/>
          <w:color w:val="auto"/>
          <w:sz w:val="22"/>
          <w:lang w:val="cs-CZ"/>
        </w:rPr>
        <w:t>. Dotyczy Załącznika nr 5 do SWZ - Wzór umowy, §1 ust. 5:</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sidRPr="0064596D">
        <w:rPr>
          <w:rFonts w:asciiTheme="minorHAnsi" w:hAnsiTheme="minorHAnsi" w:cstheme="minorHAnsi"/>
          <w:color w:val="auto"/>
          <w:sz w:val="22"/>
          <w:lang w:val="cs-CZ"/>
        </w:rPr>
        <w:t>Uprzejmie prosimy o usunięcie wyrażenia „z kaucją”. Zapis o kaucji nie dotyczy dostarczanego przedmiotu umowy.</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 xml:space="preserve">Odpowiedź: Zamawiający pozostawia zapis, dodając „jeśli dotyczy“. </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p>
    <w:p w:rsidR="0064596D" w:rsidRPr="0064596D" w:rsidRDefault="004E037E"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5</w:t>
      </w:r>
      <w:r w:rsidR="0064596D" w:rsidRPr="0064596D">
        <w:rPr>
          <w:rFonts w:asciiTheme="minorHAnsi" w:hAnsiTheme="minorHAnsi" w:cstheme="minorHAnsi"/>
          <w:color w:val="auto"/>
          <w:sz w:val="22"/>
          <w:lang w:val="cs-CZ"/>
        </w:rPr>
        <w:t>. Dotyczy Załącznika nr 5 do SWZ - Wzór umowy, §1 ust. 8:</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sidRPr="0064596D">
        <w:rPr>
          <w:rFonts w:asciiTheme="minorHAnsi" w:hAnsiTheme="minorHAnsi" w:cstheme="minorHAnsi"/>
          <w:color w:val="auto"/>
          <w:sz w:val="22"/>
          <w:lang w:val="cs-CZ"/>
        </w:rPr>
        <w:t>Uprzejmie prosimy o doprecyzowanie poprzez dodanie: „Wykonawca poinformuje Zamawiającego o każdej ww. zmianie na adres e-mail: ....... Zmiany nie mogą skutkować zwiększeniem wartości umowy, podwyższeniem cen jednostkowych i nie mogą być niekorzystne dla Zamawiającego. Dokonanie zmian numerów katalogowych lub nazwy z zachowaniem cen jednostkowych nastąpi bez konieczności wprowadzenia ww. zmian aneksem do umowy”.</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 xml:space="preserve">Odpowiedź: Zamawiający wyraża zgodę. </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p>
    <w:p w:rsidR="0064596D" w:rsidRPr="0064596D" w:rsidRDefault="004E037E"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6</w:t>
      </w:r>
      <w:r w:rsidR="0064596D" w:rsidRPr="0064596D">
        <w:rPr>
          <w:rFonts w:asciiTheme="minorHAnsi" w:hAnsiTheme="minorHAnsi" w:cstheme="minorHAnsi"/>
          <w:color w:val="auto"/>
          <w:sz w:val="22"/>
          <w:lang w:val="cs-CZ"/>
        </w:rPr>
        <w:t>. Dotyczy Załącznika nr 5 do SWZ - Wzór umowy, §3:</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sidRPr="0064596D">
        <w:rPr>
          <w:rFonts w:asciiTheme="minorHAnsi" w:hAnsiTheme="minorHAnsi" w:cstheme="minorHAnsi"/>
          <w:color w:val="auto"/>
          <w:sz w:val="22"/>
          <w:lang w:val="cs-CZ"/>
        </w:rPr>
        <w:t>Czy Zamawiający dopuści kontakt e-mailowy w sprawach merytorycznych (informowanie o potencjalnych zagrożeniach) i w sprawach dotyczących działań logistycznych, w celu przyspieszenia przepływu informacji między Wykonawcą a Użytkownikiem w trakcie realizacji Umowy? Jeśli tak to prosimy o podanie adresu e-mail.</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 xml:space="preserve">Odpowiedź: Zamawiający dopuszcza kontakt e-mailowy, z osobą wskazaną do wzajemnego współdziałania przy wykonywaniu umowy, zgodnie z </w:t>
      </w:r>
      <w:r w:rsidRPr="0064596D">
        <w:rPr>
          <w:rFonts w:asciiTheme="minorHAnsi" w:hAnsiTheme="minorHAnsi" w:cstheme="minorHAnsi"/>
          <w:color w:val="auto"/>
          <w:sz w:val="22"/>
          <w:lang w:val="cs-CZ"/>
        </w:rPr>
        <w:t>§</w:t>
      </w:r>
      <w:r>
        <w:rPr>
          <w:rFonts w:asciiTheme="minorHAnsi" w:hAnsiTheme="minorHAnsi" w:cstheme="minorHAnsi"/>
          <w:color w:val="auto"/>
          <w:sz w:val="22"/>
          <w:lang w:val="cs-CZ"/>
        </w:rPr>
        <w:t xml:space="preserve">3 wzoru umowy. </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p>
    <w:p w:rsidR="0064596D" w:rsidRPr="0064596D" w:rsidRDefault="004E037E"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lastRenderedPageBreak/>
        <w:t>7</w:t>
      </w:r>
      <w:r w:rsidR="0064596D" w:rsidRPr="0064596D">
        <w:rPr>
          <w:rFonts w:asciiTheme="minorHAnsi" w:hAnsiTheme="minorHAnsi" w:cstheme="minorHAnsi"/>
          <w:color w:val="auto"/>
          <w:sz w:val="22"/>
          <w:lang w:val="cs-CZ"/>
        </w:rPr>
        <w:t>. Dotyczy Załącznika nr 5 do SWZ - Wzór umowy, §7 ust. 3 pkt 1):</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sidRPr="0064596D">
        <w:rPr>
          <w:rFonts w:asciiTheme="minorHAnsi" w:hAnsiTheme="minorHAnsi" w:cstheme="minorHAnsi"/>
          <w:color w:val="auto"/>
          <w:sz w:val="22"/>
          <w:lang w:val="cs-CZ"/>
        </w:rPr>
        <w:t>Prosimy zatem o uzupełnienie §7 ust. 3 pkt 1) poprzez dodanie zapisu w brzmieniu: „W przypadku zmiany przepisów dotyczących wysokości podatku VAT ceny brutto ulegną zmianie stosownie do tych przepisów, natomiast ceny netto pozostają nie zmienione”.</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 xml:space="preserve">Odpowiedź: Zamawiający wyraża zgodę. </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p>
    <w:p w:rsidR="0064596D" w:rsidRPr="0064596D" w:rsidRDefault="004E037E"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8</w:t>
      </w:r>
      <w:r w:rsidR="0064596D" w:rsidRPr="0064596D">
        <w:rPr>
          <w:rFonts w:asciiTheme="minorHAnsi" w:hAnsiTheme="minorHAnsi" w:cstheme="minorHAnsi"/>
          <w:color w:val="auto"/>
          <w:sz w:val="22"/>
          <w:lang w:val="cs-CZ"/>
        </w:rPr>
        <w:t>. Dotyczy Załącznika nr 5 do SWZ - Wzór umowy, §7 ust. 5:</w:t>
      </w:r>
    </w:p>
    <w:p w:rsidR="0064596D" w:rsidRPr="0064596D"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sidRPr="0064596D">
        <w:rPr>
          <w:rFonts w:asciiTheme="minorHAnsi" w:hAnsiTheme="minorHAnsi" w:cstheme="minorHAnsi"/>
          <w:color w:val="auto"/>
          <w:sz w:val="22"/>
          <w:lang w:val="cs-CZ"/>
        </w:rPr>
        <w:t>Uprzejmie prosimy o doprecyzowanie poprzez dodanie: „oraz zawarcia w formie pisemnej aneksu do umowy”.</w:t>
      </w:r>
    </w:p>
    <w:p w:rsidR="00FC6E3E" w:rsidRDefault="0064596D" w:rsidP="0064596D">
      <w:pPr>
        <w:suppressAutoHyphens/>
        <w:spacing w:after="0" w:line="360" w:lineRule="auto"/>
        <w:ind w:left="0" w:firstLine="0"/>
        <w:contextualSpacing/>
        <w:rPr>
          <w:rFonts w:asciiTheme="minorHAnsi" w:hAnsiTheme="minorHAnsi" w:cstheme="minorHAnsi"/>
          <w:color w:val="auto"/>
          <w:sz w:val="22"/>
          <w:lang w:val="cs-CZ"/>
        </w:rPr>
      </w:pPr>
      <w:r>
        <w:rPr>
          <w:rFonts w:asciiTheme="minorHAnsi" w:hAnsiTheme="minorHAnsi" w:cstheme="minorHAnsi"/>
          <w:color w:val="auto"/>
          <w:sz w:val="22"/>
          <w:lang w:val="cs-CZ"/>
        </w:rPr>
        <w:t xml:space="preserve">Odpowiedź: Zamawiający wyraża zgodę. </w:t>
      </w:r>
    </w:p>
    <w:p w:rsidR="00F869F0" w:rsidRPr="00BE5E0C" w:rsidRDefault="00F869F0" w:rsidP="00FC6E3E">
      <w:pPr>
        <w:suppressAutoHyphens/>
        <w:spacing w:after="0" w:line="360" w:lineRule="auto"/>
        <w:ind w:left="0" w:firstLine="0"/>
        <w:contextualSpacing/>
        <w:rPr>
          <w:rFonts w:asciiTheme="minorHAnsi" w:hAnsiTheme="minorHAnsi" w:cstheme="minorHAnsi"/>
          <w:color w:val="auto"/>
          <w:sz w:val="22"/>
          <w:lang w:val="cs-CZ"/>
        </w:rPr>
      </w:pPr>
    </w:p>
    <w:p w:rsidR="00F506A3" w:rsidRPr="004E037E" w:rsidRDefault="00F506A3" w:rsidP="009C60BB">
      <w:pPr>
        <w:pStyle w:val="Akapitzlist"/>
        <w:numPr>
          <w:ilvl w:val="0"/>
          <w:numId w:val="6"/>
        </w:numPr>
        <w:spacing w:line="276" w:lineRule="auto"/>
        <w:ind w:left="709" w:hanging="709"/>
        <w:rPr>
          <w:rFonts w:asciiTheme="minorHAnsi" w:hAnsiTheme="minorHAnsi" w:cstheme="minorHAnsi"/>
          <w:bCs/>
          <w:sz w:val="22"/>
        </w:rPr>
      </w:pPr>
      <w:r w:rsidRPr="00BE5E0C">
        <w:rPr>
          <w:rFonts w:asciiTheme="minorHAnsi" w:hAnsiTheme="minorHAnsi" w:cstheme="minorHAnsi"/>
          <w:bCs/>
          <w:iCs/>
          <w:sz w:val="22"/>
          <w:lang w:val="it-IT"/>
        </w:rPr>
        <w:t>Zgodnie z art.</w:t>
      </w:r>
      <w:r w:rsidR="00D20A6F" w:rsidRPr="00BE5E0C">
        <w:rPr>
          <w:rFonts w:asciiTheme="minorHAnsi" w:hAnsiTheme="minorHAnsi" w:cstheme="minorHAnsi"/>
          <w:sz w:val="22"/>
        </w:rPr>
        <w:t xml:space="preserve"> </w:t>
      </w:r>
      <w:r w:rsidR="00F869F0">
        <w:rPr>
          <w:rFonts w:asciiTheme="minorHAnsi" w:hAnsiTheme="minorHAnsi" w:cstheme="minorHAnsi"/>
          <w:bCs/>
          <w:iCs/>
          <w:sz w:val="22"/>
          <w:lang w:val="it-IT"/>
        </w:rPr>
        <w:t>137 ust. 1</w:t>
      </w:r>
      <w:r w:rsidR="00BE5E0C">
        <w:rPr>
          <w:rFonts w:asciiTheme="minorHAnsi" w:hAnsiTheme="minorHAnsi" w:cstheme="minorHAnsi"/>
          <w:bCs/>
          <w:iCs/>
          <w:sz w:val="22"/>
          <w:lang w:val="it-IT"/>
        </w:rPr>
        <w:t xml:space="preserve"> </w:t>
      </w:r>
      <w:r w:rsidR="00D20A6F" w:rsidRPr="00BE5E0C">
        <w:rPr>
          <w:rFonts w:asciiTheme="minorHAnsi" w:hAnsiTheme="minorHAnsi" w:cstheme="minorHAnsi"/>
          <w:bCs/>
          <w:iCs/>
          <w:sz w:val="22"/>
          <w:lang w:val="it-IT"/>
        </w:rPr>
        <w:t>u</w:t>
      </w:r>
      <w:r w:rsidR="00720485" w:rsidRPr="00BE5E0C">
        <w:rPr>
          <w:rFonts w:asciiTheme="minorHAnsi" w:hAnsiTheme="minorHAnsi" w:cstheme="minorHAnsi"/>
          <w:bCs/>
          <w:iCs/>
          <w:sz w:val="22"/>
          <w:lang w:val="it-IT"/>
        </w:rPr>
        <w:t>stawy Pzp</w:t>
      </w:r>
      <w:r w:rsidRPr="00BE5E0C">
        <w:rPr>
          <w:rFonts w:asciiTheme="minorHAnsi" w:hAnsiTheme="minorHAnsi" w:cstheme="minorHAnsi"/>
          <w:bCs/>
          <w:iCs/>
          <w:sz w:val="22"/>
          <w:lang w:val="it-IT"/>
        </w:rPr>
        <w:t>, Zamawiaj</w:t>
      </w:r>
      <w:r w:rsidR="00D20A6F" w:rsidRPr="00BE5E0C">
        <w:rPr>
          <w:rFonts w:asciiTheme="minorHAnsi" w:hAnsiTheme="minorHAnsi" w:cstheme="minorHAnsi"/>
          <w:bCs/>
          <w:iCs/>
          <w:sz w:val="22"/>
          <w:lang w:val="it-IT"/>
        </w:rPr>
        <w:t>ący wprowadza zmiany w treści S</w:t>
      </w:r>
      <w:r w:rsidRPr="00BE5E0C">
        <w:rPr>
          <w:rFonts w:asciiTheme="minorHAnsi" w:hAnsiTheme="minorHAnsi" w:cstheme="minorHAnsi"/>
          <w:bCs/>
          <w:iCs/>
          <w:sz w:val="22"/>
          <w:lang w:val="it-IT"/>
        </w:rPr>
        <w:t>WZ j.n.:</w:t>
      </w:r>
    </w:p>
    <w:p w:rsidR="004E037E" w:rsidRPr="004E037E" w:rsidRDefault="004E037E" w:rsidP="004E037E">
      <w:pPr>
        <w:spacing w:line="276" w:lineRule="auto"/>
        <w:ind w:left="0" w:firstLine="0"/>
        <w:rPr>
          <w:rFonts w:asciiTheme="minorHAnsi" w:hAnsiTheme="minorHAnsi" w:cstheme="minorHAnsi"/>
          <w:bCs/>
          <w:sz w:val="22"/>
        </w:rPr>
      </w:pPr>
      <w:r w:rsidRPr="004E037E">
        <w:rPr>
          <w:rFonts w:asciiTheme="minorHAnsi" w:hAnsiTheme="minorHAnsi" w:cstheme="minorHAnsi"/>
          <w:bCs/>
          <w:sz w:val="22"/>
        </w:rPr>
        <w:t xml:space="preserve">- CZĘŚĆ IV. Opis przedmiotu zamówienia pkt 7 SWZ </w:t>
      </w:r>
      <w:r w:rsidR="00755AAA">
        <w:rPr>
          <w:rFonts w:asciiTheme="minorHAnsi" w:hAnsiTheme="minorHAnsi" w:cstheme="minorHAnsi"/>
          <w:bCs/>
          <w:sz w:val="22"/>
        </w:rPr>
        <w:t>otrzymuje</w:t>
      </w:r>
      <w:r w:rsidRPr="004E037E">
        <w:rPr>
          <w:rFonts w:asciiTheme="minorHAnsi" w:hAnsiTheme="minorHAnsi" w:cstheme="minorHAnsi"/>
          <w:bCs/>
          <w:sz w:val="22"/>
        </w:rPr>
        <w:t xml:space="preserve"> brzmienie:</w:t>
      </w:r>
    </w:p>
    <w:p w:rsidR="004E037E" w:rsidRDefault="004E037E" w:rsidP="00F77E4A">
      <w:pPr>
        <w:pStyle w:val="Akapitzlist"/>
        <w:spacing w:line="276" w:lineRule="auto"/>
        <w:ind w:left="142" w:hanging="142"/>
        <w:rPr>
          <w:rFonts w:asciiTheme="minorHAnsi" w:hAnsiTheme="minorHAnsi" w:cstheme="minorHAnsi"/>
          <w:bCs/>
          <w:sz w:val="22"/>
        </w:rPr>
      </w:pPr>
      <w:r w:rsidRPr="004E037E">
        <w:rPr>
          <w:rFonts w:asciiTheme="minorHAnsi" w:hAnsiTheme="minorHAnsi" w:cstheme="minorHAnsi"/>
          <w:bCs/>
          <w:sz w:val="22"/>
        </w:rPr>
        <w:t>7.</w:t>
      </w:r>
      <w:r w:rsidRPr="004E037E">
        <w:rPr>
          <w:rFonts w:asciiTheme="minorHAnsi" w:hAnsiTheme="minorHAnsi" w:cstheme="minorHAnsi"/>
          <w:bCs/>
          <w:sz w:val="22"/>
        </w:rPr>
        <w:tab/>
        <w:t>Zamawiający wymaga, aby asortyment, stanowiący przedmiot zamówienia był najwyższej jakości, z terminem ważności – minimum 6 miesięcy od daty otrzym</w:t>
      </w:r>
      <w:r w:rsidRPr="004E037E">
        <w:rPr>
          <w:rFonts w:asciiTheme="minorHAnsi" w:hAnsiTheme="minorHAnsi" w:cstheme="minorHAnsi"/>
          <w:bCs/>
          <w:sz w:val="22"/>
        </w:rPr>
        <w:t>a</w:t>
      </w:r>
      <w:r>
        <w:rPr>
          <w:rFonts w:asciiTheme="minorHAnsi" w:hAnsiTheme="minorHAnsi" w:cstheme="minorHAnsi"/>
          <w:bCs/>
          <w:sz w:val="22"/>
        </w:rPr>
        <w:t>nia towaru przez Zamawiającego</w:t>
      </w:r>
      <w:r w:rsidRPr="004E037E">
        <w:rPr>
          <w:rFonts w:asciiTheme="minorHAnsi" w:hAnsiTheme="minorHAnsi" w:cstheme="minorHAnsi"/>
          <w:bCs/>
          <w:sz w:val="22"/>
        </w:rPr>
        <w:t xml:space="preserve">, </w:t>
      </w:r>
      <w:r>
        <w:rPr>
          <w:rFonts w:asciiTheme="minorHAnsi" w:hAnsiTheme="minorHAnsi" w:cstheme="minorHAnsi"/>
          <w:bCs/>
          <w:sz w:val="22"/>
        </w:rPr>
        <w:t xml:space="preserve">dotyczy części 2: </w:t>
      </w:r>
      <w:r w:rsidRPr="004E037E">
        <w:rPr>
          <w:rFonts w:asciiTheme="minorHAnsi" w:hAnsiTheme="minorHAnsi" w:cstheme="minorHAnsi"/>
          <w:bCs/>
          <w:sz w:val="22"/>
        </w:rPr>
        <w:t>z wyłączeniem krwi kontrolnej, dla której termin ważności wynosi do 2 miesięcy, w przypadku, gdy ta będzie rozdysponowana wg harmonogramu dostaw materiału kontrolnego, dostępnym na stronie www..............pl</w:t>
      </w:r>
      <w:r w:rsidR="00755AAA">
        <w:rPr>
          <w:rFonts w:asciiTheme="minorHAnsi" w:hAnsiTheme="minorHAnsi" w:cstheme="minorHAnsi"/>
          <w:bCs/>
          <w:sz w:val="22"/>
        </w:rPr>
        <w:t>.</w:t>
      </w:r>
    </w:p>
    <w:p w:rsidR="004E037E" w:rsidRPr="004E037E" w:rsidRDefault="004E037E" w:rsidP="00F77E4A">
      <w:pPr>
        <w:spacing w:line="276" w:lineRule="auto"/>
        <w:ind w:left="142" w:hanging="142"/>
        <w:rPr>
          <w:rFonts w:asciiTheme="minorHAnsi" w:hAnsiTheme="minorHAnsi" w:cstheme="minorHAnsi"/>
          <w:bCs/>
          <w:sz w:val="22"/>
        </w:rPr>
      </w:pPr>
    </w:p>
    <w:p w:rsidR="00460B6E" w:rsidRPr="0064596D" w:rsidRDefault="00BE5E0C" w:rsidP="0064596D">
      <w:pPr>
        <w:pStyle w:val="Default"/>
        <w:spacing w:line="276" w:lineRule="auto"/>
        <w:jc w:val="both"/>
        <w:rPr>
          <w:rFonts w:asciiTheme="minorHAnsi" w:hAnsiTheme="minorHAnsi" w:cstheme="minorHAnsi"/>
          <w:bCs/>
          <w:color w:val="auto"/>
          <w:sz w:val="22"/>
          <w:szCs w:val="22"/>
        </w:rPr>
      </w:pPr>
      <w:r w:rsidRPr="00BE5E0C">
        <w:rPr>
          <w:rFonts w:asciiTheme="minorHAnsi" w:hAnsiTheme="minorHAnsi" w:cstheme="minorHAnsi"/>
          <w:bCs/>
          <w:color w:val="auto"/>
          <w:sz w:val="22"/>
          <w:szCs w:val="22"/>
        </w:rPr>
        <w:t xml:space="preserve">- </w:t>
      </w:r>
      <w:r w:rsidR="0064596D">
        <w:rPr>
          <w:rFonts w:asciiTheme="minorHAnsi" w:hAnsiTheme="minorHAnsi" w:cstheme="minorHAnsi"/>
          <w:bCs/>
          <w:color w:val="auto"/>
          <w:sz w:val="22"/>
          <w:szCs w:val="22"/>
        </w:rPr>
        <w:t xml:space="preserve"> </w:t>
      </w:r>
      <w:r w:rsidR="00F506A3" w:rsidRPr="00BE5E0C">
        <w:rPr>
          <w:rFonts w:asciiTheme="minorHAnsi" w:hAnsiTheme="minorHAnsi" w:cstheme="minorHAnsi"/>
          <w:iCs/>
          <w:sz w:val="22"/>
          <w:lang w:val="it-IT"/>
        </w:rPr>
        <w:t>Zamawiający w</w:t>
      </w:r>
      <w:r w:rsidR="00755AAA">
        <w:rPr>
          <w:rFonts w:asciiTheme="minorHAnsi" w:hAnsiTheme="minorHAnsi" w:cstheme="minorHAnsi"/>
          <w:iCs/>
          <w:sz w:val="22"/>
          <w:lang w:val="it-IT"/>
        </w:rPr>
        <w:t>prowadza nowe obowiązujące</w:t>
      </w:r>
      <w:r w:rsidR="00E24B0B" w:rsidRPr="00BE5E0C">
        <w:rPr>
          <w:rFonts w:asciiTheme="minorHAnsi" w:hAnsiTheme="minorHAnsi" w:cstheme="minorHAnsi"/>
          <w:iCs/>
          <w:sz w:val="22"/>
          <w:lang w:val="it-IT"/>
        </w:rPr>
        <w:t xml:space="preserve"> załącznik</w:t>
      </w:r>
      <w:r w:rsidR="00755AAA">
        <w:rPr>
          <w:rFonts w:asciiTheme="minorHAnsi" w:hAnsiTheme="minorHAnsi" w:cstheme="minorHAnsi"/>
          <w:iCs/>
          <w:sz w:val="22"/>
          <w:lang w:val="it-IT"/>
        </w:rPr>
        <w:t>i</w:t>
      </w:r>
      <w:r w:rsidR="00460B6E" w:rsidRPr="00BE5E0C">
        <w:rPr>
          <w:rFonts w:asciiTheme="minorHAnsi" w:hAnsiTheme="minorHAnsi" w:cstheme="minorHAnsi"/>
          <w:iCs/>
          <w:sz w:val="22"/>
          <w:lang w:val="it-IT"/>
        </w:rPr>
        <w:t>:</w:t>
      </w:r>
    </w:p>
    <w:p w:rsidR="00BF2494" w:rsidRPr="00BE5E0C" w:rsidRDefault="0064596D" w:rsidP="00BE5E0C">
      <w:pPr>
        <w:pStyle w:val="Akapitzlist"/>
        <w:numPr>
          <w:ilvl w:val="0"/>
          <w:numId w:val="11"/>
        </w:numPr>
        <w:spacing w:before="240" w:line="276" w:lineRule="auto"/>
        <w:rPr>
          <w:rFonts w:asciiTheme="minorHAnsi" w:hAnsiTheme="minorHAnsi" w:cstheme="minorHAnsi"/>
          <w:b/>
          <w:i/>
          <w:iCs/>
          <w:sz w:val="22"/>
        </w:rPr>
      </w:pPr>
      <w:r>
        <w:rPr>
          <w:rFonts w:asciiTheme="minorHAnsi" w:hAnsiTheme="minorHAnsi" w:cstheme="minorHAnsi"/>
          <w:i/>
          <w:iCs/>
          <w:sz w:val="22"/>
          <w:lang w:val="it-IT"/>
        </w:rPr>
        <w:t xml:space="preserve">Formularz ofertowy – załącznik nr 1 do </w:t>
      </w:r>
      <w:r w:rsidRPr="0064596D">
        <w:rPr>
          <w:rFonts w:asciiTheme="minorHAnsi" w:hAnsiTheme="minorHAnsi" w:cstheme="minorHAnsi"/>
          <w:i/>
          <w:iCs/>
          <w:sz w:val="22"/>
          <w:lang w:val="it-IT"/>
        </w:rPr>
        <w:t>SWZ</w:t>
      </w:r>
      <w:r w:rsidRPr="0064596D">
        <w:rPr>
          <w:rFonts w:asciiTheme="minorHAnsi" w:hAnsiTheme="minorHAnsi" w:cstheme="minorHAnsi"/>
          <w:i/>
          <w:iCs/>
          <w:sz w:val="22"/>
        </w:rPr>
        <w:t xml:space="preserve"> oraz Wzór umowy – załącznik nr 5 do SWZ</w:t>
      </w:r>
      <w:r>
        <w:rPr>
          <w:rFonts w:asciiTheme="minorHAnsi" w:hAnsiTheme="minorHAnsi" w:cstheme="minorHAnsi"/>
          <w:b/>
          <w:i/>
          <w:iCs/>
          <w:sz w:val="22"/>
        </w:rPr>
        <w:t xml:space="preserve"> </w:t>
      </w:r>
      <w:r w:rsidR="00BE5E0C" w:rsidRPr="00BE5E0C">
        <w:rPr>
          <w:rFonts w:asciiTheme="minorHAnsi" w:hAnsiTheme="minorHAnsi" w:cstheme="minorHAnsi"/>
          <w:b/>
          <w:i/>
          <w:iCs/>
          <w:sz w:val="22"/>
        </w:rPr>
        <w:t xml:space="preserve"> - </w:t>
      </w:r>
      <w:r w:rsidR="00915692">
        <w:rPr>
          <w:rFonts w:asciiTheme="minorHAnsi" w:hAnsiTheme="minorHAnsi" w:cstheme="minorHAnsi"/>
          <w:i/>
          <w:iCs/>
          <w:sz w:val="22"/>
          <w:lang w:val="it-IT"/>
        </w:rPr>
        <w:t>dokumen</w:t>
      </w:r>
      <w:r>
        <w:rPr>
          <w:rFonts w:asciiTheme="minorHAnsi" w:hAnsiTheme="minorHAnsi" w:cstheme="minorHAnsi"/>
          <w:i/>
          <w:iCs/>
          <w:sz w:val="22"/>
          <w:lang w:val="it-IT"/>
        </w:rPr>
        <w:t>ty</w:t>
      </w:r>
      <w:r w:rsidR="00F506A3" w:rsidRPr="00BE5E0C">
        <w:rPr>
          <w:rFonts w:asciiTheme="minorHAnsi" w:hAnsiTheme="minorHAnsi" w:cstheme="minorHAnsi"/>
          <w:i/>
          <w:iCs/>
          <w:sz w:val="22"/>
          <w:lang w:val="it-IT"/>
        </w:rPr>
        <w:t xml:space="preserve"> w załączeniu.</w:t>
      </w:r>
    </w:p>
    <w:p w:rsidR="00E6568D" w:rsidRPr="00BE5E0C" w:rsidRDefault="00E6568D" w:rsidP="009C60BB">
      <w:pPr>
        <w:spacing w:before="240" w:after="0" w:line="276" w:lineRule="auto"/>
        <w:ind w:left="284" w:hanging="284"/>
        <w:rPr>
          <w:rFonts w:asciiTheme="minorHAnsi" w:eastAsia="Calibri" w:hAnsiTheme="minorHAnsi" w:cstheme="minorHAnsi"/>
          <w:color w:val="auto"/>
          <w:sz w:val="22"/>
          <w:lang w:eastAsia="en-US"/>
        </w:rPr>
      </w:pPr>
      <w:r w:rsidRPr="00BE5E0C">
        <w:rPr>
          <w:rFonts w:asciiTheme="minorHAnsi" w:eastAsia="Calibri" w:hAnsiTheme="minorHAnsi" w:cstheme="minorHAnsi"/>
          <w:color w:val="auto"/>
          <w:sz w:val="22"/>
          <w:lang w:eastAsia="en-US"/>
        </w:rPr>
        <w:t>IV.</w:t>
      </w:r>
      <w:r w:rsidRPr="00BE5E0C">
        <w:rPr>
          <w:rFonts w:asciiTheme="minorHAnsi" w:eastAsia="Calibri" w:hAnsiTheme="minorHAnsi" w:cstheme="minorHAnsi"/>
          <w:color w:val="auto"/>
          <w:sz w:val="22"/>
          <w:lang w:eastAsia="en-US"/>
        </w:rPr>
        <w:tab/>
        <w:t xml:space="preserve">Wyjaśnienia </w:t>
      </w:r>
      <w:r w:rsidR="00A31852" w:rsidRPr="00BE5E0C">
        <w:rPr>
          <w:rFonts w:asciiTheme="minorHAnsi" w:eastAsia="Calibri" w:hAnsiTheme="minorHAnsi" w:cstheme="minorHAnsi"/>
          <w:color w:val="auto"/>
          <w:sz w:val="22"/>
          <w:lang w:eastAsia="en-US"/>
        </w:rPr>
        <w:t xml:space="preserve">i zmiany </w:t>
      </w:r>
      <w:r w:rsidRPr="00BE5E0C">
        <w:rPr>
          <w:rFonts w:asciiTheme="minorHAnsi" w:eastAsia="Calibri" w:hAnsiTheme="minorHAnsi" w:cstheme="minorHAnsi"/>
          <w:color w:val="auto"/>
          <w:sz w:val="22"/>
          <w:lang w:eastAsia="en-US"/>
        </w:rPr>
        <w:t xml:space="preserve">są wiążące dla Wykonawców i Zamawiającego. </w:t>
      </w:r>
    </w:p>
    <w:p w:rsidR="00E6568D" w:rsidRPr="00BE5E0C" w:rsidRDefault="00E6568D" w:rsidP="009C60BB">
      <w:pPr>
        <w:spacing w:before="240" w:after="0" w:line="276" w:lineRule="auto"/>
        <w:ind w:left="284" w:hanging="284"/>
        <w:rPr>
          <w:rFonts w:asciiTheme="minorHAnsi" w:eastAsia="Calibri" w:hAnsiTheme="minorHAnsi" w:cstheme="minorHAnsi"/>
          <w:color w:val="auto"/>
          <w:sz w:val="22"/>
          <w:lang w:eastAsia="en-US"/>
        </w:rPr>
      </w:pPr>
      <w:r w:rsidRPr="00BE5E0C">
        <w:rPr>
          <w:rFonts w:asciiTheme="minorHAnsi" w:eastAsia="Calibri" w:hAnsiTheme="minorHAnsi" w:cstheme="minorHAnsi"/>
          <w:color w:val="auto"/>
          <w:sz w:val="22"/>
          <w:lang w:eastAsia="en-US"/>
        </w:rPr>
        <w:t>V.</w:t>
      </w:r>
      <w:r w:rsidRPr="00BE5E0C">
        <w:rPr>
          <w:rFonts w:asciiTheme="minorHAnsi" w:eastAsia="Calibri" w:hAnsiTheme="minorHAnsi" w:cstheme="minorHAnsi"/>
          <w:color w:val="auto"/>
          <w:sz w:val="22"/>
          <w:lang w:eastAsia="en-US"/>
        </w:rPr>
        <w:tab/>
        <w:t>Pozostałe zapisy SWZ bez zmian.</w:t>
      </w:r>
    </w:p>
    <w:p w:rsidR="00E6568D" w:rsidRDefault="00E6568D" w:rsidP="009C60BB">
      <w:pPr>
        <w:spacing w:before="240" w:after="0" w:line="276" w:lineRule="auto"/>
        <w:ind w:left="284" w:hanging="284"/>
        <w:rPr>
          <w:rFonts w:asciiTheme="minorHAnsi" w:eastAsia="Calibri" w:hAnsiTheme="minorHAnsi" w:cstheme="minorHAnsi"/>
          <w:color w:val="auto"/>
          <w:sz w:val="22"/>
          <w:lang w:eastAsia="en-US"/>
        </w:rPr>
      </w:pPr>
      <w:r w:rsidRPr="00BE5E0C">
        <w:rPr>
          <w:rFonts w:asciiTheme="minorHAnsi" w:eastAsia="Calibri" w:hAnsiTheme="minorHAnsi" w:cstheme="minorHAnsi"/>
          <w:color w:val="auto"/>
          <w:sz w:val="22"/>
          <w:lang w:eastAsia="en-US"/>
        </w:rPr>
        <w:t>VI.</w:t>
      </w:r>
      <w:r w:rsidRPr="00BE5E0C">
        <w:rPr>
          <w:rFonts w:asciiTheme="minorHAnsi" w:eastAsia="Calibri" w:hAnsiTheme="minorHAnsi" w:cstheme="minorHAnsi"/>
          <w:color w:val="auto"/>
          <w:sz w:val="22"/>
          <w:lang w:eastAsia="en-US"/>
        </w:rPr>
        <w:tab/>
        <w:t xml:space="preserve">Zamawiający informuje, że dokonane wyjaśnienia </w:t>
      </w:r>
      <w:r w:rsidR="00E24B0B" w:rsidRPr="00BE5E0C">
        <w:rPr>
          <w:rFonts w:asciiTheme="minorHAnsi" w:eastAsia="Calibri" w:hAnsiTheme="minorHAnsi" w:cstheme="minorHAnsi"/>
          <w:color w:val="auto"/>
          <w:sz w:val="22"/>
          <w:lang w:eastAsia="en-US"/>
        </w:rPr>
        <w:t xml:space="preserve">i zmiany </w:t>
      </w:r>
      <w:r w:rsidR="00BE5E0C" w:rsidRPr="00BE5E0C">
        <w:rPr>
          <w:rFonts w:asciiTheme="minorHAnsi" w:eastAsia="Calibri" w:hAnsiTheme="minorHAnsi" w:cstheme="minorHAnsi"/>
          <w:color w:val="auto"/>
          <w:sz w:val="22"/>
          <w:lang w:eastAsia="en-US"/>
        </w:rPr>
        <w:t>treści SWZ</w:t>
      </w:r>
      <w:r w:rsidR="00FC6E3E">
        <w:rPr>
          <w:rFonts w:asciiTheme="minorHAnsi" w:eastAsia="Calibri" w:hAnsiTheme="minorHAnsi" w:cstheme="minorHAnsi"/>
          <w:color w:val="auto"/>
          <w:sz w:val="22"/>
          <w:lang w:eastAsia="en-US"/>
        </w:rPr>
        <w:t xml:space="preserve"> nie</w:t>
      </w:r>
      <w:r w:rsidRPr="00BE5E0C">
        <w:rPr>
          <w:rFonts w:asciiTheme="minorHAnsi" w:eastAsia="Calibri" w:hAnsiTheme="minorHAnsi" w:cstheme="minorHAnsi"/>
          <w:color w:val="auto"/>
          <w:sz w:val="22"/>
          <w:lang w:eastAsia="en-US"/>
        </w:rPr>
        <w:t xml:space="preserve"> prowadzą do zmiany treści og</w:t>
      </w:r>
      <w:r w:rsidR="00FC6E3E">
        <w:rPr>
          <w:rFonts w:asciiTheme="minorHAnsi" w:eastAsia="Calibri" w:hAnsiTheme="minorHAnsi" w:cstheme="minorHAnsi"/>
          <w:color w:val="auto"/>
          <w:sz w:val="22"/>
          <w:lang w:eastAsia="en-US"/>
        </w:rPr>
        <w:t>łoszenia o zamówieniu.</w:t>
      </w:r>
      <w:r w:rsidRPr="009C60BB">
        <w:rPr>
          <w:rFonts w:asciiTheme="minorHAnsi" w:eastAsia="Calibri" w:hAnsiTheme="minorHAnsi" w:cstheme="minorHAnsi"/>
          <w:color w:val="auto"/>
          <w:sz w:val="22"/>
          <w:lang w:eastAsia="en-US"/>
        </w:rPr>
        <w:tab/>
      </w:r>
    </w:p>
    <w:p w:rsidR="00BE5E0C" w:rsidRPr="009C60BB" w:rsidRDefault="00BE5E0C" w:rsidP="009C60BB">
      <w:pPr>
        <w:spacing w:before="240" w:after="0" w:line="276" w:lineRule="auto"/>
        <w:ind w:left="284" w:hanging="284"/>
        <w:rPr>
          <w:rFonts w:asciiTheme="minorHAnsi" w:eastAsia="Calibri" w:hAnsiTheme="minorHAnsi" w:cstheme="minorHAnsi"/>
          <w:color w:val="auto"/>
          <w:sz w:val="22"/>
          <w:lang w:eastAsia="en-US"/>
        </w:rPr>
      </w:pPr>
    </w:p>
    <w:p w:rsidR="00BE5E0C" w:rsidRPr="00755AAA" w:rsidRDefault="00E6568D" w:rsidP="00BE5E0C">
      <w:pPr>
        <w:spacing w:before="240" w:after="0" w:line="360" w:lineRule="auto"/>
        <w:ind w:left="0" w:firstLine="0"/>
        <w:jc w:val="both"/>
        <w:rPr>
          <w:rFonts w:ascii="Calibri" w:eastAsia="Calibri" w:hAnsi="Calibri" w:cs="Calibri"/>
          <w:i/>
          <w:color w:val="auto"/>
          <w:sz w:val="22"/>
          <w:lang w:eastAsia="en-US"/>
        </w:rPr>
      </w:pPr>
      <w:r w:rsidRPr="00E6568D">
        <w:rPr>
          <w:rFonts w:ascii="Calibri" w:eastAsia="Calibri" w:hAnsi="Calibri" w:cs="Calibri"/>
          <w:b/>
          <w:color w:val="auto"/>
          <w:sz w:val="22"/>
          <w:lang w:eastAsia="en-US"/>
        </w:rPr>
        <w:t>W imieniu Zamawiającego</w:t>
      </w:r>
      <w:r w:rsidR="00BE5E0C">
        <w:rPr>
          <w:rFonts w:ascii="Calibri" w:eastAsia="Calibri" w:hAnsi="Calibri" w:cs="Calibri"/>
          <w:b/>
          <w:color w:val="auto"/>
          <w:sz w:val="22"/>
          <w:lang w:eastAsia="en-US"/>
        </w:rPr>
        <w:t xml:space="preserve"> </w:t>
      </w:r>
      <w:r w:rsidR="00BE5E0C" w:rsidRPr="00BE5E0C">
        <w:rPr>
          <w:rFonts w:ascii="Calibri" w:eastAsia="Calibri" w:hAnsi="Calibri"/>
          <w:b/>
          <w:sz w:val="22"/>
          <w:lang w:eastAsia="en-US"/>
        </w:rPr>
        <w:t>mgr Konrad Raczkowski – Kanclerz UMB</w:t>
      </w:r>
      <w:r w:rsidR="00755AAA">
        <w:rPr>
          <w:rFonts w:ascii="Calibri" w:eastAsia="Calibri" w:hAnsi="Calibri"/>
          <w:b/>
          <w:sz w:val="22"/>
          <w:lang w:eastAsia="en-US"/>
        </w:rPr>
        <w:t xml:space="preserve"> </w:t>
      </w:r>
      <w:r w:rsidR="00755AAA" w:rsidRPr="00755AAA">
        <w:rPr>
          <w:rFonts w:ascii="Calibri" w:eastAsia="Calibri" w:hAnsi="Calibri"/>
          <w:i/>
          <w:sz w:val="22"/>
          <w:lang w:eastAsia="en-US"/>
        </w:rPr>
        <w:t xml:space="preserve">/podpis na oryginale dokumentu/ </w:t>
      </w:r>
      <w:r w:rsidR="00915692" w:rsidRPr="00755AAA">
        <w:rPr>
          <w:rFonts w:ascii="Calibri" w:eastAsia="Calibri" w:hAnsi="Calibri"/>
          <w:i/>
          <w:sz w:val="22"/>
          <w:lang w:eastAsia="en-US"/>
        </w:rPr>
        <w:t xml:space="preserve"> </w:t>
      </w:r>
      <w:bookmarkStart w:id="0" w:name="_GoBack"/>
      <w:bookmarkEnd w:id="0"/>
    </w:p>
    <w:p w:rsidR="00E6568D" w:rsidRPr="00720485" w:rsidRDefault="00E6568D" w:rsidP="00720485">
      <w:pPr>
        <w:spacing w:after="240" w:line="360" w:lineRule="auto"/>
        <w:ind w:left="0" w:firstLine="0"/>
        <w:jc w:val="both"/>
        <w:rPr>
          <w:rFonts w:ascii="Calibri" w:eastAsia="Calibri" w:hAnsi="Calibri" w:cs="Calibri"/>
          <w:b/>
          <w:color w:val="auto"/>
          <w:sz w:val="22"/>
          <w:lang w:eastAsia="en-US"/>
        </w:rPr>
      </w:pPr>
    </w:p>
    <w:sectPr w:rsidR="00E6568D" w:rsidRPr="00720485" w:rsidSect="00E71DC6">
      <w:headerReference w:type="even" r:id="rId8"/>
      <w:headerReference w:type="default" r:id="rId9"/>
      <w:footerReference w:type="even" r:id="rId10"/>
      <w:footerReference w:type="default" r:id="rId11"/>
      <w:headerReference w:type="first" r:id="rId12"/>
      <w:footerReference w:type="first" r:id="rId13"/>
      <w:pgSz w:w="12240" w:h="15840"/>
      <w:pgMar w:top="1532" w:right="1796" w:bottom="1322" w:left="1802" w:header="64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60A" w:rsidRDefault="0016060A">
      <w:pPr>
        <w:spacing w:after="0" w:line="240" w:lineRule="auto"/>
      </w:pPr>
      <w:r>
        <w:separator/>
      </w:r>
    </w:p>
  </w:endnote>
  <w:endnote w:type="continuationSeparator" w:id="0">
    <w:p w:rsidR="0016060A" w:rsidRDefault="0016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8D" w:rsidRPr="000246E5" w:rsidRDefault="00E6568D" w:rsidP="000246E5">
    <w:pPr>
      <w:spacing w:after="0" w:line="240" w:lineRule="auto"/>
      <w:ind w:left="0" w:firstLine="0"/>
      <w:rPr>
        <w:color w:val="aut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8D" w:rsidRPr="000246E5" w:rsidRDefault="00E6568D" w:rsidP="000246E5">
    <w:pPr>
      <w:spacing w:after="0" w:line="240" w:lineRule="auto"/>
      <w:ind w:left="0" w:firstLine="0"/>
      <w:rPr>
        <w:color w:val="auto"/>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8D" w:rsidRPr="00A31852" w:rsidRDefault="00E6568D" w:rsidP="000246E5">
    <w:pPr>
      <w:spacing w:after="0" w:line="240" w:lineRule="auto"/>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60A" w:rsidRDefault="0016060A">
      <w:pPr>
        <w:spacing w:after="0" w:line="240" w:lineRule="auto"/>
      </w:pPr>
      <w:r>
        <w:separator/>
      </w:r>
    </w:p>
  </w:footnote>
  <w:footnote w:type="continuationSeparator" w:id="0">
    <w:p w:rsidR="0016060A" w:rsidRDefault="00160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F1" w:rsidRDefault="00DA386C" w:rsidP="00E6568D">
    <w:pPr>
      <w:spacing w:after="0" w:line="259" w:lineRule="auto"/>
      <w:ind w:left="0" w:right="420" w:hanging="1340"/>
    </w:pPr>
    <w:r>
      <w:rPr>
        <w:sz w:val="16"/>
      </w:rPr>
      <w:t xml:space="preserve">       </w:t>
    </w:r>
  </w:p>
  <w:p w:rsidR="003431F1" w:rsidRDefault="003431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F1" w:rsidRDefault="003431F1" w:rsidP="00E6568D">
    <w:pPr>
      <w:spacing w:after="0" w:line="259" w:lineRule="auto"/>
      <w:ind w:left="-426" w:right="987"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52" w:rsidRDefault="00A31852" w:rsidP="008814FA">
    <w:pPr>
      <w:pStyle w:val="Nagwek"/>
      <w:ind w:right="704"/>
    </w:pPr>
  </w:p>
  <w:p w:rsidR="00E6568D" w:rsidRDefault="000246E5" w:rsidP="00E6568D">
    <w:pPr>
      <w:pStyle w:val="Nagwek"/>
      <w:ind w:left="-1418" w:right="704" w:firstLine="1440"/>
    </w:pPr>
    <w:r>
      <w:rPr>
        <w:noProof/>
      </w:rPr>
      <w:drawing>
        <wp:inline distT="0" distB="0" distL="0" distR="0" wp14:anchorId="7D724282" wp14:editId="236E6E3D">
          <wp:extent cx="1141095" cy="352425"/>
          <wp:effectExtent l="0" t="0" r="1905" b="9525"/>
          <wp:docPr id="4" name="Obraz 4"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B15"/>
    <w:multiLevelType w:val="hybridMultilevel"/>
    <w:tmpl w:val="9B488E10"/>
    <w:lvl w:ilvl="0" w:tplc="7A186AAC">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96AD06">
      <w:start w:val="1"/>
      <w:numFmt w:val="bullet"/>
      <w:lvlText w:val="o"/>
      <w:lvlJc w:val="left"/>
      <w:pPr>
        <w:ind w:left="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50E1D8">
      <w:start w:val="1"/>
      <w:numFmt w:val="bullet"/>
      <w:lvlRestart w:val="0"/>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BC7232">
      <w:start w:val="1"/>
      <w:numFmt w:val="bullet"/>
      <w:lvlText w:val="•"/>
      <w:lvlJc w:val="left"/>
      <w:pPr>
        <w:ind w:left="1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B02E56">
      <w:start w:val="1"/>
      <w:numFmt w:val="bullet"/>
      <w:lvlText w:val="o"/>
      <w:lvlJc w:val="left"/>
      <w:pPr>
        <w:ind w:left="2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08DFEC">
      <w:start w:val="1"/>
      <w:numFmt w:val="bullet"/>
      <w:lvlText w:val="▪"/>
      <w:lvlJc w:val="left"/>
      <w:pPr>
        <w:ind w:left="3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6AB0D8">
      <w:start w:val="1"/>
      <w:numFmt w:val="bullet"/>
      <w:lvlText w:val="•"/>
      <w:lvlJc w:val="left"/>
      <w:pPr>
        <w:ind w:left="3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B82B30">
      <w:start w:val="1"/>
      <w:numFmt w:val="bullet"/>
      <w:lvlText w:val="o"/>
      <w:lvlJc w:val="left"/>
      <w:pPr>
        <w:ind w:left="4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10CFE6">
      <w:start w:val="1"/>
      <w:numFmt w:val="bullet"/>
      <w:lvlText w:val="▪"/>
      <w:lvlJc w:val="left"/>
      <w:pPr>
        <w:ind w:left="5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33B4D"/>
    <w:multiLevelType w:val="hybridMultilevel"/>
    <w:tmpl w:val="1444C41C"/>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4350E4"/>
    <w:multiLevelType w:val="hybridMultilevel"/>
    <w:tmpl w:val="26C6D7F0"/>
    <w:lvl w:ilvl="0" w:tplc="CA26B7C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48192">
      <w:start w:val="1"/>
      <w:numFmt w:val="bullet"/>
      <w:lvlText w:val="o"/>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61D54">
      <w:start w:val="1"/>
      <w:numFmt w:val="bullet"/>
      <w:lvlRestart w:val="0"/>
      <w:lvlText w:val="-"/>
      <w:lvlJc w:val="left"/>
      <w:pPr>
        <w:ind w:left="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8D0B6">
      <w:start w:val="1"/>
      <w:numFmt w:val="bullet"/>
      <w:lvlText w:val="•"/>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C915A">
      <w:start w:val="1"/>
      <w:numFmt w:val="bullet"/>
      <w:lvlText w:val="o"/>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40ECA">
      <w:start w:val="1"/>
      <w:numFmt w:val="bullet"/>
      <w:lvlText w:val="▪"/>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276EE">
      <w:start w:val="1"/>
      <w:numFmt w:val="bullet"/>
      <w:lvlText w:val="•"/>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25C50">
      <w:start w:val="1"/>
      <w:numFmt w:val="bullet"/>
      <w:lvlText w:val="o"/>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A95E2">
      <w:start w:val="1"/>
      <w:numFmt w:val="bullet"/>
      <w:lvlText w:val="▪"/>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192535"/>
    <w:multiLevelType w:val="hybridMultilevel"/>
    <w:tmpl w:val="EFD20188"/>
    <w:lvl w:ilvl="0" w:tplc="F9C6C4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C867C">
      <w:start w:val="1"/>
      <w:numFmt w:val="lowerLetter"/>
      <w:lvlText w:val="%2"/>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6C206">
      <w:start w:val="6"/>
      <w:numFmt w:val="decimal"/>
      <w:lvlRestart w:val="0"/>
      <w:lvlText w:val="%3."/>
      <w:lvlJc w:val="left"/>
      <w:pPr>
        <w:ind w:left="56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00CEDEA">
      <w:start w:val="1"/>
      <w:numFmt w:val="decimal"/>
      <w:lvlText w:val="%4"/>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6ED4A">
      <w:start w:val="1"/>
      <w:numFmt w:val="lowerLetter"/>
      <w:lvlText w:val="%5"/>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2D1E2">
      <w:start w:val="1"/>
      <w:numFmt w:val="lowerRoman"/>
      <w:lvlText w:val="%6"/>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8D70C">
      <w:start w:val="1"/>
      <w:numFmt w:val="decimal"/>
      <w:lvlText w:val="%7"/>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8E862">
      <w:start w:val="1"/>
      <w:numFmt w:val="lowerLetter"/>
      <w:lvlText w:val="%8"/>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2C022">
      <w:start w:val="1"/>
      <w:numFmt w:val="lowerRoman"/>
      <w:lvlText w:val="%9"/>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0D1F59"/>
    <w:multiLevelType w:val="hybridMultilevel"/>
    <w:tmpl w:val="64627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3B1DD2"/>
    <w:multiLevelType w:val="hybridMultilevel"/>
    <w:tmpl w:val="8A5672BE"/>
    <w:lvl w:ilvl="0" w:tplc="EFA2D9B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D14995"/>
    <w:multiLevelType w:val="hybridMultilevel"/>
    <w:tmpl w:val="E7683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E667D9"/>
    <w:multiLevelType w:val="hybridMultilevel"/>
    <w:tmpl w:val="6F26A08C"/>
    <w:lvl w:ilvl="0" w:tplc="A40871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602CD5"/>
    <w:multiLevelType w:val="hybridMultilevel"/>
    <w:tmpl w:val="7FA2D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F732C8"/>
    <w:multiLevelType w:val="hybridMultilevel"/>
    <w:tmpl w:val="C6DEF09A"/>
    <w:lvl w:ilvl="0" w:tplc="0BA8A59E">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B778C8"/>
    <w:multiLevelType w:val="hybridMultilevel"/>
    <w:tmpl w:val="50F2E24C"/>
    <w:lvl w:ilvl="0" w:tplc="048A95E8">
      <w:start w:val="3"/>
      <w:numFmt w:val="bullet"/>
      <w:lvlText w:val="-"/>
      <w:lvlJc w:val="left"/>
      <w:pPr>
        <w:ind w:left="720" w:hanging="360"/>
      </w:pPr>
      <w:rPr>
        <w:rFonts w:ascii="Calibri" w:eastAsia="Times New Roman" w:hAnsi="Calibri" w:cs="Calibr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50E6729"/>
    <w:multiLevelType w:val="hybridMultilevel"/>
    <w:tmpl w:val="71E0F974"/>
    <w:lvl w:ilvl="0" w:tplc="904AD46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6E08A6">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78583A">
      <w:start w:val="1"/>
      <w:numFmt w:val="bullet"/>
      <w:lvlText w:val="▪"/>
      <w:lvlJc w:val="left"/>
      <w:pPr>
        <w:ind w:left="1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2422CA">
      <w:start w:val="1"/>
      <w:numFmt w:val="bullet"/>
      <w:lvlText w:val="•"/>
      <w:lvlJc w:val="left"/>
      <w:pPr>
        <w:ind w:left="2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08FD36">
      <w:start w:val="1"/>
      <w:numFmt w:val="bullet"/>
      <w:lvlText w:val="o"/>
      <w:lvlJc w:val="left"/>
      <w:pPr>
        <w:ind w:left="2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62A832">
      <w:start w:val="1"/>
      <w:numFmt w:val="bullet"/>
      <w:lvlText w:val="▪"/>
      <w:lvlJc w:val="left"/>
      <w:pPr>
        <w:ind w:left="3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BC7FA6">
      <w:start w:val="1"/>
      <w:numFmt w:val="bullet"/>
      <w:lvlText w:val="•"/>
      <w:lvlJc w:val="left"/>
      <w:pPr>
        <w:ind w:left="4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20B886">
      <w:start w:val="1"/>
      <w:numFmt w:val="bullet"/>
      <w:lvlText w:val="o"/>
      <w:lvlJc w:val="left"/>
      <w:pPr>
        <w:ind w:left="5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7210DC">
      <w:start w:val="1"/>
      <w:numFmt w:val="bullet"/>
      <w:lvlText w:val="▪"/>
      <w:lvlJc w:val="left"/>
      <w:pPr>
        <w:ind w:left="5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4D1F3D"/>
    <w:multiLevelType w:val="hybridMultilevel"/>
    <w:tmpl w:val="16CA89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0"/>
  </w:num>
  <w:num w:numId="3">
    <w:abstractNumId w:val="2"/>
  </w:num>
  <w:num w:numId="4">
    <w:abstractNumId w:val="3"/>
  </w:num>
  <w:num w:numId="5">
    <w:abstractNumId w:val="8"/>
  </w:num>
  <w:num w:numId="6">
    <w:abstractNumId w:val="9"/>
  </w:num>
  <w:num w:numId="7">
    <w:abstractNumId w:val="5"/>
  </w:num>
  <w:num w:numId="8">
    <w:abstractNumId w:val="12"/>
  </w:num>
  <w:num w:numId="9">
    <w:abstractNumId w:val="7"/>
  </w:num>
  <w:num w:numId="10">
    <w:abstractNumId w:val="1"/>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F1"/>
    <w:rsid w:val="00023C82"/>
    <w:rsid w:val="000246E5"/>
    <w:rsid w:val="00025F6C"/>
    <w:rsid w:val="000E29CD"/>
    <w:rsid w:val="00140354"/>
    <w:rsid w:val="0016060A"/>
    <w:rsid w:val="00173ED6"/>
    <w:rsid w:val="001758E8"/>
    <w:rsid w:val="0023046C"/>
    <w:rsid w:val="002674A9"/>
    <w:rsid w:val="002E0149"/>
    <w:rsid w:val="00342A60"/>
    <w:rsid w:val="003431F1"/>
    <w:rsid w:val="00351CC8"/>
    <w:rsid w:val="00367898"/>
    <w:rsid w:val="003B7F17"/>
    <w:rsid w:val="00420287"/>
    <w:rsid w:val="0044173B"/>
    <w:rsid w:val="004524FE"/>
    <w:rsid w:val="00460B6E"/>
    <w:rsid w:val="00466F86"/>
    <w:rsid w:val="004D2CE4"/>
    <w:rsid w:val="004D43DD"/>
    <w:rsid w:val="004E037E"/>
    <w:rsid w:val="0051209D"/>
    <w:rsid w:val="00522111"/>
    <w:rsid w:val="0052396D"/>
    <w:rsid w:val="005907FF"/>
    <w:rsid w:val="00594B8E"/>
    <w:rsid w:val="005C27E7"/>
    <w:rsid w:val="005E7A5F"/>
    <w:rsid w:val="00606423"/>
    <w:rsid w:val="0062115F"/>
    <w:rsid w:val="0064596D"/>
    <w:rsid w:val="00652CF9"/>
    <w:rsid w:val="00720485"/>
    <w:rsid w:val="00755AAA"/>
    <w:rsid w:val="007710DB"/>
    <w:rsid w:val="007D182E"/>
    <w:rsid w:val="007D64FD"/>
    <w:rsid w:val="007F54CE"/>
    <w:rsid w:val="008814FA"/>
    <w:rsid w:val="008C3311"/>
    <w:rsid w:val="008D72AE"/>
    <w:rsid w:val="00915692"/>
    <w:rsid w:val="009C60BB"/>
    <w:rsid w:val="00A009DF"/>
    <w:rsid w:val="00A049C2"/>
    <w:rsid w:val="00A279F2"/>
    <w:rsid w:val="00A31852"/>
    <w:rsid w:val="00A716A3"/>
    <w:rsid w:val="00AF40F2"/>
    <w:rsid w:val="00B054D3"/>
    <w:rsid w:val="00BC5520"/>
    <w:rsid w:val="00BE5E0C"/>
    <w:rsid w:val="00BF2494"/>
    <w:rsid w:val="00BF6278"/>
    <w:rsid w:val="00C1663D"/>
    <w:rsid w:val="00C95750"/>
    <w:rsid w:val="00CB3E69"/>
    <w:rsid w:val="00D20A6F"/>
    <w:rsid w:val="00D30BD6"/>
    <w:rsid w:val="00D67F22"/>
    <w:rsid w:val="00DA386C"/>
    <w:rsid w:val="00DF124E"/>
    <w:rsid w:val="00E24B0B"/>
    <w:rsid w:val="00E6568D"/>
    <w:rsid w:val="00E71DC6"/>
    <w:rsid w:val="00EA087D"/>
    <w:rsid w:val="00EF25D9"/>
    <w:rsid w:val="00F506A3"/>
    <w:rsid w:val="00F77E4A"/>
    <w:rsid w:val="00F869F0"/>
    <w:rsid w:val="00FC6E3E"/>
    <w:rsid w:val="00FF7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D94D2"/>
  <w15:docId w15:val="{E384BA6D-80B2-49B4-9EE3-A9EDAFD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423"/>
    <w:pPr>
      <w:spacing w:after="3" w:line="249" w:lineRule="auto"/>
      <w:ind w:left="1450" w:hanging="10"/>
    </w:pPr>
    <w:rPr>
      <w:rFonts w:ascii="Times New Roman" w:eastAsia="Times New Roman" w:hAnsi="Times New Roman" w:cs="Times New Roman"/>
      <w:color w:val="000000"/>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16A3"/>
    <w:pPr>
      <w:ind w:left="720"/>
      <w:contextualSpacing/>
    </w:pPr>
  </w:style>
  <w:style w:type="paragraph" w:styleId="Stopka">
    <w:name w:val="footer"/>
    <w:basedOn w:val="Normalny"/>
    <w:link w:val="StopkaZnak"/>
    <w:uiPriority w:val="99"/>
    <w:unhideWhenUsed/>
    <w:rsid w:val="008D72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2AE"/>
    <w:rPr>
      <w:rFonts w:ascii="Times New Roman" w:eastAsia="Times New Roman" w:hAnsi="Times New Roman" w:cs="Times New Roman"/>
      <w:color w:val="000000"/>
      <w:sz w:val="24"/>
    </w:rPr>
  </w:style>
  <w:style w:type="paragraph" w:styleId="NormalnyWeb">
    <w:name w:val="Normal (Web)"/>
    <w:basedOn w:val="Normalny"/>
    <w:uiPriority w:val="99"/>
    <w:unhideWhenUsed/>
    <w:rsid w:val="008D72AE"/>
    <w:pPr>
      <w:spacing w:before="100" w:beforeAutospacing="1" w:after="100" w:afterAutospacing="1" w:line="240" w:lineRule="auto"/>
      <w:ind w:left="0" w:firstLine="0"/>
    </w:pPr>
    <w:rPr>
      <w:color w:val="auto"/>
      <w:szCs w:val="24"/>
    </w:rPr>
  </w:style>
  <w:style w:type="paragraph" w:styleId="Nagwek">
    <w:name w:val="header"/>
    <w:basedOn w:val="Normalny"/>
    <w:link w:val="NagwekZnak"/>
    <w:uiPriority w:val="99"/>
    <w:unhideWhenUsed/>
    <w:rsid w:val="00E656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568D"/>
    <w:rPr>
      <w:rFonts w:ascii="Times New Roman" w:eastAsia="Times New Roman" w:hAnsi="Times New Roman" w:cs="Times New Roman"/>
      <w:color w:val="000000"/>
      <w:sz w:val="24"/>
    </w:rPr>
  </w:style>
  <w:style w:type="character" w:styleId="Hipercze">
    <w:name w:val="Hyperlink"/>
    <w:basedOn w:val="Domylnaczcionkaakapitu"/>
    <w:uiPriority w:val="99"/>
    <w:unhideWhenUsed/>
    <w:rsid w:val="00F506A3"/>
    <w:rPr>
      <w:color w:val="0563C1" w:themeColor="hyperlink"/>
      <w:u w:val="single"/>
    </w:rPr>
  </w:style>
  <w:style w:type="paragraph" w:styleId="Tekstdymka">
    <w:name w:val="Balloon Text"/>
    <w:basedOn w:val="Normalny"/>
    <w:link w:val="TekstdymkaZnak"/>
    <w:uiPriority w:val="99"/>
    <w:semiHidden/>
    <w:unhideWhenUsed/>
    <w:rsid w:val="003B7F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7F17"/>
    <w:rPr>
      <w:rFonts w:ascii="Segoe UI" w:eastAsia="Times New Roman" w:hAnsi="Segoe UI" w:cs="Segoe UI"/>
      <w:color w:val="000000"/>
      <w:sz w:val="18"/>
      <w:szCs w:val="18"/>
    </w:rPr>
  </w:style>
  <w:style w:type="paragraph" w:customStyle="1" w:styleId="Default">
    <w:name w:val="Default"/>
    <w:rsid w:val="000246E5"/>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57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F8181-1A56-4B2F-A607-CD01FE2F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769</Words>
  <Characters>4616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Białystok, dnia 20</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dnia 20</dc:title>
  <dc:creator>Iwona Adamkiewicz - CBI Pro-Akademia</dc:creator>
  <cp:lastModifiedBy>Agnieszka Malinowska</cp:lastModifiedBy>
  <cp:revision>4</cp:revision>
  <cp:lastPrinted>2024-09-10T10:13:00Z</cp:lastPrinted>
  <dcterms:created xsi:type="dcterms:W3CDTF">2024-09-10T09:41:00Z</dcterms:created>
  <dcterms:modified xsi:type="dcterms:W3CDTF">2024-09-10T10:15:00Z</dcterms:modified>
</cp:coreProperties>
</file>