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5FE6" w14:textId="4203DB13" w:rsidR="00C83B17" w:rsidRDefault="00C83B17" w:rsidP="00C83B17">
      <w:pPr>
        <w:jc w:val="center"/>
        <w:rPr>
          <w:rFonts w:asciiTheme="minorHAnsi" w:eastAsiaTheme="majorEastAsia" w:hAnsiTheme="minorHAnsi" w:cstheme="minorHAnsi"/>
          <w:b/>
          <w:color w:val="002060"/>
          <w:lang w:eastAsia="en-US"/>
        </w:rPr>
      </w:pPr>
    </w:p>
    <w:p w14:paraId="08721859" w14:textId="54F07ED6"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C83B17">
        <w:rPr>
          <w:rFonts w:asciiTheme="minorHAnsi" w:eastAsiaTheme="majorEastAsia" w:hAnsiTheme="minorHAnsi" w:cstheme="minorHAnsi"/>
          <w:b/>
          <w:color w:val="002060"/>
          <w:lang w:eastAsia="en-US"/>
        </w:rPr>
        <w:t>.</w:t>
      </w:r>
      <w:r w:rsidR="0068485E">
        <w:rPr>
          <w:rFonts w:asciiTheme="minorHAnsi" w:eastAsiaTheme="majorEastAsia" w:hAnsiTheme="minorHAnsi" w:cstheme="minorHAnsi"/>
          <w:b/>
          <w:color w:val="002060"/>
          <w:lang w:eastAsia="en-US"/>
        </w:rPr>
        <w:t>23</w:t>
      </w:r>
      <w:r w:rsidR="00C83B17">
        <w:rPr>
          <w:rFonts w:asciiTheme="minorHAnsi" w:eastAsiaTheme="majorEastAsia" w:hAnsiTheme="minorHAnsi" w:cstheme="minorHAnsi"/>
          <w:b/>
          <w:color w:val="002060"/>
          <w:lang w:eastAsia="en-US"/>
        </w:rPr>
        <w:t>.2022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644D7522" w14:textId="347AD018" w:rsidR="00C83B17" w:rsidRDefault="0068485E" w:rsidP="008A3303">
      <w:pPr>
        <w:jc w:val="center"/>
        <w:rPr>
          <w:rFonts w:asciiTheme="minorHAnsi" w:eastAsiaTheme="majorEastAsia" w:hAnsiTheme="minorHAnsi" w:cstheme="minorHAnsi"/>
          <w:b/>
          <w:bCs/>
          <w:i/>
          <w:iCs/>
          <w:color w:val="002060"/>
          <w:sz w:val="32"/>
          <w:szCs w:val="32"/>
          <w:lang w:eastAsia="en-US"/>
        </w:rPr>
      </w:pPr>
      <w:bookmarkStart w:id="0" w:name="_Hlk109221784"/>
      <w:bookmarkStart w:id="1" w:name="_Hlk107297022"/>
      <w:r w:rsidRPr="0068485E">
        <w:rPr>
          <w:rFonts w:asciiTheme="minorHAnsi" w:eastAsiaTheme="majorEastAsia" w:hAnsiTheme="minorHAnsi" w:cstheme="minorHAnsi"/>
          <w:b/>
          <w:bCs/>
          <w:i/>
          <w:iCs/>
          <w:color w:val="002060"/>
          <w:sz w:val="32"/>
          <w:szCs w:val="32"/>
          <w:lang w:eastAsia="en-US"/>
        </w:rPr>
        <w:t>Budowa drogi wewnętrznej - dojazd do przedszkola w Szreniawie wraz z obsługą komunikacyjną miejsc parkingowych i oświetleniem</w:t>
      </w:r>
    </w:p>
    <w:bookmarkEnd w:id="0"/>
    <w:p w14:paraId="2A5A6589" w14:textId="77777777" w:rsidR="0068485E" w:rsidRDefault="0068485E" w:rsidP="008A3303">
      <w:pPr>
        <w:jc w:val="center"/>
        <w:rPr>
          <w:rFonts w:asciiTheme="minorHAnsi" w:eastAsiaTheme="majorEastAsia" w:hAnsiTheme="minorHAnsi" w:cstheme="minorHAnsi"/>
          <w:b/>
          <w:bCs/>
          <w:i/>
          <w:iCs/>
          <w:color w:val="002060"/>
          <w:sz w:val="32"/>
          <w:szCs w:val="32"/>
          <w:lang w:eastAsia="en-US"/>
        </w:rPr>
      </w:pPr>
    </w:p>
    <w:bookmarkEnd w:id="1"/>
    <w:p w14:paraId="170F641C" w14:textId="72882E1F" w:rsidR="000C0B0D" w:rsidRPr="00A867FB" w:rsidRDefault="000C0B0D" w:rsidP="005B3396">
      <w:pPr>
        <w:jc w:val="cente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7F5DCA7D" w14:textId="293EB5DB" w:rsidR="00D27ADD" w:rsidRDefault="00D27ADD" w:rsidP="000C0B0D">
      <w:pPr>
        <w:jc w:val="both"/>
        <w:rPr>
          <w:rFonts w:asciiTheme="minorHAnsi" w:eastAsiaTheme="majorEastAsia" w:hAnsiTheme="minorHAnsi" w:cstheme="minorHAnsi"/>
          <w:lang w:eastAsia="en-US"/>
        </w:rPr>
      </w:pPr>
    </w:p>
    <w:p w14:paraId="65D34B6D" w14:textId="76018FA0" w:rsidR="0068485E" w:rsidRDefault="0068485E" w:rsidP="000C0B0D">
      <w:pPr>
        <w:jc w:val="both"/>
        <w:rPr>
          <w:rFonts w:asciiTheme="minorHAnsi" w:eastAsiaTheme="majorEastAsia" w:hAnsiTheme="minorHAnsi" w:cstheme="minorHAnsi"/>
          <w:lang w:eastAsia="en-US"/>
        </w:rPr>
      </w:pPr>
    </w:p>
    <w:p w14:paraId="34EFF712" w14:textId="77777777" w:rsidR="0068485E" w:rsidRDefault="0068485E" w:rsidP="000C0B0D">
      <w:pPr>
        <w:jc w:val="both"/>
        <w:rPr>
          <w:rFonts w:asciiTheme="minorHAnsi" w:eastAsiaTheme="majorEastAsia" w:hAnsiTheme="minorHAnsi" w:cstheme="minorHAnsi"/>
          <w:lang w:eastAsia="en-US"/>
        </w:rPr>
      </w:pPr>
    </w:p>
    <w:p w14:paraId="18A50F2C" w14:textId="53BF00A2" w:rsidR="00D27ADD" w:rsidRDefault="00D27ADD" w:rsidP="000C0B0D">
      <w:pPr>
        <w:jc w:val="both"/>
        <w:rPr>
          <w:rFonts w:asciiTheme="minorHAnsi" w:eastAsiaTheme="majorEastAsia" w:hAnsiTheme="minorHAnsi" w:cstheme="minorHAnsi"/>
          <w:lang w:eastAsia="en-US"/>
        </w:rPr>
      </w:pPr>
    </w:p>
    <w:p w14:paraId="618832E5" w14:textId="4115788C" w:rsidR="00C83B17" w:rsidRDefault="00C83B17" w:rsidP="000C0B0D">
      <w:pPr>
        <w:jc w:val="both"/>
        <w:rPr>
          <w:rFonts w:asciiTheme="minorHAnsi" w:eastAsiaTheme="majorEastAsia" w:hAnsiTheme="minorHAnsi" w:cstheme="minorHAnsi"/>
          <w:lang w:eastAsia="en-US"/>
        </w:rPr>
      </w:pPr>
    </w:p>
    <w:p w14:paraId="6FBE6846" w14:textId="668E0242" w:rsidR="00C83B17" w:rsidRDefault="00C83B17" w:rsidP="000C0B0D">
      <w:pPr>
        <w:jc w:val="both"/>
        <w:rPr>
          <w:rFonts w:asciiTheme="minorHAnsi" w:eastAsiaTheme="majorEastAsia" w:hAnsiTheme="minorHAnsi" w:cstheme="minorHAnsi"/>
          <w:lang w:eastAsia="en-US"/>
        </w:rPr>
      </w:pPr>
    </w:p>
    <w:p w14:paraId="70F97A23" w14:textId="77777777" w:rsidR="0068485E" w:rsidRDefault="0068485E" w:rsidP="000C0B0D">
      <w:pPr>
        <w:jc w:val="both"/>
        <w:rPr>
          <w:rFonts w:asciiTheme="minorHAnsi" w:eastAsiaTheme="majorEastAsia" w:hAnsiTheme="minorHAnsi" w:cstheme="minorHAnsi"/>
          <w:lang w:eastAsia="en-US"/>
        </w:rPr>
      </w:pPr>
    </w:p>
    <w:p w14:paraId="56EAA4F1" w14:textId="77777777" w:rsidR="00C83B17" w:rsidRPr="00A867FB" w:rsidRDefault="00C83B17"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35BA31EF"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68485E">
        <w:rPr>
          <w:rFonts w:asciiTheme="minorHAnsi" w:eastAsiaTheme="majorEastAsia" w:hAnsiTheme="minorHAnsi" w:cstheme="minorHAnsi"/>
          <w:bCs/>
          <w:lang w:eastAsia="en-US"/>
        </w:rPr>
        <w:t>21 lipca</w:t>
      </w:r>
      <w:r w:rsidR="00C83B17">
        <w:rPr>
          <w:rFonts w:asciiTheme="minorHAnsi" w:eastAsiaTheme="majorEastAsia" w:hAnsiTheme="minorHAnsi" w:cstheme="minorHAnsi"/>
          <w:bCs/>
          <w:lang w:eastAsia="en-US"/>
        </w:rPr>
        <w:t xml:space="preserve"> 2022</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4D7A10A7" w14:textId="77777777" w:rsidR="0068485E" w:rsidRPr="0068485E" w:rsidRDefault="0068485E" w:rsidP="0068485E">
      <w:pPr>
        <w:pStyle w:val="Akapitzlist"/>
        <w:numPr>
          <w:ilvl w:val="0"/>
          <w:numId w:val="37"/>
        </w:numPr>
        <w:rPr>
          <w:rFonts w:asciiTheme="minorHAnsi" w:eastAsiaTheme="majorEastAsia" w:hAnsiTheme="minorHAnsi" w:cstheme="minorHAnsi"/>
          <w:bCs/>
          <w:lang w:eastAsia="en-US"/>
        </w:rPr>
      </w:pPr>
      <w:bookmarkStart w:id="2" w:name="_Hlk62119748"/>
      <w:r w:rsidRPr="0068485E">
        <w:rPr>
          <w:rFonts w:asciiTheme="minorHAnsi" w:eastAsiaTheme="majorEastAsia" w:hAnsiTheme="minorHAnsi" w:cstheme="minorHAnsi"/>
          <w:bCs/>
          <w:lang w:eastAsia="en-US"/>
        </w:rPr>
        <w:t>Przedmiot zamówienia obejmuje budowę drogi wewnętrznej - dojazd do przedszkola w Szreniawie wraz z obsługą komunikacyjną miejsc parkingowych i oświetleniem.</w:t>
      </w:r>
    </w:p>
    <w:p w14:paraId="71097023" w14:textId="397B26F3" w:rsidR="004741ED" w:rsidRPr="00077361" w:rsidRDefault="004741ED" w:rsidP="00C83B17">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077361">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59A8E9D1" w14:textId="0639D0BD" w:rsidR="009B2399" w:rsidRPr="009B2399" w:rsidRDefault="009B2399" w:rsidP="00C83B17">
      <w:pPr>
        <w:pStyle w:val="Akapitzlist"/>
        <w:numPr>
          <w:ilvl w:val="0"/>
          <w:numId w:val="37"/>
        </w:numPr>
        <w:jc w:val="both"/>
        <w:rPr>
          <w:rFonts w:asciiTheme="minorHAnsi" w:eastAsiaTheme="majorEastAsia" w:hAnsiTheme="minorHAnsi" w:cstheme="minorHAnsi"/>
          <w:bCs/>
          <w:lang w:eastAsia="en-US"/>
        </w:rPr>
      </w:pPr>
      <w:bookmarkStart w:id="3" w:name="_Hlk96416052"/>
      <w:r w:rsidRPr="009B2399">
        <w:rPr>
          <w:rFonts w:asciiTheme="minorHAnsi" w:eastAsiaTheme="majorEastAsia" w:hAnsiTheme="minorHAnsi" w:cstheme="minorHAnsi"/>
          <w:bCs/>
          <w:lang w:eastAsia="en-US"/>
        </w:rPr>
        <w:t>W zakres prac wchodzi złożenie do Nadzoru Budowalnego zgłoszenia zakończenia robót budowlanych, jak również, jeśli jest wymagane, uzyskanie od Powiatowego Inspektora Nadzoru Budowlanego dla powiatu poznańskiego</w:t>
      </w:r>
      <w:r>
        <w:rPr>
          <w:rFonts w:asciiTheme="minorHAnsi" w:eastAsiaTheme="majorEastAsia" w:hAnsiTheme="minorHAnsi" w:cstheme="minorHAnsi"/>
          <w:bCs/>
          <w:lang w:eastAsia="en-US"/>
        </w:rPr>
        <w:t xml:space="preserve"> </w:t>
      </w:r>
      <w:r w:rsidRPr="009B2399">
        <w:rPr>
          <w:rFonts w:asciiTheme="minorHAnsi" w:eastAsiaTheme="majorEastAsia" w:hAnsiTheme="minorHAnsi" w:cstheme="minorHAnsi"/>
          <w:bCs/>
          <w:lang w:eastAsia="en-US"/>
        </w:rPr>
        <w:t>zaświadczenia o braku sprzeciwu odnośnie przystąpienia do użytkowania.</w:t>
      </w:r>
    </w:p>
    <w:bookmarkEnd w:id="3"/>
    <w:p w14:paraId="121FE0D5" w14:textId="77777777" w:rsidR="004741ED" w:rsidRPr="004741ED" w:rsidRDefault="004741ED" w:rsidP="004741ED">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4741ED">
        <w:rPr>
          <w:rFonts w:asciiTheme="minorHAnsi" w:eastAsiaTheme="majorEastAsia" w:hAnsiTheme="minorHAnsi" w:cstheme="minorHAnsi"/>
          <w:bCs/>
          <w:lang w:eastAsia="en-US"/>
        </w:rPr>
        <w:t>Wykonawca zobowiązany jest do opracowania dokumentacji powykonawczej w 2 egzemplarzach w wersji papierowej oraz elektronicznej na płycie CD i przekazania jej Zamawiającemu.</w:t>
      </w:r>
    </w:p>
    <w:p w14:paraId="6C01176E" w14:textId="77777777" w:rsidR="004741ED" w:rsidRPr="004741ED" w:rsidRDefault="004741ED" w:rsidP="004741ED">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4741ED">
        <w:rPr>
          <w:rFonts w:asciiTheme="minorHAnsi" w:eastAsiaTheme="majorEastAsia" w:hAnsiTheme="minorHAnsi" w:cstheme="minorHAnsi"/>
          <w:bCs/>
          <w:lang w:eastAsia="en-US"/>
        </w:rPr>
        <w:t>Zakres prac obejmuje również złożenie do Nadzoru Budowlanego zgłoszenia rozpoczęcia i zakończenia robót budowlanych, jak również, jeśli jest wymagane, uzyskanie od Powiatowego Inspektora Nadzoru Budowlanego dla Powiatu Poznańskiego zaświadczenia o braku sprzeciwu odnośnie przystąpienia do użytkowania lub pozwolenia na użytkowanie</w:t>
      </w:r>
    </w:p>
    <w:bookmarkEnd w:id="2"/>
    <w:p w14:paraId="2434E44E" w14:textId="0FA74D41" w:rsidR="00027478" w:rsidRPr="008B30CB"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Pr>
          <w:rFonts w:asciiTheme="minorHAnsi" w:eastAsiaTheme="majorEastAsia" w:hAnsiTheme="minorHAnsi" w:cstheme="minorHAnsi"/>
          <w:iCs/>
          <w:lang w:eastAsia="en-US"/>
        </w:rPr>
        <w:t xml:space="preserve"> projektowanych postanowieniach u</w:t>
      </w:r>
      <w:r w:rsidRPr="00362E93">
        <w:rPr>
          <w:rFonts w:asciiTheme="minorHAnsi" w:eastAsiaTheme="majorEastAsia" w:hAnsiTheme="minorHAnsi" w:cstheme="minorHAnsi"/>
          <w:iCs/>
          <w:lang w:eastAsia="en-US"/>
        </w:rPr>
        <w:t>mowy stanowiący</w:t>
      </w:r>
      <w:r>
        <w:rPr>
          <w:rFonts w:asciiTheme="minorHAnsi" w:eastAsiaTheme="majorEastAsia" w:hAnsiTheme="minorHAnsi" w:cstheme="minorHAnsi"/>
          <w:iCs/>
          <w:lang w:eastAsia="en-US"/>
        </w:rPr>
        <w:t>ch</w:t>
      </w:r>
      <w:r w:rsidRPr="00362E93">
        <w:rPr>
          <w:rFonts w:asciiTheme="minorHAnsi" w:eastAsiaTheme="majorEastAsia" w:hAnsiTheme="minorHAnsi" w:cstheme="minorHAnsi"/>
          <w:iCs/>
          <w:lang w:eastAsia="en-US"/>
        </w:rPr>
        <w:t xml:space="preserve"> </w:t>
      </w:r>
      <w:r w:rsidRPr="00362E93">
        <w:rPr>
          <w:rFonts w:asciiTheme="minorHAnsi" w:eastAsiaTheme="majorEastAsia" w:hAnsiTheme="minorHAnsi" w:cstheme="minorHAnsi"/>
          <w:b/>
          <w:bCs/>
          <w:iCs/>
          <w:lang w:eastAsia="en-US"/>
        </w:rPr>
        <w:t xml:space="preserve">załącznik nr </w:t>
      </w:r>
      <w:r w:rsidR="00B77C55">
        <w:rPr>
          <w:rFonts w:asciiTheme="minorHAnsi" w:eastAsiaTheme="majorEastAsia" w:hAnsiTheme="minorHAnsi" w:cstheme="minorHAnsi"/>
          <w:b/>
          <w:bCs/>
          <w:iCs/>
          <w:lang w:eastAsia="en-US"/>
        </w:rPr>
        <w:t xml:space="preserve">10 </w:t>
      </w:r>
      <w:r w:rsidRPr="00362E93">
        <w:rPr>
          <w:rFonts w:asciiTheme="minorHAnsi" w:eastAsiaTheme="majorEastAsia" w:hAnsiTheme="minorHAnsi" w:cstheme="minorHAnsi"/>
          <w:b/>
          <w:bCs/>
          <w:iCs/>
          <w:lang w:eastAsia="en-US"/>
        </w:rPr>
        <w:t>do SWZ.</w:t>
      </w:r>
    </w:p>
    <w:p w14:paraId="1C274FCB" w14:textId="7358259B" w:rsidR="00027478" w:rsidRPr="002502CC"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8B30CB">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C231B9">
        <w:rPr>
          <w:rFonts w:asciiTheme="minorHAnsi" w:eastAsiaTheme="majorEastAsia" w:hAnsiTheme="minorHAnsi" w:cstheme="minorHAnsi"/>
          <w:bCs/>
          <w:lang w:eastAsia="en-US"/>
        </w:rPr>
        <w:t>związanej z przedmiotem zamówienia na sumę gwarancyjną nie mniejszą niż</w:t>
      </w:r>
      <w:r w:rsidR="005B3396">
        <w:rPr>
          <w:rFonts w:asciiTheme="minorHAnsi" w:eastAsiaTheme="majorEastAsia" w:hAnsiTheme="minorHAnsi" w:cstheme="minorHAnsi"/>
          <w:bCs/>
          <w:lang w:eastAsia="en-US"/>
        </w:rPr>
        <w:t xml:space="preserve"> </w:t>
      </w:r>
      <w:r w:rsidR="00C80776">
        <w:rPr>
          <w:rFonts w:asciiTheme="minorHAnsi" w:eastAsiaTheme="majorEastAsia" w:hAnsiTheme="minorHAnsi" w:cstheme="minorHAnsi"/>
          <w:bCs/>
          <w:lang w:eastAsia="en-US"/>
        </w:rPr>
        <w:t>5</w:t>
      </w:r>
      <w:r w:rsidR="00077361" w:rsidRPr="00077361">
        <w:rPr>
          <w:rFonts w:asciiTheme="minorHAnsi" w:eastAsiaTheme="majorEastAsia" w:hAnsiTheme="minorHAnsi" w:cstheme="minorHAnsi"/>
          <w:bCs/>
          <w:lang w:eastAsia="en-US"/>
        </w:rPr>
        <w:t xml:space="preserve">00 000,00 zł (słownie: </w:t>
      </w:r>
      <w:r w:rsidR="00C80776">
        <w:rPr>
          <w:rFonts w:asciiTheme="minorHAnsi" w:eastAsiaTheme="majorEastAsia" w:hAnsiTheme="minorHAnsi" w:cstheme="minorHAnsi"/>
          <w:bCs/>
          <w:lang w:eastAsia="en-US"/>
        </w:rPr>
        <w:t>pięć</w:t>
      </w:r>
      <w:r w:rsidR="0068485E">
        <w:rPr>
          <w:rFonts w:asciiTheme="minorHAnsi" w:eastAsiaTheme="majorEastAsia" w:hAnsiTheme="minorHAnsi" w:cstheme="minorHAnsi"/>
          <w:bCs/>
          <w:lang w:eastAsia="en-US"/>
        </w:rPr>
        <w:t>set tysięcy</w:t>
      </w:r>
      <w:r w:rsidR="00C80776" w:rsidRPr="00077361">
        <w:rPr>
          <w:rFonts w:asciiTheme="minorHAnsi" w:eastAsiaTheme="majorEastAsia" w:hAnsiTheme="minorHAnsi" w:cstheme="minorHAnsi"/>
          <w:bCs/>
          <w:lang w:eastAsia="en-US"/>
        </w:rPr>
        <w:t xml:space="preserve"> złotych 00/100</w:t>
      </w:r>
      <w:r w:rsidR="00077361" w:rsidRPr="00077361">
        <w:rPr>
          <w:rFonts w:asciiTheme="minorHAnsi" w:eastAsiaTheme="majorEastAsia" w:hAnsiTheme="minorHAnsi" w:cstheme="minorHAnsi"/>
          <w:bCs/>
          <w:lang w:eastAsia="en-US"/>
        </w:rPr>
        <w:t>),</w:t>
      </w:r>
      <w:r w:rsidRPr="00C231B9">
        <w:rPr>
          <w:rFonts w:asciiTheme="minorHAnsi" w:eastAsiaTheme="majorEastAsia" w:hAnsiTheme="minorHAnsi" w:cstheme="minorHAnsi"/>
          <w:bCs/>
          <w:lang w:eastAsia="en-US"/>
        </w:rPr>
        <w:t xml:space="preserve">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w:t>
      </w:r>
      <w:r w:rsidRPr="002502CC">
        <w:rPr>
          <w:rFonts w:asciiTheme="minorHAnsi" w:eastAsiaTheme="majorEastAsia" w:hAnsiTheme="minorHAnsi" w:cstheme="minorHAnsi"/>
          <w:bCs/>
          <w:lang w:eastAsia="en-US"/>
        </w:rPr>
        <w:t>jest dostarczyć Zamawiającemu ważny dokument ubezpieczenia OC w zakresie prowadzonej działalności związanej z przedmiotem zamówienia najpóźniej w ciągu 7 dni od daty wystawienia tego dokumentu.</w:t>
      </w:r>
    </w:p>
    <w:p w14:paraId="3DDD8D7C" w14:textId="77777777" w:rsidR="0068485E" w:rsidRPr="00EF7F27" w:rsidRDefault="00027478" w:rsidP="0068485E">
      <w:pPr>
        <w:pStyle w:val="Akapitzlist"/>
        <w:widowControl w:val="0"/>
        <w:autoSpaceDE w:val="0"/>
        <w:spacing w:line="276" w:lineRule="auto"/>
        <w:ind w:left="426"/>
        <w:contextualSpacing/>
        <w:jc w:val="both"/>
        <w:rPr>
          <w:rFonts w:asciiTheme="minorHAnsi" w:hAnsiTheme="minorHAnsi"/>
        </w:rPr>
      </w:pPr>
      <w:r w:rsidRPr="00077361">
        <w:rPr>
          <w:rFonts w:asciiTheme="minorHAnsi" w:eastAsiaTheme="majorEastAsia" w:hAnsiTheme="minorHAnsi" w:cstheme="minorHAnsi"/>
          <w:bCs/>
          <w:lang w:eastAsia="en-US"/>
        </w:rPr>
        <w:t>Wspólny Słownik Zamówień</w:t>
      </w:r>
      <w:r w:rsidR="00077361">
        <w:rPr>
          <w:rFonts w:asciiTheme="minorHAnsi" w:eastAsiaTheme="majorEastAsia" w:hAnsiTheme="minorHAnsi" w:cstheme="minorHAnsi"/>
          <w:bCs/>
          <w:lang w:eastAsia="en-US"/>
        </w:rPr>
        <w:t xml:space="preserve"> (kody CPV)</w:t>
      </w:r>
      <w:r w:rsidRPr="00077361">
        <w:rPr>
          <w:rFonts w:asciiTheme="minorHAnsi" w:eastAsiaTheme="majorEastAsia" w:hAnsiTheme="minorHAnsi" w:cstheme="minorHAnsi"/>
          <w:bCs/>
          <w:lang w:eastAsia="en-US"/>
        </w:rPr>
        <w:t xml:space="preserve">: </w:t>
      </w:r>
      <w:r w:rsidR="0068485E" w:rsidRPr="00EF7F27">
        <w:rPr>
          <w:rFonts w:asciiTheme="minorHAnsi" w:hAnsiTheme="minorHAnsi"/>
          <w:b/>
          <w:bCs/>
        </w:rPr>
        <w:t xml:space="preserve">45233120-6 </w:t>
      </w:r>
      <w:r w:rsidR="0068485E">
        <w:rPr>
          <w:rFonts w:asciiTheme="minorHAnsi" w:hAnsiTheme="minorHAnsi"/>
          <w:b/>
          <w:bCs/>
        </w:rPr>
        <w:t xml:space="preserve">- </w:t>
      </w:r>
      <w:r w:rsidR="0068485E" w:rsidRPr="00EF7F27">
        <w:rPr>
          <w:rFonts w:asciiTheme="minorHAnsi" w:hAnsiTheme="minorHAnsi"/>
        </w:rPr>
        <w:t>Roboty w zakresie budowy dróg</w:t>
      </w:r>
    </w:p>
    <w:p w14:paraId="7789A27D" w14:textId="77777777" w:rsidR="0068485E" w:rsidRPr="00EF7F27" w:rsidRDefault="0068485E" w:rsidP="0068485E">
      <w:pPr>
        <w:pStyle w:val="Akapitzlist"/>
        <w:widowControl w:val="0"/>
        <w:autoSpaceDE w:val="0"/>
        <w:spacing w:line="276" w:lineRule="auto"/>
        <w:ind w:left="426"/>
        <w:contextualSpacing/>
        <w:jc w:val="both"/>
        <w:rPr>
          <w:rFonts w:asciiTheme="minorHAnsi" w:hAnsiTheme="minorHAnsi"/>
        </w:rPr>
      </w:pPr>
      <w:r w:rsidRPr="00EF7F27">
        <w:rPr>
          <w:rFonts w:asciiTheme="minorHAnsi" w:hAnsiTheme="minorHAnsi"/>
        </w:rPr>
        <w:t>Dodatkowe przedmioty:</w:t>
      </w:r>
    </w:p>
    <w:p w14:paraId="762B8A72" w14:textId="77777777" w:rsidR="0068485E" w:rsidRDefault="0068485E" w:rsidP="0068485E">
      <w:pPr>
        <w:pStyle w:val="Akapitzlist"/>
        <w:widowControl w:val="0"/>
        <w:autoSpaceDE w:val="0"/>
        <w:spacing w:line="276" w:lineRule="auto"/>
        <w:ind w:left="426"/>
        <w:rPr>
          <w:rFonts w:asciiTheme="minorHAnsi" w:hAnsiTheme="minorHAnsi"/>
        </w:rPr>
      </w:pPr>
      <w:r w:rsidRPr="002502CC">
        <w:rPr>
          <w:rFonts w:asciiTheme="minorHAnsi" w:hAnsiTheme="minorHAnsi"/>
          <w:b/>
          <w:bCs/>
        </w:rPr>
        <w:t>45000000-7</w:t>
      </w:r>
      <w:r w:rsidRPr="005C2D4C">
        <w:rPr>
          <w:rFonts w:asciiTheme="minorHAnsi" w:hAnsiTheme="minorHAnsi"/>
        </w:rPr>
        <w:t xml:space="preserve"> –</w:t>
      </w:r>
      <w:r w:rsidRPr="002502CC">
        <w:rPr>
          <w:rFonts w:asciiTheme="minorHAnsi" w:hAnsiTheme="minorHAnsi"/>
          <w:b/>
          <w:bCs/>
        </w:rPr>
        <w:t xml:space="preserve"> </w:t>
      </w:r>
      <w:r w:rsidRPr="002502CC">
        <w:rPr>
          <w:rFonts w:asciiTheme="minorHAnsi" w:hAnsiTheme="minorHAnsi"/>
        </w:rPr>
        <w:t>Roboty budowlane</w:t>
      </w:r>
    </w:p>
    <w:p w14:paraId="7F6B2D1F" w14:textId="77777777" w:rsidR="0068485E" w:rsidRPr="00EF7F27" w:rsidRDefault="0068485E" w:rsidP="0068485E">
      <w:pPr>
        <w:spacing w:line="276" w:lineRule="auto"/>
        <w:ind w:left="426"/>
        <w:contextualSpacing/>
        <w:jc w:val="both"/>
        <w:rPr>
          <w:rFonts w:asciiTheme="minorHAnsi" w:hAnsiTheme="minorHAnsi"/>
        </w:rPr>
      </w:pPr>
      <w:r w:rsidRPr="00EF7F27">
        <w:rPr>
          <w:rFonts w:asciiTheme="minorHAnsi" w:hAnsiTheme="minorHAnsi"/>
          <w:b/>
          <w:bCs/>
        </w:rPr>
        <w:t xml:space="preserve">45100000-8  </w:t>
      </w:r>
      <w:r w:rsidRPr="00EF7F27">
        <w:rPr>
          <w:rFonts w:asciiTheme="minorHAnsi" w:hAnsiTheme="minorHAnsi"/>
        </w:rPr>
        <w:t>– Przygotowanie terenu pod budowę</w:t>
      </w:r>
    </w:p>
    <w:p w14:paraId="4DAF0C40" w14:textId="77777777" w:rsidR="0068485E" w:rsidRPr="00EF7F27" w:rsidRDefault="0068485E" w:rsidP="0068485E">
      <w:pPr>
        <w:spacing w:line="276" w:lineRule="auto"/>
        <w:ind w:left="426"/>
        <w:contextualSpacing/>
        <w:jc w:val="both"/>
        <w:rPr>
          <w:rFonts w:asciiTheme="minorHAnsi" w:hAnsiTheme="minorHAnsi"/>
          <w:b/>
          <w:bCs/>
        </w:rPr>
      </w:pPr>
      <w:r w:rsidRPr="00EF7F27">
        <w:rPr>
          <w:rFonts w:asciiTheme="minorHAnsi" w:hAnsiTheme="minorHAnsi"/>
          <w:b/>
          <w:bCs/>
        </w:rPr>
        <w:t xml:space="preserve">45111200-0  </w:t>
      </w:r>
      <w:r w:rsidRPr="00EF7F27">
        <w:rPr>
          <w:rFonts w:asciiTheme="minorHAnsi" w:hAnsiTheme="minorHAnsi"/>
        </w:rPr>
        <w:t>–  Roboty w zakresie przygotowania terenu pod budowę i roboty ziemne</w:t>
      </w:r>
    </w:p>
    <w:p w14:paraId="4F75D52E" w14:textId="77777777" w:rsidR="0068485E" w:rsidRPr="00EF7F27" w:rsidRDefault="0068485E" w:rsidP="0068485E">
      <w:pPr>
        <w:spacing w:line="276" w:lineRule="auto"/>
        <w:ind w:left="426"/>
        <w:contextualSpacing/>
        <w:jc w:val="both"/>
        <w:rPr>
          <w:rFonts w:asciiTheme="minorHAnsi" w:hAnsiTheme="minorHAnsi"/>
          <w:b/>
          <w:bCs/>
        </w:rPr>
      </w:pPr>
      <w:r w:rsidRPr="00EF7F27">
        <w:rPr>
          <w:rFonts w:asciiTheme="minorHAnsi" w:hAnsiTheme="minorHAnsi"/>
          <w:b/>
          <w:bCs/>
        </w:rPr>
        <w:lastRenderedPageBreak/>
        <w:t xml:space="preserve">45200000-9  </w:t>
      </w:r>
      <w:r w:rsidRPr="00EF7F27">
        <w:rPr>
          <w:rFonts w:asciiTheme="minorHAnsi" w:hAnsiTheme="minorHAnsi"/>
        </w:rPr>
        <w:t>– Roboty w zakresie wznoszenia kompletnych obiektów budowlanych lub ich części oraz roboty w zakresie inżynierii lądowej i wodnej</w:t>
      </w:r>
    </w:p>
    <w:p w14:paraId="76802F0F" w14:textId="77777777" w:rsidR="0068485E" w:rsidRDefault="0068485E" w:rsidP="0068485E">
      <w:pPr>
        <w:spacing w:line="276" w:lineRule="auto"/>
        <w:ind w:left="426"/>
        <w:contextualSpacing/>
        <w:jc w:val="both"/>
        <w:rPr>
          <w:rFonts w:asciiTheme="minorHAnsi" w:hAnsiTheme="minorHAnsi"/>
        </w:rPr>
      </w:pPr>
      <w:r w:rsidRPr="00EF7F27">
        <w:rPr>
          <w:rFonts w:asciiTheme="minorHAnsi" w:hAnsiTheme="minorHAnsi"/>
          <w:b/>
          <w:bCs/>
        </w:rPr>
        <w:t xml:space="preserve">45230000-8  </w:t>
      </w:r>
      <w:r w:rsidRPr="00EF7F27">
        <w:rPr>
          <w:rFonts w:asciiTheme="minorHAnsi" w:hAnsiTheme="minorHAnsi"/>
        </w:rPr>
        <w:t>– Roboty budowlane w zakresie budowy rurociągów, linii komunikacyjnych i elektroenergetycznych, autostrad, dróg, lotnisk i kolei</w:t>
      </w:r>
    </w:p>
    <w:p w14:paraId="2E9A3B20" w14:textId="77777777" w:rsidR="0068485E" w:rsidRDefault="0068485E" w:rsidP="0068485E">
      <w:pPr>
        <w:spacing w:line="276" w:lineRule="auto"/>
        <w:ind w:left="426"/>
        <w:contextualSpacing/>
        <w:jc w:val="both"/>
        <w:rPr>
          <w:rFonts w:asciiTheme="minorHAnsi" w:hAnsiTheme="minorHAnsi"/>
        </w:rPr>
      </w:pPr>
      <w:r>
        <w:rPr>
          <w:rFonts w:asciiTheme="minorHAnsi" w:hAnsiTheme="minorHAnsi"/>
          <w:b/>
          <w:bCs/>
        </w:rPr>
        <w:t>45233129</w:t>
      </w:r>
      <w:r w:rsidRPr="00352379">
        <w:rPr>
          <w:rFonts w:asciiTheme="minorHAnsi" w:hAnsiTheme="minorHAnsi"/>
        </w:rPr>
        <w:t>-</w:t>
      </w:r>
      <w:r w:rsidRPr="00E12893">
        <w:rPr>
          <w:rFonts w:asciiTheme="minorHAnsi" w:hAnsiTheme="minorHAnsi"/>
          <w:b/>
          <w:bCs/>
        </w:rPr>
        <w:t>9</w:t>
      </w:r>
      <w:r>
        <w:rPr>
          <w:rFonts w:asciiTheme="minorHAnsi" w:hAnsiTheme="minorHAnsi"/>
        </w:rPr>
        <w:t xml:space="preserve">  – Roboty budowlane w zakresie skrzyżowań dróg</w:t>
      </w:r>
    </w:p>
    <w:p w14:paraId="6DDB0B05" w14:textId="77777777" w:rsidR="0068485E" w:rsidRDefault="0068485E" w:rsidP="0068485E">
      <w:pPr>
        <w:spacing w:line="276" w:lineRule="auto"/>
        <w:ind w:left="426"/>
        <w:contextualSpacing/>
        <w:jc w:val="both"/>
        <w:rPr>
          <w:rFonts w:asciiTheme="minorHAnsi" w:hAnsiTheme="minorHAnsi"/>
        </w:rPr>
      </w:pPr>
      <w:r>
        <w:rPr>
          <w:rFonts w:asciiTheme="minorHAnsi" w:hAnsiTheme="minorHAnsi"/>
          <w:b/>
          <w:bCs/>
        </w:rPr>
        <w:t>34996000</w:t>
      </w:r>
      <w:r w:rsidRPr="00800A82">
        <w:rPr>
          <w:rFonts w:asciiTheme="minorHAnsi" w:hAnsiTheme="minorHAnsi"/>
        </w:rPr>
        <w:t>-</w:t>
      </w:r>
      <w:r w:rsidRPr="00E12893">
        <w:rPr>
          <w:rFonts w:asciiTheme="minorHAnsi" w:hAnsiTheme="minorHAnsi"/>
          <w:b/>
          <w:bCs/>
        </w:rPr>
        <w:t>5</w:t>
      </w:r>
      <w:r>
        <w:rPr>
          <w:rFonts w:asciiTheme="minorHAnsi" w:hAnsiTheme="minorHAnsi"/>
        </w:rPr>
        <w:t xml:space="preserve"> – Drogowe urządzenia kontrolne, bezpieczeństwa lub sygnalizacje</w:t>
      </w:r>
    </w:p>
    <w:p w14:paraId="0742BB33" w14:textId="77777777" w:rsidR="0068485E" w:rsidRPr="006E224D" w:rsidRDefault="00000000" w:rsidP="0068485E">
      <w:pPr>
        <w:spacing w:line="276" w:lineRule="auto"/>
        <w:ind w:left="426"/>
        <w:contextualSpacing/>
        <w:jc w:val="both"/>
        <w:rPr>
          <w:rFonts w:asciiTheme="minorHAnsi" w:hAnsiTheme="minorHAnsi"/>
          <w:b/>
          <w:bCs/>
          <w:color w:val="000000" w:themeColor="text1"/>
        </w:rPr>
      </w:pPr>
      <w:hyperlink r:id="rId7" w:history="1">
        <w:r w:rsidR="0068485E" w:rsidRPr="006E224D">
          <w:rPr>
            <w:rStyle w:val="Hipercze"/>
            <w:rFonts w:asciiTheme="minorHAnsi" w:hAnsiTheme="minorHAnsi"/>
            <w:b/>
            <w:bCs/>
            <w:color w:val="000000" w:themeColor="text1"/>
            <w:u w:val="none"/>
          </w:rPr>
          <w:t>45232410-9</w:t>
        </w:r>
      </w:hyperlink>
      <w:r w:rsidR="0068485E" w:rsidRPr="006E224D">
        <w:rPr>
          <w:rFonts w:asciiTheme="minorHAnsi" w:hAnsiTheme="minorHAnsi"/>
          <w:b/>
          <w:bCs/>
          <w:color w:val="000000" w:themeColor="text1"/>
        </w:rPr>
        <w:t xml:space="preserve"> </w:t>
      </w:r>
      <w:r w:rsidR="0068485E">
        <w:rPr>
          <w:rFonts w:asciiTheme="minorHAnsi" w:hAnsiTheme="minorHAnsi"/>
          <w:b/>
          <w:bCs/>
          <w:color w:val="000000" w:themeColor="text1"/>
        </w:rPr>
        <w:t xml:space="preserve"> - </w:t>
      </w:r>
      <w:r w:rsidR="0068485E" w:rsidRPr="006E224D">
        <w:rPr>
          <w:rFonts w:asciiTheme="minorHAnsi" w:hAnsiTheme="minorHAnsi"/>
          <w:color w:val="000000" w:themeColor="text1"/>
        </w:rPr>
        <w:t>Roboty w zakresie kanalizacji ściekowej</w:t>
      </w:r>
      <w:r w:rsidR="0068485E" w:rsidRPr="006E224D">
        <w:rPr>
          <w:rFonts w:asciiTheme="minorHAnsi" w:hAnsiTheme="minorHAnsi"/>
          <w:b/>
          <w:bCs/>
          <w:color w:val="000000" w:themeColor="text1"/>
        </w:rPr>
        <w:t xml:space="preserve"> </w:t>
      </w:r>
    </w:p>
    <w:p w14:paraId="1A81984C" w14:textId="26145B16" w:rsidR="00027478" w:rsidRPr="00575B3A" w:rsidRDefault="00027478" w:rsidP="0068485E">
      <w:pPr>
        <w:pStyle w:val="Akapitzlist"/>
        <w:widowControl w:val="0"/>
        <w:numPr>
          <w:ilvl w:val="0"/>
          <w:numId w:val="37"/>
        </w:numPr>
        <w:autoSpaceDE w:val="0"/>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76CA7066" w14:textId="460BFA2D" w:rsidR="00027478" w:rsidRPr="00575B3A"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sidRPr="00575B3A">
        <w:rPr>
          <w:rFonts w:asciiTheme="minorHAnsi" w:eastAsiaTheme="majorEastAsia" w:hAnsiTheme="minorHAnsi" w:cstheme="minorHAnsi"/>
          <w:lang w:eastAsia="en-US"/>
        </w:rPr>
        <w:t xml:space="preserve">- Wymagany okres gwarancji - zgodnie z ofertą, minimum </w:t>
      </w:r>
      <w:r w:rsidR="000B3117">
        <w:rPr>
          <w:rFonts w:asciiTheme="minorHAnsi" w:eastAsiaTheme="majorEastAsia" w:hAnsiTheme="minorHAnsi" w:cstheme="minorHAnsi"/>
          <w:lang w:eastAsia="en-US"/>
        </w:rPr>
        <w:t>48</w:t>
      </w:r>
      <w:r w:rsidRPr="00575B3A">
        <w:rPr>
          <w:rFonts w:asciiTheme="minorHAnsi" w:eastAsiaTheme="majorEastAsia" w:hAnsiTheme="minorHAnsi" w:cstheme="minorHAnsi"/>
          <w:lang w:eastAsia="en-US"/>
        </w:rPr>
        <w:t xml:space="preserve"> miesięcy, maksymalnie </w:t>
      </w:r>
      <w:r w:rsidR="0068485E">
        <w:rPr>
          <w:rFonts w:asciiTheme="minorHAnsi" w:eastAsiaTheme="majorEastAsia" w:hAnsiTheme="minorHAnsi" w:cstheme="minorHAnsi"/>
          <w:lang w:eastAsia="en-US"/>
        </w:rPr>
        <w:t>72</w:t>
      </w:r>
      <w:r w:rsidRPr="00575B3A">
        <w:rPr>
          <w:rFonts w:asciiTheme="minorHAnsi" w:eastAsiaTheme="majorEastAsia" w:hAnsiTheme="minorHAnsi" w:cstheme="minorHAnsi"/>
          <w:lang w:eastAsia="en-US"/>
        </w:rPr>
        <w:t xml:space="preserve"> miesi</w:t>
      </w:r>
      <w:r w:rsidR="0068485E">
        <w:rPr>
          <w:rFonts w:asciiTheme="minorHAnsi" w:eastAsiaTheme="majorEastAsia" w:hAnsiTheme="minorHAnsi" w:cstheme="minorHAnsi"/>
          <w:lang w:eastAsia="en-US"/>
        </w:rPr>
        <w:t>ą</w:t>
      </w:r>
      <w:r w:rsidRPr="00575B3A">
        <w:rPr>
          <w:rFonts w:asciiTheme="minorHAnsi" w:eastAsiaTheme="majorEastAsia" w:hAnsiTheme="minorHAnsi" w:cstheme="minorHAnsi"/>
          <w:lang w:eastAsia="en-US"/>
        </w:rPr>
        <w:t>c</w:t>
      </w:r>
      <w:r w:rsidR="0068485E">
        <w:rPr>
          <w:rFonts w:asciiTheme="minorHAnsi" w:eastAsiaTheme="majorEastAsia" w:hAnsiTheme="minorHAnsi" w:cstheme="minorHAnsi"/>
          <w:lang w:eastAsia="en-US"/>
        </w:rPr>
        <w:t>e</w:t>
      </w:r>
      <w:r w:rsidRPr="00575B3A">
        <w:rPr>
          <w:rFonts w:asciiTheme="minorHAnsi" w:eastAsiaTheme="majorEastAsia" w:hAnsiTheme="minorHAnsi" w:cstheme="minorHAnsi"/>
          <w:lang w:eastAsia="en-US"/>
        </w:rPr>
        <w:t>.</w:t>
      </w:r>
    </w:p>
    <w:p w14:paraId="4F46F6EF" w14:textId="135B06E3" w:rsidR="00027478" w:rsidRPr="000F5411"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F5411">
        <w:rPr>
          <w:rFonts w:asciiTheme="minorHAnsi" w:eastAsiaTheme="majorEastAsia" w:hAnsiTheme="minorHAnsi" w:cstheme="minorHAnsi"/>
          <w:lang w:eastAsia="en-US"/>
        </w:rPr>
        <w:t xml:space="preserve">Zakres uprawnień z tytułu rękojmi regulują przepisy Kodeksu cywilnego. </w:t>
      </w:r>
    </w:p>
    <w:p w14:paraId="07A9312E" w14:textId="07C29F81" w:rsidR="00027478" w:rsidRPr="003C75A3"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1E69826D" w14:textId="77777777" w:rsidR="003C75A3" w:rsidRPr="003C75A3" w:rsidRDefault="003C75A3" w:rsidP="003C75A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337D6247"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C2FFADB"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B7A530" w14:textId="6E5A0DA9" w:rsid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8FA5A91" w14:textId="77777777" w:rsidR="00A115F1" w:rsidRPr="004E4D62" w:rsidRDefault="00A115F1" w:rsidP="003C75A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w:t>
      </w:r>
      <w:r w:rsidRPr="004E4D62">
        <w:rPr>
          <w:rFonts w:asciiTheme="minorHAnsi" w:eastAsiaTheme="majorEastAsia" w:hAnsiTheme="minorHAnsi" w:cstheme="minorHAnsi"/>
          <w:lang w:eastAsia="en-US"/>
        </w:rPr>
        <w:lastRenderedPageBreak/>
        <w:t xml:space="preserve">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18D6941D" w14:textId="23921EFA" w:rsidR="00027478" w:rsidRPr="003C75A3" w:rsidRDefault="00027478" w:rsidP="00A115F1">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2172427F" w14:textId="77777777" w:rsidR="003C75A3" w:rsidRPr="00BB6062" w:rsidRDefault="003C75A3" w:rsidP="003C75A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w:t>
      </w:r>
      <w:r w:rsidRPr="00BB6062">
        <w:rPr>
          <w:rFonts w:asciiTheme="minorHAnsi" w:hAnsiTheme="minorHAnsi" w:cstheme="minorHAnsi"/>
          <w:bCs/>
        </w:rPr>
        <w:t>. 22 § 1 ustawy z 26 czerwca 1974 r. – Kodeks pracy.</w:t>
      </w:r>
    </w:p>
    <w:p w14:paraId="376DB923" w14:textId="200CC45D" w:rsidR="003C75A3" w:rsidRPr="00BB6062" w:rsidRDefault="003C75A3" w:rsidP="003C75A3">
      <w:pPr>
        <w:pStyle w:val="Akapitzlist"/>
        <w:spacing w:before="120" w:after="120" w:line="269" w:lineRule="auto"/>
        <w:ind w:left="360"/>
        <w:jc w:val="both"/>
        <w:rPr>
          <w:rFonts w:asciiTheme="minorHAnsi" w:hAnsiTheme="minorHAnsi" w:cstheme="minorHAnsi"/>
        </w:rPr>
      </w:pPr>
      <w:r w:rsidRPr="00BB6062">
        <w:rPr>
          <w:rFonts w:asciiTheme="minorHAnsi" w:hAnsiTheme="minorHAnsi" w:cstheme="minorHAnsi"/>
        </w:rPr>
        <w:t xml:space="preserve">Rodzaj czynności niezbędnych do realizacji zamówienia, których dotyczą wymagania zatrudnienia na podstawie stosunku pracy przez Wykonawcę lub podwykonawcę osób wykonujących czynności w trakcie realizacji zamówienia: </w:t>
      </w:r>
      <w:bookmarkStart w:id="4" w:name="_Hlk62561372"/>
      <w:r w:rsidRPr="00BB6062">
        <w:rPr>
          <w:rFonts w:asciiTheme="minorHAnsi" w:hAnsiTheme="minorHAnsi" w:cstheme="minorHAnsi"/>
        </w:rPr>
        <w:t xml:space="preserve">roboty ziemne, prace brukarskie, związane z </w:t>
      </w:r>
      <w:r w:rsidR="00AD40FA" w:rsidRPr="00BB6062">
        <w:rPr>
          <w:rFonts w:asciiTheme="minorHAnsi" w:hAnsiTheme="minorHAnsi" w:cstheme="minorHAnsi"/>
        </w:rPr>
        <w:t>remontem</w:t>
      </w:r>
      <w:r w:rsidRPr="00BB6062">
        <w:rPr>
          <w:rFonts w:asciiTheme="minorHAnsi" w:hAnsiTheme="minorHAnsi" w:cstheme="minorHAnsi"/>
        </w:rPr>
        <w:t xml:space="preserve"> drogi,</w:t>
      </w:r>
      <w:r w:rsidR="00AD40FA" w:rsidRPr="00BB6062">
        <w:rPr>
          <w:rFonts w:asciiTheme="minorHAnsi" w:hAnsiTheme="minorHAnsi" w:cstheme="minorHAnsi"/>
        </w:rPr>
        <w:t xml:space="preserve"> budową</w:t>
      </w:r>
      <w:r w:rsidRPr="00BB6062">
        <w:rPr>
          <w:rFonts w:asciiTheme="minorHAnsi" w:hAnsiTheme="minorHAnsi" w:cstheme="minorHAnsi"/>
        </w:rPr>
        <w:t xml:space="preserve"> oświetlenia oraz kanalizacji deszczowej, a także operatorzy sprzętu.</w:t>
      </w:r>
      <w:r w:rsidR="0068485E" w:rsidRPr="00BB6062">
        <w:t xml:space="preserve"> </w:t>
      </w:r>
    </w:p>
    <w:bookmarkEnd w:id="4"/>
    <w:p w14:paraId="076433A2" w14:textId="701177ED" w:rsidR="003C75A3" w:rsidRPr="002978DC" w:rsidRDefault="003C75A3" w:rsidP="003C75A3">
      <w:pPr>
        <w:pStyle w:val="Akapitzlist"/>
        <w:spacing w:before="120" w:after="120" w:line="269" w:lineRule="auto"/>
        <w:ind w:left="360"/>
        <w:jc w:val="both"/>
        <w:rPr>
          <w:rFonts w:asciiTheme="minorHAnsi" w:hAnsiTheme="minorHAnsi" w:cstheme="minorHAnsi"/>
        </w:rPr>
      </w:pPr>
      <w:r w:rsidRPr="00BB6062">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2978DC">
        <w:rPr>
          <w:rFonts w:asciiTheme="minorHAnsi" w:hAnsiTheme="minorHAnsi" w:cstheme="minorHAnsi"/>
        </w:rPr>
        <w:t>(</w:t>
      </w:r>
      <w:r w:rsidRPr="002978DC">
        <w:rPr>
          <w:rFonts w:asciiTheme="minorHAnsi" w:hAnsiTheme="minorHAnsi" w:cstheme="minorHAnsi"/>
          <w:b/>
          <w:bCs/>
        </w:rPr>
        <w:t xml:space="preserve">załącznik nr </w:t>
      </w:r>
      <w:r w:rsidR="00B77C55" w:rsidRPr="002978DC">
        <w:rPr>
          <w:rFonts w:asciiTheme="minorHAnsi" w:hAnsiTheme="minorHAnsi" w:cstheme="minorHAnsi"/>
          <w:b/>
          <w:bCs/>
        </w:rPr>
        <w:t>10</w:t>
      </w:r>
      <w:r w:rsidRPr="002978DC">
        <w:rPr>
          <w:rFonts w:asciiTheme="minorHAnsi" w:hAnsiTheme="minorHAnsi" w:cstheme="minorHAnsi"/>
          <w:b/>
          <w:bCs/>
        </w:rPr>
        <w:t xml:space="preserve"> do SWZ</w:t>
      </w:r>
      <w:r w:rsidRPr="002978DC">
        <w:rPr>
          <w:rFonts w:asciiTheme="minorHAnsi" w:hAnsiTheme="minorHAnsi" w:cstheme="minorHAnsi"/>
        </w:rPr>
        <w:t xml:space="preserve"> ).</w:t>
      </w:r>
    </w:p>
    <w:p w14:paraId="269303ED" w14:textId="4F153E0C" w:rsidR="00565040" w:rsidRPr="002978DC" w:rsidRDefault="00565040" w:rsidP="003C75A3">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50012D" w:rsidRDefault="00A77244" w:rsidP="0050012D">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Zamawiający nie dokonuje podziału zamówienia na części. Tym samym Zamawiający nie dopuszcza składania ofert częściowych</w:t>
      </w:r>
      <w:r w:rsidRPr="0050012D">
        <w:rPr>
          <w:rFonts w:asciiTheme="minorHAnsi" w:eastAsiaTheme="majorEastAsia" w:hAnsiTheme="minorHAnsi" w:cstheme="minorHAnsi"/>
          <w:lang w:eastAsia="en-US"/>
        </w:rPr>
        <w:t xml:space="preserve">, o których mowa w art. 7 pkt 15 ustawy </w:t>
      </w:r>
      <w:proofErr w:type="spellStart"/>
      <w:r w:rsidRPr="0050012D">
        <w:rPr>
          <w:rFonts w:asciiTheme="minorHAnsi" w:eastAsiaTheme="majorEastAsia" w:hAnsiTheme="minorHAnsi" w:cstheme="minorHAnsi"/>
          <w:lang w:eastAsia="en-US"/>
        </w:rPr>
        <w:t>Pzp</w:t>
      </w:r>
      <w:proofErr w:type="spellEnd"/>
      <w:r w:rsidRPr="0050012D">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3E4CF6" w:rsidRDefault="00A77244" w:rsidP="00A77244">
      <w:pPr>
        <w:pStyle w:val="Akapitzlist"/>
        <w:spacing w:before="120" w:after="120" w:line="269" w:lineRule="auto"/>
        <w:ind w:left="426"/>
        <w:jc w:val="both"/>
        <w:rPr>
          <w:rFonts w:asciiTheme="minorHAnsi" w:eastAsiaTheme="majorEastAsia" w:hAnsiTheme="minorHAnsi" w:cstheme="minorHAnsi"/>
          <w:sz w:val="16"/>
          <w:szCs w:val="16"/>
          <w:lang w:eastAsia="en-US"/>
        </w:rPr>
      </w:pPr>
    </w:p>
    <w:p w14:paraId="34E764AF" w14:textId="6CBFA8B9" w:rsidR="00585396" w:rsidRPr="00B00304"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B00304">
        <w:rPr>
          <w:rFonts w:asciiTheme="minorHAnsi" w:eastAsiaTheme="majorEastAsia" w:hAnsiTheme="minorHAnsi" w:cstheme="minorHAnsi"/>
          <w:b/>
          <w:bCs/>
          <w:lang w:eastAsia="en-US"/>
        </w:rPr>
        <w:t>TERMIN</w:t>
      </w:r>
      <w:r w:rsidR="00011A9A" w:rsidRPr="00B00304">
        <w:rPr>
          <w:rFonts w:asciiTheme="minorHAnsi" w:eastAsiaTheme="majorEastAsia" w:hAnsiTheme="minorHAnsi" w:cstheme="minorHAnsi"/>
          <w:b/>
          <w:bCs/>
          <w:lang w:eastAsia="en-US"/>
        </w:rPr>
        <w:t>Y</w:t>
      </w:r>
    </w:p>
    <w:p w14:paraId="46C9C867" w14:textId="4F369D27" w:rsidR="009B2399" w:rsidRPr="009B2399" w:rsidRDefault="00011A9A" w:rsidP="009B2399">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wykonania zamówienia:</w:t>
      </w:r>
      <w:r w:rsidR="00A77244" w:rsidRPr="00B00304">
        <w:rPr>
          <w:rFonts w:asciiTheme="minorHAnsi" w:hAnsiTheme="minorHAnsi" w:cstheme="minorHAnsi"/>
          <w:b/>
          <w:bCs/>
        </w:rPr>
        <w:t xml:space="preserve">  </w:t>
      </w:r>
      <w:r w:rsidR="00BB6062">
        <w:rPr>
          <w:rFonts w:asciiTheme="minorHAnsi" w:hAnsiTheme="minorHAnsi" w:cstheme="minorHAnsi"/>
          <w:b/>
          <w:bCs/>
        </w:rPr>
        <w:t>5</w:t>
      </w:r>
      <w:r w:rsidR="0068485E" w:rsidRPr="0068485E">
        <w:rPr>
          <w:rFonts w:asciiTheme="minorHAnsi" w:hAnsiTheme="minorHAnsi" w:cstheme="minorHAnsi"/>
          <w:b/>
          <w:bCs/>
        </w:rPr>
        <w:t xml:space="preserve"> miesi</w:t>
      </w:r>
      <w:r w:rsidR="00BB6062">
        <w:rPr>
          <w:rFonts w:asciiTheme="minorHAnsi" w:hAnsiTheme="minorHAnsi" w:cstheme="minorHAnsi"/>
          <w:b/>
          <w:bCs/>
        </w:rPr>
        <w:t>ęcy</w:t>
      </w:r>
      <w:r w:rsidR="0068485E" w:rsidRPr="0068485E">
        <w:rPr>
          <w:rFonts w:asciiTheme="minorHAnsi" w:hAnsiTheme="minorHAnsi" w:cstheme="minorHAnsi"/>
          <w:b/>
          <w:bCs/>
        </w:rPr>
        <w:t xml:space="preserve"> </w:t>
      </w:r>
      <w:r w:rsidR="0068485E" w:rsidRPr="0068485E">
        <w:rPr>
          <w:rFonts w:asciiTheme="minorHAnsi" w:hAnsiTheme="minorHAnsi" w:cstheme="minorHAnsi"/>
        </w:rPr>
        <w:t>od podpisania umowy.</w:t>
      </w:r>
    </w:p>
    <w:p w14:paraId="41C2778B"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 xml:space="preserve">Przedmiot umowy będzie realizowany zgodnie ze szczegółowym harmonogramem robót. </w:t>
      </w:r>
    </w:p>
    <w:p w14:paraId="5C70EFDA"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73AE6EA9"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2D967774" w14:textId="766E4A64" w:rsidR="00011A9A" w:rsidRPr="00B00304" w:rsidRDefault="00011A9A" w:rsidP="004D229D">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rPr>
        <w:t>Termin złożenia oferty:</w:t>
      </w:r>
    </w:p>
    <w:p w14:paraId="75818444" w14:textId="27D634F0"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lastRenderedPageBreak/>
        <w:t xml:space="preserve">ofertę wraz z wymaganymi dokumentami należy złożyć do </w:t>
      </w:r>
      <w:r w:rsidRPr="00640BCE">
        <w:rPr>
          <w:rFonts w:asciiTheme="minorHAnsi" w:hAnsiTheme="minorHAnsi" w:cstheme="minorHAnsi"/>
        </w:rPr>
        <w:t xml:space="preserve">dnia </w:t>
      </w:r>
      <w:r w:rsidR="0048331D">
        <w:rPr>
          <w:rFonts w:asciiTheme="minorHAnsi" w:hAnsiTheme="minorHAnsi" w:cstheme="minorHAnsi"/>
          <w:b/>
          <w:bCs/>
        </w:rPr>
        <w:t>8</w:t>
      </w:r>
      <w:r w:rsidR="0068485E">
        <w:rPr>
          <w:rFonts w:asciiTheme="minorHAnsi" w:hAnsiTheme="minorHAnsi" w:cstheme="minorHAnsi"/>
          <w:b/>
          <w:bCs/>
        </w:rPr>
        <w:t xml:space="preserve"> sierpnia</w:t>
      </w:r>
      <w:r w:rsidR="00C83B17">
        <w:rPr>
          <w:rFonts w:asciiTheme="minorHAnsi" w:hAnsiTheme="minorHAnsi" w:cstheme="minorHAnsi"/>
          <w:b/>
          <w:bCs/>
        </w:rPr>
        <w:t xml:space="preserve"> </w:t>
      </w:r>
      <w:r w:rsidR="00640BCE">
        <w:rPr>
          <w:rFonts w:asciiTheme="minorHAnsi" w:hAnsiTheme="minorHAnsi" w:cstheme="minorHAnsi"/>
          <w:b/>
          <w:bCs/>
        </w:rPr>
        <w:t>2022</w:t>
      </w:r>
      <w:r w:rsidRPr="00B00304">
        <w:rPr>
          <w:rFonts w:asciiTheme="minorHAnsi" w:hAnsiTheme="minorHAnsi" w:cstheme="minorHAnsi"/>
        </w:rPr>
        <w:t xml:space="preserve"> roku do godz. 1</w:t>
      </w:r>
      <w:r w:rsidR="00640BCE">
        <w:rPr>
          <w:rFonts w:asciiTheme="minorHAnsi" w:hAnsiTheme="minorHAnsi" w:cstheme="minorHAnsi"/>
        </w:rPr>
        <w:t>0</w:t>
      </w:r>
      <w:r w:rsidRPr="00B00304">
        <w:rPr>
          <w:rFonts w:asciiTheme="minorHAnsi" w:hAnsiTheme="minorHAnsi" w:cstheme="minorHAnsi"/>
        </w:rPr>
        <w:t>.00.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1BD1890E"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48331D">
        <w:rPr>
          <w:rFonts w:asciiTheme="minorHAnsi" w:hAnsiTheme="minorHAnsi" w:cstheme="minorHAnsi"/>
          <w:b/>
          <w:bCs/>
        </w:rPr>
        <w:t>8</w:t>
      </w:r>
      <w:r w:rsidR="0068485E">
        <w:rPr>
          <w:rFonts w:asciiTheme="minorHAnsi" w:hAnsiTheme="minorHAnsi" w:cstheme="minorHAnsi"/>
          <w:b/>
          <w:bCs/>
        </w:rPr>
        <w:t xml:space="preserve"> sierpnia</w:t>
      </w:r>
      <w:r w:rsidR="00C83B17">
        <w:rPr>
          <w:rFonts w:asciiTheme="minorHAnsi" w:hAnsiTheme="minorHAnsi" w:cstheme="minorHAnsi"/>
          <w:b/>
          <w:bCs/>
        </w:rPr>
        <w:t xml:space="preserve"> </w:t>
      </w:r>
      <w:r w:rsidR="00640BCE" w:rsidRPr="00640BCE">
        <w:rPr>
          <w:rFonts w:asciiTheme="minorHAnsi" w:hAnsiTheme="minorHAnsi" w:cstheme="minorHAnsi"/>
          <w:b/>
          <w:bCs/>
        </w:rPr>
        <w:t xml:space="preserve">2022 </w:t>
      </w:r>
      <w:r w:rsidR="00640BCE">
        <w:rPr>
          <w:rFonts w:asciiTheme="minorHAnsi" w:hAnsiTheme="minorHAnsi" w:cstheme="minorHAnsi"/>
          <w:b/>
          <w:bCs/>
        </w:rPr>
        <w:t xml:space="preserve">roku </w:t>
      </w:r>
      <w:r w:rsidRPr="00B00304">
        <w:rPr>
          <w:rFonts w:asciiTheme="minorHAnsi" w:hAnsiTheme="minorHAnsi" w:cstheme="minorHAnsi"/>
        </w:rPr>
        <w:t>o godz. 1</w:t>
      </w:r>
      <w:r w:rsidR="00640BCE">
        <w:rPr>
          <w:rFonts w:asciiTheme="minorHAnsi" w:hAnsiTheme="minorHAnsi" w:cstheme="minorHAnsi"/>
        </w:rPr>
        <w:t>0</w:t>
      </w:r>
      <w:r w:rsidRPr="00B00304">
        <w:rPr>
          <w:rFonts w:asciiTheme="minorHAnsi" w:hAnsiTheme="minorHAnsi" w:cstheme="minorHAnsi"/>
        </w:rPr>
        <w:t>:</w:t>
      </w:r>
      <w:r w:rsidR="00787CDC" w:rsidRPr="00B00304">
        <w:rPr>
          <w:rFonts w:asciiTheme="minorHAnsi" w:hAnsiTheme="minorHAnsi" w:cstheme="minorHAnsi"/>
        </w:rPr>
        <w:t>30</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E44130">
        <w:rPr>
          <w:rFonts w:asciiTheme="minorHAnsi" w:hAnsiTheme="minorHAnsi" w:cstheme="minorHAnsi"/>
        </w:rPr>
        <w:t xml:space="preserve"> </w:t>
      </w:r>
      <w:r w:rsidRPr="00B00304">
        <w:rPr>
          <w:rFonts w:asciiTheme="minorHAnsi" w:hAnsiTheme="minorHAnsi" w:cstheme="minorHAnsi"/>
        </w:rPr>
        <w:t xml:space="preserve">pod adresem: </w:t>
      </w:r>
      <w:r w:rsidR="002C62F1" w:rsidRPr="002C62F1">
        <w:rPr>
          <w:rFonts w:asciiTheme="minorHAnsi" w:hAnsiTheme="minorHAnsi" w:cstheme="minorHAnsi"/>
          <w:b/>
          <w:bCs/>
        </w:rPr>
        <w:t>https://platformazakupowa.pl/transakcja/642832</w:t>
      </w:r>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6EC7E8BA"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Wykonawca pozostaje związany ofertą do dnia</w:t>
      </w:r>
      <w:r w:rsidR="00621968" w:rsidRPr="00621968">
        <w:rPr>
          <w:rFonts w:asciiTheme="minorHAnsi" w:hAnsiTheme="minorHAnsi" w:cstheme="minorHAnsi"/>
          <w:b/>
          <w:bCs/>
        </w:rPr>
        <w:t xml:space="preserve"> </w:t>
      </w:r>
      <w:r w:rsidR="0048331D">
        <w:rPr>
          <w:rFonts w:asciiTheme="minorHAnsi" w:hAnsiTheme="minorHAnsi" w:cstheme="minorHAnsi"/>
          <w:b/>
          <w:bCs/>
        </w:rPr>
        <w:t>6</w:t>
      </w:r>
      <w:r w:rsidR="0068485E">
        <w:rPr>
          <w:rFonts w:asciiTheme="minorHAnsi" w:hAnsiTheme="minorHAnsi" w:cstheme="minorHAnsi"/>
          <w:b/>
          <w:bCs/>
        </w:rPr>
        <w:t xml:space="preserve"> września</w:t>
      </w:r>
      <w:r w:rsidRPr="00640BCE">
        <w:rPr>
          <w:rFonts w:asciiTheme="minorHAnsi" w:hAnsiTheme="minorHAnsi" w:cstheme="minorHAnsi"/>
          <w:b/>
          <w:bCs/>
        </w:rPr>
        <w:t xml:space="preserve"> 202</w:t>
      </w:r>
      <w:r w:rsidR="000A5160" w:rsidRPr="00640BCE">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lastRenderedPageBreak/>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6F78C535" w14:textId="77777777" w:rsidR="00D71FC0" w:rsidRPr="005C7BEE"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07328190" w14:textId="77777777" w:rsidR="00D71FC0" w:rsidRPr="001F4640"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37A115CE" w14:textId="77777777" w:rsidR="00D71FC0" w:rsidRPr="00A212E0" w:rsidRDefault="00D71FC0" w:rsidP="00D71FC0">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A212E0">
        <w:rPr>
          <w:rFonts w:asciiTheme="minorHAnsi" w:hAnsiTheme="minorHAnsi" w:cstheme="minorHAnsi"/>
        </w:rPr>
        <w:t>Z postępowania o udzielenie zamówienia wyklucza się Wykonawcę:</w:t>
      </w:r>
    </w:p>
    <w:p w14:paraId="39CE44EC"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3936D758"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7F01AFF" w14:textId="77777777" w:rsidR="00D71FC0" w:rsidRPr="00EE0765" w:rsidRDefault="00D71FC0" w:rsidP="00D71FC0">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5"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5"/>
    <w:p w14:paraId="21485BD1" w14:textId="77777777" w:rsidR="00D71FC0" w:rsidRPr="00836826" w:rsidRDefault="00D71FC0" w:rsidP="00D71FC0">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6FF716B9" w14:textId="77777777" w:rsidR="00D71FC0" w:rsidRPr="00836826"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752FA114"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F436F6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powierzenia  wykonywania  pracy  małoletniemu  cudzoziemcowi,  o  którym mowa w art. 9 ust. 2 ustawy z dnia 15 czerwca 2012 r. o skutkach powierzania </w:t>
      </w:r>
      <w:r w:rsidRPr="00A212E0">
        <w:rPr>
          <w:rFonts w:asciiTheme="minorHAnsi" w:hAnsiTheme="minorHAnsi" w:cstheme="minorHAnsi"/>
        </w:rPr>
        <w:lastRenderedPageBreak/>
        <w:t>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916AFD9"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664C5F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30C508E" w14:textId="77777777" w:rsidR="00D71FC0" w:rsidRPr="00A212E0" w:rsidRDefault="00D71FC0" w:rsidP="00D71FC0">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7A7B22A9" w14:textId="77777777" w:rsidR="00D71FC0" w:rsidRPr="00D90111" w:rsidRDefault="00D71FC0" w:rsidP="00D71FC0">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60EDADBF"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92F5813"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85282A8"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206B31E3"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B65968C"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lastRenderedPageBreak/>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134D64D6" w14:textId="77777777" w:rsidR="00D71FC0" w:rsidRPr="0007614F"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B220F68"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04B5BBF6"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F8822A"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3AA66F22"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1E023815"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562E311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451EAA7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447F0A13"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58B2492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4AAC42BE" w14:textId="77777777" w:rsidR="00D71FC0" w:rsidRPr="00D90111"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4D893F0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2542C3E2"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D6189A0"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xml:space="preserve">w przypadkach, o których mowa w: </w:t>
      </w:r>
    </w:p>
    <w:p w14:paraId="71E96E67" w14:textId="77777777" w:rsidR="00D71FC0" w:rsidRPr="00A867FB" w:rsidRDefault="00D71FC0" w:rsidP="00D71FC0">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233D56DD" w14:textId="77777777" w:rsidR="00D71FC0" w:rsidRPr="00A867FB" w:rsidRDefault="00D71FC0" w:rsidP="00D71FC0">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33A1011"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586FCFE"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06A48B8C" w14:textId="77777777" w:rsidR="00D71FC0"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718A3A38" w14:textId="77777777" w:rsidR="00D71FC0" w:rsidRPr="0050493C" w:rsidRDefault="00D71FC0" w:rsidP="00D71FC0">
      <w:pPr>
        <w:pStyle w:val="Akapitzlist"/>
        <w:numPr>
          <w:ilvl w:val="0"/>
          <w:numId w:val="29"/>
        </w:numPr>
        <w:spacing w:before="120" w:after="120" w:line="269" w:lineRule="auto"/>
        <w:ind w:left="284"/>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5EE877AB"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43C8BE"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78F0E6" w14:textId="77777777" w:rsidR="00D71FC0" w:rsidRPr="0050493C"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0BE7329" w14:textId="77777777" w:rsidR="00D71FC0" w:rsidRPr="0050493C" w:rsidRDefault="00D71FC0" w:rsidP="00D71FC0">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787EF990" w:rsidR="00EA1279" w:rsidRPr="00404849" w:rsidRDefault="00EA127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w:t>
      </w:r>
      <w:r w:rsidR="008A60D0" w:rsidRPr="00404849">
        <w:rPr>
          <w:rFonts w:asciiTheme="minorHAnsi" w:hAnsiTheme="minorHAnsi" w:cstheme="minorHAnsi"/>
          <w:b/>
          <w:bCs/>
        </w:rPr>
        <w:t xml:space="preserve"> w zakresie</w:t>
      </w:r>
      <w:r w:rsidRPr="00404849">
        <w:rPr>
          <w:rFonts w:asciiTheme="minorHAnsi" w:hAnsiTheme="minorHAnsi" w:cstheme="minorHAnsi"/>
        </w:rPr>
        <w:t>:</w:t>
      </w:r>
    </w:p>
    <w:p w14:paraId="438594E6" w14:textId="4AB1DED3" w:rsidR="00B7031A" w:rsidRPr="0081316B" w:rsidRDefault="00B7031A" w:rsidP="0081316B">
      <w:pPr>
        <w:pStyle w:val="Akapitzlist"/>
        <w:numPr>
          <w:ilvl w:val="1"/>
          <w:numId w:val="29"/>
        </w:numPr>
        <w:spacing w:before="120" w:after="120" w:line="269" w:lineRule="auto"/>
        <w:ind w:left="709"/>
        <w:jc w:val="both"/>
        <w:rPr>
          <w:rFonts w:asciiTheme="minorHAnsi" w:eastAsiaTheme="majorEastAsia" w:hAnsiTheme="minorHAnsi" w:cstheme="minorHAnsi"/>
          <w:b/>
          <w:bCs/>
          <w:lang w:eastAsia="en-US"/>
        </w:rPr>
      </w:pPr>
      <w:r w:rsidRPr="0081316B">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6" w:name="_Hlk88484432"/>
      <w:r w:rsidRPr="002A1DE3">
        <w:rPr>
          <w:rFonts w:asciiTheme="minorHAnsi" w:eastAsiaTheme="majorEastAsia" w:hAnsiTheme="minorHAnsi" w:cstheme="minorHAnsi"/>
          <w:lang w:eastAsia="en-US"/>
        </w:rPr>
        <w:lastRenderedPageBreak/>
        <w:t>Zamawiający nie stawia szczególnych wymagań w zakresie spełniania warunku udziału w postępowaniu w odniesieniu do warunku dot. zdolności do występowania w obrocie gospodarczym</w:t>
      </w:r>
      <w:bookmarkEnd w:id="6"/>
      <w:r w:rsidRPr="002A1DE3">
        <w:rPr>
          <w:rFonts w:asciiTheme="minorHAnsi" w:eastAsiaTheme="majorEastAsia" w:hAnsiTheme="minorHAnsi" w:cstheme="minorHAnsi"/>
          <w:lang w:eastAsia="en-US"/>
        </w:rPr>
        <w:t>.</w:t>
      </w:r>
    </w:p>
    <w:p w14:paraId="0F8E9455" w14:textId="3D97150F" w:rsidR="00B7031A" w:rsidRPr="001F4640" w:rsidRDefault="00B7031A" w:rsidP="0081316B">
      <w:pPr>
        <w:pStyle w:val="Akapitzlist"/>
        <w:numPr>
          <w:ilvl w:val="1"/>
          <w:numId w:val="29"/>
        </w:numPr>
        <w:spacing w:before="120" w:after="120" w:line="269" w:lineRule="auto"/>
        <w:ind w:left="709"/>
        <w:jc w:val="both"/>
        <w:rPr>
          <w:rFonts w:asciiTheme="minorHAnsi" w:eastAsiaTheme="majorEastAsia" w:hAnsiTheme="minorHAnsi" w:cstheme="minorHAnsi"/>
          <w:b/>
          <w:bCs/>
          <w:lang w:eastAsia="en-US"/>
        </w:rPr>
      </w:pPr>
      <w:bookmarkStart w:id="7"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7"/>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81316B">
      <w:pPr>
        <w:pStyle w:val="Akapitzlist"/>
        <w:numPr>
          <w:ilvl w:val="1"/>
          <w:numId w:val="29"/>
        </w:numPr>
        <w:spacing w:before="120" w:after="120" w:line="269" w:lineRule="auto"/>
        <w:ind w:left="709" w:hanging="425"/>
        <w:jc w:val="both"/>
        <w:rPr>
          <w:rFonts w:asciiTheme="minorHAnsi" w:eastAsiaTheme="majorEastAsia" w:hAnsiTheme="minorHAnsi" w:cstheme="minorHAnsi"/>
          <w:b/>
          <w:bCs/>
          <w:lang w:eastAsia="en-US"/>
        </w:rPr>
      </w:pPr>
      <w:bookmarkStart w:id="8" w:name="_Hlk88485279"/>
      <w:r w:rsidRPr="00082982">
        <w:rPr>
          <w:rFonts w:asciiTheme="minorHAnsi" w:eastAsiaTheme="majorEastAsia" w:hAnsiTheme="minorHAnsi" w:cstheme="minorHAnsi"/>
          <w:b/>
          <w:bCs/>
          <w:lang w:eastAsia="en-US"/>
        </w:rPr>
        <w:t>w zakresie sytuacji ekonomicznej lub finansowej.</w:t>
      </w:r>
    </w:p>
    <w:bookmarkEnd w:id="8"/>
    <w:p w14:paraId="43FC4909" w14:textId="77777777" w:rsidR="00404849" w:rsidRPr="00404849" w:rsidRDefault="00404849" w:rsidP="00404849">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0DB266E9" w14:textId="4E8E4BBC" w:rsidR="00B7031A" w:rsidRPr="00B00304" w:rsidRDefault="00B7031A" w:rsidP="0081316B">
      <w:pPr>
        <w:pStyle w:val="Akapitzlist"/>
        <w:numPr>
          <w:ilvl w:val="1"/>
          <w:numId w:val="29"/>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73433540" w14:textId="77777777" w:rsidR="000B3117" w:rsidRDefault="000B3117" w:rsidP="000B3117">
      <w:pPr>
        <w:pStyle w:val="Akapitzlist"/>
        <w:spacing w:line="276"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w:t>
      </w:r>
      <w:r>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Warunek zostanie spełniony, jeżeli Wykonawca samodzielnie lub </w:t>
      </w:r>
      <w:bookmarkStart w:id="9"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Pr>
          <w:rFonts w:asciiTheme="minorHAnsi" w:eastAsiaTheme="majorEastAsia" w:hAnsiTheme="minorHAnsi" w:cstheme="minorHAnsi"/>
          <w:lang w:eastAsia="en-US"/>
        </w:rPr>
        <w:t xml:space="preserve">dwie roboty budowlane polegające na </w:t>
      </w:r>
      <w:r w:rsidRPr="00DD6C8D">
        <w:rPr>
          <w:rFonts w:asciiTheme="minorHAnsi" w:eastAsiaTheme="majorEastAsia" w:hAnsiTheme="minorHAnsi" w:cstheme="minorHAnsi"/>
          <w:lang w:eastAsia="en-US"/>
        </w:rPr>
        <w:t xml:space="preserve">budowie lub przebudowie lub rozbudowie </w:t>
      </w:r>
      <w:r w:rsidRPr="00C231B9">
        <w:rPr>
          <w:rFonts w:asciiTheme="minorHAnsi" w:eastAsiaTheme="majorEastAsia" w:hAnsiTheme="minorHAnsi" w:cstheme="minorHAnsi"/>
          <w:lang w:eastAsia="en-US"/>
        </w:rPr>
        <w:t xml:space="preserve">drogi </w:t>
      </w:r>
      <w:r w:rsidRPr="00EF7F27">
        <w:rPr>
          <w:rFonts w:asciiTheme="minorHAnsi" w:eastAsiaTheme="majorEastAsia" w:hAnsiTheme="minorHAnsi" w:cstheme="minorHAnsi"/>
          <w:lang w:eastAsia="en-US"/>
        </w:rPr>
        <w:t>o nawierzchni</w:t>
      </w:r>
      <w:bookmarkEnd w:id="9"/>
      <w:r w:rsidRPr="00EF7F27">
        <w:rPr>
          <w:rFonts w:asciiTheme="minorHAnsi" w:eastAsiaTheme="majorEastAsia" w:hAnsiTheme="minorHAnsi" w:cstheme="minorHAnsi"/>
          <w:lang w:eastAsia="en-US"/>
        </w:rPr>
        <w:t xml:space="preserve"> z betonowej kostki brukowej wraz z kanalizacją deszczową o wartości dla każdej z robót nie mniejszej niż </w:t>
      </w:r>
      <w:r>
        <w:rPr>
          <w:rFonts w:asciiTheme="minorHAnsi" w:eastAsiaTheme="majorEastAsia" w:hAnsiTheme="minorHAnsi" w:cstheme="minorHAnsi"/>
          <w:lang w:eastAsia="en-US"/>
        </w:rPr>
        <w:t>2</w:t>
      </w:r>
      <w:r w:rsidRPr="00EF7F27">
        <w:rPr>
          <w:rFonts w:asciiTheme="minorHAnsi" w:eastAsiaTheme="majorEastAsia" w:hAnsiTheme="minorHAnsi" w:cstheme="minorHAnsi"/>
          <w:lang w:eastAsia="en-US"/>
        </w:rPr>
        <w:t xml:space="preserve">00.000,00 złotych brutto (słownie: </w:t>
      </w:r>
      <w:r>
        <w:rPr>
          <w:rFonts w:asciiTheme="minorHAnsi" w:eastAsiaTheme="majorEastAsia" w:hAnsiTheme="minorHAnsi" w:cstheme="minorHAnsi"/>
          <w:lang w:eastAsia="en-US"/>
        </w:rPr>
        <w:t>dwieście</w:t>
      </w:r>
      <w:r w:rsidRPr="00EF7F27">
        <w:rPr>
          <w:rFonts w:asciiTheme="minorHAnsi" w:eastAsiaTheme="majorEastAsia" w:hAnsiTheme="minorHAnsi" w:cstheme="minorHAnsi"/>
          <w:lang w:eastAsia="en-US"/>
        </w:rPr>
        <w:t xml:space="preserve"> tysięcy złotych 00/100)</w:t>
      </w:r>
      <w:r w:rsidRPr="005C2D4C">
        <w:rPr>
          <w:rFonts w:asciiTheme="minorHAnsi" w:eastAsiaTheme="majorEastAsia" w:hAnsiTheme="minorHAnsi" w:cstheme="minorHAnsi"/>
          <w:lang w:eastAsia="en-US"/>
        </w:rPr>
        <w:t xml:space="preserve"> </w:t>
      </w:r>
      <w:r w:rsidRPr="002502CC">
        <w:rPr>
          <w:rFonts w:asciiTheme="minorHAnsi" w:eastAsiaTheme="majorEastAsia" w:hAnsiTheme="minorHAnsi" w:cstheme="minorHAnsi"/>
          <w:lang w:eastAsia="en-US"/>
        </w:rPr>
        <w:t xml:space="preserve">i </w:t>
      </w:r>
      <w:r w:rsidRPr="00DB58C2">
        <w:rPr>
          <w:rFonts w:asciiTheme="minorHAnsi" w:eastAsiaTheme="majorEastAsia" w:hAnsiTheme="minorHAnsi" w:cstheme="minorHAnsi"/>
          <w:lang w:eastAsia="en-US"/>
        </w:rPr>
        <w:t>załączy dowody określające, że roboty te zostały wykonane należycie.</w:t>
      </w:r>
    </w:p>
    <w:p w14:paraId="745EBEE6" w14:textId="77777777" w:rsidR="000B3117" w:rsidRDefault="000B3117" w:rsidP="000B3117">
      <w:pPr>
        <w:pStyle w:val="Akapitzlist"/>
        <w:spacing w:line="276"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Pr="00A867FB">
        <w:rPr>
          <w:rFonts w:asciiTheme="minorHAnsi" w:eastAsiaTheme="majorEastAsia" w:hAnsiTheme="minorHAnsi" w:cstheme="minorHAnsi"/>
          <w:lang w:eastAsia="en-US"/>
        </w:rPr>
        <w:t xml:space="preserve">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Pr>
          <w:rFonts w:asciiTheme="minorHAnsi" w:eastAsiaTheme="majorEastAsia" w:hAnsiTheme="minorHAnsi" w:cstheme="minorHAnsi"/>
          <w:lang w:eastAsia="en-US"/>
        </w:rPr>
        <w:t xml:space="preserve"> jednym</w:t>
      </w:r>
      <w:r w:rsidRPr="00A867FB">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p>
    <w:p w14:paraId="71CE780F" w14:textId="77777777" w:rsidR="000B3117" w:rsidRDefault="000B3117" w:rsidP="000B3117">
      <w:pPr>
        <w:pStyle w:val="Akapitzlist"/>
        <w:numPr>
          <w:ilvl w:val="0"/>
          <w:numId w:val="39"/>
        </w:numPr>
        <w:spacing w:line="276" w:lineRule="auto"/>
        <w:ind w:left="1276" w:hanging="425"/>
        <w:jc w:val="both"/>
        <w:rPr>
          <w:rFonts w:asciiTheme="minorHAnsi" w:eastAsiaTheme="majorEastAsia" w:hAnsiTheme="minorHAnsi" w:cstheme="minorHAnsi"/>
          <w:lang w:eastAsia="en-US"/>
        </w:rPr>
      </w:pPr>
      <w:r w:rsidRPr="005C2D4C">
        <w:rPr>
          <w:rFonts w:asciiTheme="minorHAnsi" w:eastAsiaTheme="majorEastAsia" w:hAnsiTheme="minorHAnsi" w:cstheme="minorHAnsi"/>
          <w:b/>
          <w:bCs/>
          <w:lang w:eastAsia="en-US"/>
        </w:rPr>
        <w:t>kierownikiem</w:t>
      </w:r>
      <w:r w:rsidRPr="005C2D4C">
        <w:rPr>
          <w:rFonts w:asciiTheme="minorHAnsi" w:eastAsiaTheme="majorEastAsia" w:hAnsiTheme="minorHAnsi" w:cstheme="minorHAnsi"/>
          <w:lang w:eastAsia="en-US"/>
        </w:rPr>
        <w:t xml:space="preserve"> </w:t>
      </w:r>
      <w:r w:rsidRPr="005C2D4C">
        <w:rPr>
          <w:rFonts w:asciiTheme="minorHAnsi" w:eastAsiaTheme="majorEastAsia" w:hAnsiTheme="minorHAnsi" w:cstheme="minorHAnsi"/>
          <w:b/>
          <w:bCs/>
          <w:lang w:eastAsia="en-US"/>
        </w:rPr>
        <w:t>robót drogowych</w:t>
      </w:r>
      <w:r w:rsidRPr="005C2D4C">
        <w:rPr>
          <w:rFonts w:asciiTheme="minorHAnsi" w:eastAsiaTheme="majorEastAsia" w:hAnsiTheme="minorHAnsi" w:cstheme="minorHAnsi"/>
          <w:lang w:eastAsia="en-US"/>
        </w:rPr>
        <w:t xml:space="preserve"> posiadającym uprawnienia budowlane zgodnie z ustawą z dnia 7 lipca 1994 r Prawo budowlane </w:t>
      </w:r>
      <w:r w:rsidRPr="006805CF">
        <w:rPr>
          <w:rFonts w:asciiTheme="minorHAnsi" w:eastAsiaTheme="majorEastAsia" w:hAnsiTheme="minorHAnsi" w:cstheme="minorHAnsi"/>
          <w:lang w:eastAsia="en-US"/>
        </w:rPr>
        <w:t>(</w:t>
      </w:r>
      <w:bookmarkStart w:id="10" w:name="_Hlk95300870"/>
      <w:proofErr w:type="spellStart"/>
      <w:r w:rsidRPr="006805CF">
        <w:rPr>
          <w:rFonts w:asciiTheme="minorHAnsi" w:eastAsiaTheme="majorEastAsia" w:hAnsiTheme="minorHAnsi" w:cstheme="minorHAnsi"/>
          <w:lang w:eastAsia="en-US"/>
        </w:rPr>
        <w:t>t</w:t>
      </w:r>
      <w:r w:rsidRPr="006805CF">
        <w:rPr>
          <w:rStyle w:val="markedcontent"/>
          <w:rFonts w:asciiTheme="minorHAnsi" w:eastAsiaTheme="majorEastAsia" w:hAnsiTheme="minorHAnsi" w:cstheme="minorHAnsi"/>
        </w:rPr>
        <w:t>.j</w:t>
      </w:r>
      <w:proofErr w:type="spellEnd"/>
      <w:r w:rsidRPr="006805CF">
        <w:rPr>
          <w:rStyle w:val="markedcontent"/>
          <w:rFonts w:asciiTheme="minorHAnsi" w:eastAsiaTheme="majorEastAsia" w:hAnsiTheme="minorHAnsi" w:cstheme="minorHAnsi"/>
        </w:rPr>
        <w:t>. Dz.U. z 2021 r. poz. 2351, ze zm</w:t>
      </w:r>
      <w:bookmarkEnd w:id="10"/>
      <w:r w:rsidRPr="006805CF">
        <w:rPr>
          <w:rStyle w:val="markedcontent"/>
          <w:rFonts w:asciiTheme="minorHAnsi" w:eastAsiaTheme="majorEastAsia" w:hAnsiTheme="minorHAnsi" w:cstheme="minorHAnsi"/>
        </w:rPr>
        <w:t>.)</w:t>
      </w:r>
      <w:r>
        <w:rPr>
          <w:rStyle w:val="markedcontent"/>
          <w:rFonts w:asciiTheme="minorHAnsi" w:eastAsiaTheme="majorEastAsia" w:hAnsiTheme="minorHAnsi" w:cstheme="minorHAnsi"/>
        </w:rPr>
        <w:t xml:space="preserve"> </w:t>
      </w:r>
      <w:r>
        <w:rPr>
          <w:rFonts w:asciiTheme="minorHAnsi" w:eastAsiaTheme="majorEastAsia" w:hAnsiTheme="minorHAnsi" w:cstheme="minorHAnsi"/>
          <w:lang w:eastAsia="en-US"/>
        </w:rPr>
        <w:t xml:space="preserve">w </w:t>
      </w:r>
      <w:r w:rsidRPr="005C2D4C">
        <w:rPr>
          <w:rFonts w:asciiTheme="minorHAnsi" w:eastAsiaTheme="majorEastAsia" w:hAnsiTheme="minorHAnsi" w:cstheme="minorHAnsi"/>
          <w:lang w:eastAsia="en-US"/>
        </w:rPr>
        <w:t>specjalności drogowej</w:t>
      </w:r>
      <w:r>
        <w:t>,</w:t>
      </w:r>
      <w:r w:rsidRPr="00180D11">
        <w:rPr>
          <w:rFonts w:asciiTheme="minorHAnsi" w:eastAsiaTheme="majorEastAsia" w:hAnsiTheme="minorHAnsi" w:cstheme="minorHAnsi"/>
          <w:color w:val="FF0000"/>
          <w:lang w:eastAsia="en-US"/>
        </w:rPr>
        <w:t xml:space="preserve"> </w:t>
      </w:r>
    </w:p>
    <w:p w14:paraId="18E0D70E" w14:textId="77777777" w:rsidR="000B3117" w:rsidRDefault="000B3117" w:rsidP="000B3117">
      <w:pPr>
        <w:pStyle w:val="Akapitzlist"/>
        <w:numPr>
          <w:ilvl w:val="0"/>
          <w:numId w:val="39"/>
        </w:numPr>
        <w:spacing w:line="276" w:lineRule="auto"/>
        <w:ind w:left="1276" w:hanging="425"/>
        <w:jc w:val="both"/>
        <w:rPr>
          <w:rFonts w:asciiTheme="minorHAnsi" w:eastAsiaTheme="majorEastAsia" w:hAnsiTheme="minorHAnsi" w:cstheme="minorHAnsi"/>
          <w:lang w:eastAsia="en-US"/>
        </w:rPr>
      </w:pPr>
      <w:r w:rsidRPr="00180D11">
        <w:rPr>
          <w:rFonts w:asciiTheme="minorHAnsi" w:eastAsiaTheme="majorEastAsia" w:hAnsiTheme="minorHAnsi" w:cstheme="minorHAnsi"/>
          <w:b/>
          <w:bCs/>
          <w:lang w:eastAsia="en-US"/>
        </w:rPr>
        <w:t>kierownikiem robót sanitarnych</w:t>
      </w:r>
      <w:r w:rsidRPr="00180D11">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zgodne z ustawą z dnia </w:t>
      </w:r>
      <w:bookmarkStart w:id="11" w:name="_Hlk95300724"/>
      <w:r w:rsidRPr="00180D11">
        <w:rPr>
          <w:rFonts w:asciiTheme="minorHAnsi" w:eastAsiaTheme="majorEastAsia" w:hAnsiTheme="minorHAnsi" w:cstheme="minorHAnsi"/>
          <w:lang w:eastAsia="en-US"/>
        </w:rPr>
        <w:t>7 lipca 1994 r. –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180D11">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p>
    <w:p w14:paraId="04A6F474" w14:textId="77777777" w:rsidR="000B3117" w:rsidRDefault="000B3117" w:rsidP="000B3117">
      <w:pPr>
        <w:pStyle w:val="Akapitzlist"/>
        <w:numPr>
          <w:ilvl w:val="0"/>
          <w:numId w:val="39"/>
        </w:numPr>
        <w:spacing w:line="276" w:lineRule="auto"/>
        <w:ind w:left="1276" w:hanging="425"/>
        <w:jc w:val="both"/>
        <w:rPr>
          <w:rFonts w:asciiTheme="minorHAnsi" w:eastAsiaTheme="majorEastAsia" w:hAnsiTheme="minorHAnsi" w:cstheme="minorHAnsi"/>
          <w:lang w:eastAsia="en-US"/>
        </w:rPr>
      </w:pPr>
      <w:r w:rsidRPr="00B63EF4">
        <w:rPr>
          <w:rFonts w:asciiTheme="minorHAnsi" w:eastAsiaTheme="majorEastAsia" w:hAnsiTheme="minorHAnsi" w:cstheme="minorHAnsi"/>
          <w:b/>
          <w:bCs/>
          <w:lang w:eastAsia="en-US"/>
        </w:rPr>
        <w:t>kierownikiem robót elektrycznych</w:t>
      </w:r>
      <w:r>
        <w:rPr>
          <w:rFonts w:asciiTheme="minorHAnsi" w:eastAsiaTheme="majorEastAsia" w:hAnsiTheme="minorHAnsi" w:cstheme="minorHAnsi"/>
          <w:lang w:eastAsia="en-US"/>
        </w:rPr>
        <w:t xml:space="preserve"> </w:t>
      </w:r>
      <w:bookmarkStart w:id="12" w:name="_Hlk105140588"/>
      <w:r w:rsidRPr="00B63EF4">
        <w:rPr>
          <w:rFonts w:asciiTheme="minorHAnsi" w:eastAsiaTheme="majorEastAsia" w:hAnsiTheme="minorHAnsi" w:cstheme="minorHAnsi"/>
          <w:lang w:eastAsia="en-US"/>
        </w:rPr>
        <w:t>posiadającym uprawnienia budowlane zgodnie z ustawą z dnia 7 lipca 1994 r Prawo budowlane (</w:t>
      </w:r>
      <w:proofErr w:type="spellStart"/>
      <w:r w:rsidRPr="00B63EF4">
        <w:rPr>
          <w:rFonts w:asciiTheme="minorHAnsi" w:eastAsiaTheme="majorEastAsia" w:hAnsiTheme="minorHAnsi" w:cstheme="minorHAnsi"/>
          <w:lang w:eastAsia="en-US"/>
        </w:rPr>
        <w:t>t.j</w:t>
      </w:r>
      <w:proofErr w:type="spellEnd"/>
      <w:r w:rsidRPr="00B63EF4">
        <w:rPr>
          <w:rFonts w:asciiTheme="minorHAnsi" w:eastAsiaTheme="majorEastAsia" w:hAnsiTheme="minorHAnsi" w:cstheme="minorHAnsi"/>
          <w:lang w:eastAsia="en-US"/>
        </w:rPr>
        <w:t>. Dz.U. z 2021 r. poz. 2351, ze zm.)</w:t>
      </w:r>
      <w:r>
        <w:rPr>
          <w:rFonts w:asciiTheme="minorHAnsi" w:eastAsiaTheme="majorEastAsia" w:hAnsiTheme="minorHAnsi" w:cstheme="minorHAnsi"/>
          <w:lang w:eastAsia="en-US"/>
        </w:rPr>
        <w:t>,</w:t>
      </w:r>
      <w:bookmarkEnd w:id="12"/>
    </w:p>
    <w:bookmarkEnd w:id="11"/>
    <w:p w14:paraId="1909FE25" w14:textId="77777777" w:rsidR="004B70A1" w:rsidRDefault="004B70A1" w:rsidP="004B70A1">
      <w:pPr>
        <w:spacing w:before="120" w:after="120" w:line="268" w:lineRule="auto"/>
        <w:ind w:left="287"/>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Potencjał techniczny można łączyć w ramach jednej osoby.</w:t>
      </w:r>
    </w:p>
    <w:p w14:paraId="3985FE7E"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0D2A71">
        <w:rPr>
          <w:rFonts w:asciiTheme="minorHAnsi" w:eastAsiaTheme="majorEastAsia" w:hAnsiTheme="minorHAnsi" w:cstheme="minorHAnsi"/>
          <w:lang w:eastAsia="en-US"/>
        </w:rPr>
        <w:t xml:space="preserve">Za uprawnienia budowlane odpowiadające </w:t>
      </w:r>
      <w:r w:rsidRPr="00A867FB">
        <w:rPr>
          <w:rFonts w:asciiTheme="minorHAnsi" w:eastAsiaTheme="majorEastAsia" w:hAnsiTheme="minorHAnsi" w:cstheme="minorHAnsi"/>
          <w:lang w:eastAsia="en-US"/>
        </w:rPr>
        <w:t xml:space="preserve">wyżej określonym uznane zostaną uprawnienia, które wydane zostały na podstawie wcześniej obowiązujących przepisów prawnych oraz odpowiadające im uprawnienia wydane obywatelom państw członkowskich Unii </w:t>
      </w:r>
      <w:r w:rsidRPr="00A867FB">
        <w:rPr>
          <w:rFonts w:asciiTheme="minorHAnsi" w:eastAsiaTheme="majorEastAsia" w:hAnsiTheme="minorHAnsi" w:cstheme="minorHAnsi"/>
          <w:lang w:eastAsia="en-US"/>
        </w:rPr>
        <w:lastRenderedPageBreak/>
        <w:t>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6480F386" w14:textId="174DBE42" w:rsidR="0028411B" w:rsidRDefault="00996247" w:rsidP="0028411B">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C</w:t>
      </w:r>
      <w:r w:rsidR="00CC7D00">
        <w:rPr>
          <w:rFonts w:asciiTheme="minorHAnsi" w:eastAsiaTheme="majorEastAsia" w:hAnsiTheme="minorHAnsi" w:cstheme="minorHAnsi"/>
          <w:lang w:eastAsia="en-US"/>
        </w:rPr>
        <w:t xml:space="preserve"> </w:t>
      </w:r>
      <w:r w:rsidR="0028411B" w:rsidRPr="00EF7F27">
        <w:rPr>
          <w:rFonts w:asciiTheme="minorHAnsi" w:eastAsiaTheme="majorEastAsia" w:hAnsiTheme="minorHAnsi" w:cstheme="minorHAnsi"/>
          <w:lang w:eastAsia="en-US"/>
        </w:rPr>
        <w:t xml:space="preserve"> Warunek zostanie spełniony, jeżeli Wykonawca samodzielnie lub jeden z konsorcjantów lub inny podmiot, na którego zdolnościach technicznych lub zawodowych polega Wykonawca wykaże, że dysponuje  sprzętem: </w:t>
      </w:r>
      <w:r w:rsidR="00CC7D00" w:rsidRPr="00CC7D00">
        <w:rPr>
          <w:rFonts w:asciiTheme="minorHAnsi" w:eastAsiaTheme="majorEastAsia" w:hAnsiTheme="minorHAnsi" w:cstheme="minorHAnsi"/>
          <w:lang w:eastAsia="en-US"/>
        </w:rPr>
        <w:t>minimum</w:t>
      </w:r>
      <w:r w:rsidRPr="00996247">
        <w:rPr>
          <w:rFonts w:asciiTheme="minorHAnsi" w:eastAsiaTheme="majorEastAsia" w:hAnsiTheme="minorHAnsi" w:cstheme="minorHAnsi"/>
          <w:lang w:eastAsia="en-US"/>
        </w:rPr>
        <w:t xml:space="preserve">  koparko-ładowarką, minimum 1 samochodem samowyładowczym.</w:t>
      </w:r>
      <w:r w:rsidR="00322611">
        <w:rPr>
          <w:rFonts w:asciiTheme="minorHAnsi" w:eastAsiaTheme="majorEastAsia" w:hAnsiTheme="minorHAnsi" w:cstheme="minorHAnsi"/>
          <w:lang w:eastAsia="en-US"/>
        </w:rPr>
        <w:t xml:space="preserve"> </w:t>
      </w:r>
    </w:p>
    <w:p w14:paraId="21E397FB" w14:textId="671DC525" w:rsidR="002A1DE3" w:rsidRPr="008E2E4D" w:rsidRDefault="002A1DE3" w:rsidP="008E2E4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D8FB8D6" w:rsidR="002A1DE3" w:rsidRPr="00B9561D" w:rsidRDefault="002A1DE3" w:rsidP="008E2E4D">
      <w:pPr>
        <w:pStyle w:val="Akapitzlist"/>
        <w:numPr>
          <w:ilvl w:val="0"/>
          <w:numId w:val="29"/>
        </w:numPr>
        <w:spacing w:before="120" w:after="120" w:line="269" w:lineRule="auto"/>
        <w:ind w:left="426"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0650636C"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1BA437E4" w14:textId="7AF6DD00" w:rsidR="00974BAB" w:rsidRPr="00974BAB" w:rsidRDefault="00E95A95" w:rsidP="00974BAB">
      <w:pPr>
        <w:pStyle w:val="Akapitzlist"/>
        <w:numPr>
          <w:ilvl w:val="0"/>
          <w:numId w:val="11"/>
        </w:numPr>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974BAB">
        <w:rPr>
          <w:rFonts w:asciiTheme="minorHAnsi" w:eastAsiaTheme="majorEastAsia" w:hAnsiTheme="minorHAnsi" w:cstheme="minorHAnsi"/>
          <w:bCs/>
          <w:lang w:eastAsia="en-US"/>
        </w:rPr>
        <w:t>Pzp</w:t>
      </w:r>
      <w:proofErr w:type="spellEnd"/>
      <w:r w:rsidR="00974BAB">
        <w:rPr>
          <w:rFonts w:asciiTheme="minorHAnsi" w:eastAsiaTheme="majorEastAsia" w:hAnsiTheme="minorHAnsi" w:cstheme="minorHAnsi"/>
          <w:bCs/>
          <w:lang w:eastAsia="en-US"/>
        </w:rPr>
        <w:t>,</w:t>
      </w:r>
      <w:r w:rsidR="006A4A39" w:rsidRPr="00974BAB">
        <w:rPr>
          <w:rFonts w:asciiTheme="minorHAnsi" w:eastAsiaTheme="majorEastAsia" w:hAnsiTheme="minorHAnsi" w:cstheme="minorHAnsi"/>
          <w:bCs/>
          <w:lang w:eastAsia="en-US"/>
        </w:rPr>
        <w:t xml:space="preserve"> </w:t>
      </w:r>
      <w:r w:rsidR="00974BAB" w:rsidRPr="00974BAB">
        <w:rPr>
          <w:rFonts w:asciiTheme="minorHAnsi" w:eastAsiaTheme="majorEastAsia" w:hAnsiTheme="minorHAnsi" w:cstheme="minorHAnsi"/>
          <w:bCs/>
          <w:lang w:eastAsia="en-US"/>
        </w:rPr>
        <w:t xml:space="preserve"> a także art. 7 ust. 1 ustawy z dnia 13 kwietnia 2022 r. o szczególnych rozwiązaniach w zakresie przeciwdziałania wspieraniu agresji na Ukrainę oraz służących ochronie bezpieczeństwa narodowego.</w:t>
      </w:r>
    </w:p>
    <w:p w14:paraId="618BA705" w14:textId="77777777" w:rsidR="00E95A95" w:rsidRPr="00974BAB" w:rsidRDefault="00E95A95"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2F045ABD" w:rsidR="00AD0DF4" w:rsidRDefault="00B9561D" w:rsidP="00974BAB">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 xml:space="preserve">lit </w:t>
      </w:r>
      <w:r w:rsidR="00876EA7">
        <w:rPr>
          <w:rFonts w:asciiTheme="minorHAnsi" w:eastAsiaTheme="majorEastAsia" w:hAnsiTheme="minorHAnsi" w:cstheme="minorHAnsi"/>
          <w:bCs/>
          <w:lang w:eastAsia="en-US"/>
        </w:rPr>
        <w:t>A</w:t>
      </w:r>
      <w:r w:rsidR="00A309FE">
        <w:rPr>
          <w:rFonts w:asciiTheme="minorHAnsi" w:eastAsiaTheme="majorEastAsia" w:hAnsiTheme="minorHAnsi" w:cstheme="minorHAnsi"/>
          <w:bCs/>
          <w:lang w:eastAsia="en-US"/>
        </w:rPr>
        <w:t xml:space="preserve"> </w:t>
      </w:r>
      <w:r w:rsidR="008A60D0" w:rsidRPr="00EF7F27">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68AA7576" w14:textId="0971F339" w:rsidR="00A309FE" w:rsidRPr="00DD005B" w:rsidRDefault="00A309FE" w:rsidP="00974BAB">
      <w:pPr>
        <w:pStyle w:val="Akapitzlist"/>
        <w:numPr>
          <w:ilvl w:val="0"/>
          <w:numId w:val="11"/>
        </w:numPr>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Warunek określony w rozdziale IV ust. 9 pkt. 4) lit </w:t>
      </w:r>
      <w:r w:rsidR="00876EA7">
        <w:rPr>
          <w:rFonts w:asciiTheme="minorHAnsi" w:eastAsiaTheme="majorEastAsia" w:hAnsiTheme="minorHAnsi" w:cstheme="minorHAnsi"/>
          <w:bCs/>
          <w:lang w:eastAsia="en-US"/>
        </w:rPr>
        <w:t>B</w:t>
      </w:r>
      <w:r w:rsidR="00DD005B">
        <w:rPr>
          <w:rFonts w:asciiTheme="minorHAnsi" w:eastAsiaTheme="majorEastAsia" w:hAnsiTheme="minorHAnsi" w:cstheme="minorHAnsi"/>
          <w:bCs/>
          <w:lang w:eastAsia="en-US"/>
        </w:rPr>
        <w:t xml:space="preserve"> </w:t>
      </w:r>
      <w:r w:rsidR="00974BAB">
        <w:rPr>
          <w:rFonts w:asciiTheme="minorHAnsi" w:eastAsiaTheme="majorEastAsia" w:hAnsiTheme="minorHAnsi" w:cstheme="minorHAnsi"/>
          <w:bCs/>
          <w:lang w:eastAsia="en-US"/>
        </w:rPr>
        <w:t xml:space="preserve">i </w:t>
      </w:r>
      <w:r w:rsidR="00876EA7">
        <w:rPr>
          <w:rFonts w:asciiTheme="minorHAnsi" w:eastAsiaTheme="majorEastAsia" w:hAnsiTheme="minorHAnsi" w:cstheme="minorHAnsi"/>
          <w:bCs/>
          <w:lang w:eastAsia="en-US"/>
        </w:rPr>
        <w:t>C</w:t>
      </w:r>
      <w:r w:rsidR="00974BAB">
        <w:rPr>
          <w:rFonts w:asciiTheme="minorHAnsi" w:eastAsiaTheme="majorEastAsia" w:hAnsiTheme="minorHAnsi" w:cstheme="minorHAnsi"/>
          <w:bCs/>
          <w:lang w:eastAsia="en-US"/>
        </w:rPr>
        <w:t xml:space="preserve"> </w:t>
      </w:r>
      <w:r w:rsidRPr="00DD005B">
        <w:rPr>
          <w:rFonts w:asciiTheme="minorHAnsi" w:eastAsiaTheme="majorEastAsia" w:hAnsiTheme="minorHAnsi" w:cstheme="minorHAnsi"/>
          <w:bCs/>
          <w:lang w:eastAsia="en-US"/>
        </w:rPr>
        <w:t>dot. zdolności technicznej lub zawodowej mogą spełniać Wykonawcy łącznie</w:t>
      </w:r>
    </w:p>
    <w:p w14:paraId="3DB7300F" w14:textId="70C487D6" w:rsidR="00A13916" w:rsidRPr="00A309FE" w:rsidRDefault="00A13916" w:rsidP="00974BAB">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BE3E79F"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w:t>
      </w:r>
      <w:r w:rsidRPr="00233CB4">
        <w:rPr>
          <w:rFonts w:asciiTheme="minorHAnsi" w:eastAsiaTheme="majorEastAsia" w:hAnsiTheme="minorHAnsi" w:cstheme="minorHAnsi"/>
          <w:lang w:eastAsia="en-US"/>
        </w:rPr>
        <w:lastRenderedPageBreak/>
        <w:t xml:space="preserve">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1FBB8EC"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50F1F13A" w14:textId="77777777" w:rsidR="00F31126" w:rsidRDefault="00F31126" w:rsidP="00F31126">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5844DDF0" w14:textId="1DD6FC4C" w:rsidR="00491FBD" w:rsidRPr="00491FBD" w:rsidRDefault="002607D2" w:rsidP="00491FBD">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Zamawiający nie wymaga przedmiotowych środków dowodowych.</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491FBD">
      <w:pPr>
        <w:pStyle w:val="Akapitzlist"/>
        <w:numPr>
          <w:ilvl w:val="1"/>
          <w:numId w:val="29"/>
        </w:numPr>
        <w:spacing w:before="120" w:after="120" w:line="269" w:lineRule="auto"/>
        <w:ind w:left="1134"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w:t>
      </w:r>
      <w:r>
        <w:rPr>
          <w:rFonts w:asciiTheme="minorHAnsi" w:hAnsiTheme="minorHAnsi" w:cstheme="minorHAnsi"/>
        </w:rPr>
        <w:lastRenderedPageBreak/>
        <w:t xml:space="preserve">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837D4BE" w14:textId="331AEFD5" w:rsidR="002607D2" w:rsidRDefault="00992E2B" w:rsidP="00B77C55">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xml:space="preserve">, </w:t>
      </w:r>
      <w:r w:rsidR="002607D2" w:rsidRPr="00B77C55">
        <w:rPr>
          <w:rFonts w:asciiTheme="minorHAnsi" w:hAnsiTheme="minorHAnsi" w:cstheme="minorHAnsi"/>
        </w:rPr>
        <w:t xml:space="preserve">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002607D2" w:rsidRPr="00B77C55">
        <w:rPr>
          <w:rFonts w:asciiTheme="minorHAnsi" w:hAnsiTheme="minorHAnsi" w:cstheme="minorHAnsi"/>
          <w:b/>
          <w:bCs/>
        </w:rPr>
        <w:t>załącznik nr 6 do SWZ</w:t>
      </w:r>
      <w:r w:rsidR="002607D2" w:rsidRPr="00B77C55">
        <w:rPr>
          <w:rFonts w:asciiTheme="minorHAnsi" w:hAnsiTheme="minorHAnsi" w:cstheme="minorHAnsi"/>
        </w:rPr>
        <w:t>;</w:t>
      </w:r>
    </w:p>
    <w:p w14:paraId="00E9487B" w14:textId="77777777" w:rsidR="002607D2" w:rsidRPr="00B77C55" w:rsidRDefault="002607D2" w:rsidP="00B77C55">
      <w:pPr>
        <w:pStyle w:val="Tekstpodstawowy"/>
        <w:numPr>
          <w:ilvl w:val="2"/>
          <w:numId w:val="30"/>
        </w:numPr>
        <w:spacing w:before="120" w:line="269" w:lineRule="auto"/>
        <w:ind w:left="1134" w:right="20"/>
        <w:jc w:val="both"/>
        <w:rPr>
          <w:rFonts w:asciiTheme="minorHAnsi" w:hAnsiTheme="minorHAnsi" w:cstheme="minorHAnsi"/>
        </w:rPr>
      </w:pPr>
      <w:r w:rsidRPr="00DD005B">
        <w:rPr>
          <w:rFonts w:asciiTheme="minorHAnsi" w:hAnsiTheme="minorHAnsi" w:cstheme="minorHAnsi"/>
          <w:b/>
          <w:bCs/>
        </w:rPr>
        <w:t>opis urządzeń technicznych</w:t>
      </w:r>
      <w:r w:rsidRPr="00B77C55">
        <w:rPr>
          <w:rFonts w:asciiTheme="minorHAnsi" w:hAnsiTheme="minorHAnsi" w:cstheme="minorHAnsi"/>
        </w:rPr>
        <w:t xml:space="preserve"> stosowanych przez Wykonawcę w celu zapewnienia jakości - </w:t>
      </w:r>
      <w:r w:rsidRPr="00B77C55">
        <w:rPr>
          <w:rFonts w:asciiTheme="minorHAnsi" w:hAnsiTheme="minorHAnsi" w:cstheme="minorHAnsi"/>
          <w:b/>
          <w:bCs/>
        </w:rPr>
        <w:t>załącznik nr 7 do SWZ.</w:t>
      </w:r>
    </w:p>
    <w:p w14:paraId="2E14C2F4" w14:textId="0E2EEAAE" w:rsidR="00210848" w:rsidRPr="008625AD" w:rsidRDefault="00210848" w:rsidP="008625AD">
      <w:pPr>
        <w:pStyle w:val="Akapitzlist"/>
        <w:numPr>
          <w:ilvl w:val="1"/>
          <w:numId w:val="29"/>
        </w:numPr>
        <w:spacing w:before="120" w:after="120" w:line="269" w:lineRule="auto"/>
        <w:ind w:left="1134"/>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6932B51C" w:rsidR="00B06F19" w:rsidRDefault="00B06F19" w:rsidP="008625AD">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8</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5BC447" w14:textId="58DBEC56" w:rsidR="002F6430" w:rsidRPr="002F6430" w:rsidRDefault="002F6430" w:rsidP="002F6430">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sidR="008F66DD">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sidR="008F66DD">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sidR="00B8302B">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9</w:t>
      </w:r>
      <w:r w:rsidRPr="002F6430">
        <w:rPr>
          <w:rFonts w:asciiTheme="minorHAnsi" w:eastAsiaTheme="majorEastAsia" w:hAnsiTheme="minorHAnsi" w:cstheme="minorHAnsi"/>
          <w:b/>
          <w:bCs/>
          <w:lang w:eastAsia="en-US"/>
        </w:rPr>
        <w:t xml:space="preserve">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ten składa 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4638A14"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707B1236" w:rsidR="00885932" w:rsidRDefault="00885932"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719B03C7" w:rsidR="005E599F" w:rsidRDefault="005E599F"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8625AD" w:rsidRDefault="00341A11"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FC0806" w:rsidRPr="008625AD">
        <w:rPr>
          <w:rFonts w:asciiTheme="minorHAnsi" w:eastAsiaTheme="majorEastAsia" w:hAnsiTheme="minorHAnsi" w:cstheme="minorHAnsi"/>
          <w:b/>
          <w:bCs/>
          <w:u w:val="single"/>
          <w:lang w:eastAsia="en-US"/>
        </w:rPr>
        <w:t>:</w:t>
      </w:r>
    </w:p>
    <w:p w14:paraId="43E807C9" w14:textId="031E7738" w:rsidR="00052BCB" w:rsidRPr="007045FF"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xml:space="preserve">. 2 i </w:t>
      </w:r>
      <w:r w:rsidR="003C4F52">
        <w:rPr>
          <w:rFonts w:asciiTheme="minorHAnsi" w:eastAsiaTheme="majorEastAsia" w:hAnsiTheme="minorHAnsi" w:cstheme="minorHAnsi"/>
          <w:lang w:eastAsia="en-US"/>
        </w:rPr>
        <w:t>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8625AD">
      <w:pPr>
        <w:pStyle w:val="Akapitzlist"/>
        <w:numPr>
          <w:ilvl w:val="3"/>
          <w:numId w:val="25"/>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w:t>
      </w:r>
      <w:r w:rsidRPr="00052BCB">
        <w:rPr>
          <w:rFonts w:asciiTheme="minorHAnsi" w:eastAsiaTheme="majorEastAsia" w:hAnsiTheme="minorHAnsi" w:cstheme="minorHAnsi"/>
          <w:lang w:eastAsia="en-US"/>
        </w:rPr>
        <w:lastRenderedPageBreak/>
        <w:t xml:space="preserve">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596CE616" w:rsidR="00052BCB"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0451E7" w14:textId="2E2C77BF" w:rsidR="002607D2" w:rsidRPr="002607D2" w:rsidRDefault="002607D2"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974BAB">
        <w:rPr>
          <w:rFonts w:asciiTheme="minorHAnsi" w:eastAsiaTheme="majorEastAsia" w:hAnsiTheme="minorHAnsi" w:cstheme="minorHAnsi"/>
          <w:b/>
          <w:bCs/>
          <w:lang w:eastAsia="en-US"/>
        </w:rPr>
        <w:t>kosztorys ofertowy</w:t>
      </w:r>
      <w:r w:rsidRPr="002607D2">
        <w:rPr>
          <w:rFonts w:asciiTheme="minorHAnsi" w:eastAsiaTheme="majorEastAsia" w:hAnsiTheme="minorHAnsi" w:cstheme="minorHAnsi"/>
          <w:lang w:eastAsia="en-US"/>
        </w:rPr>
        <w:t xml:space="preserve"> sporządzony na podstawie przedmiaru robót </w:t>
      </w:r>
      <w:r w:rsidRPr="006316D8">
        <w:rPr>
          <w:rFonts w:asciiTheme="minorHAnsi" w:eastAsiaTheme="majorEastAsia" w:hAnsiTheme="minorHAnsi" w:cstheme="minorHAnsi"/>
          <w:b/>
          <w:bCs/>
          <w:lang w:eastAsia="en-US"/>
        </w:rPr>
        <w:t xml:space="preserve">(załącznik nr </w:t>
      </w:r>
      <w:r w:rsidR="006316D8">
        <w:rPr>
          <w:rFonts w:asciiTheme="minorHAnsi" w:eastAsiaTheme="majorEastAsia" w:hAnsiTheme="minorHAnsi" w:cstheme="minorHAnsi"/>
          <w:b/>
          <w:bCs/>
          <w:lang w:eastAsia="en-US"/>
        </w:rPr>
        <w:t>12</w:t>
      </w:r>
      <w:r w:rsidRPr="006316D8">
        <w:rPr>
          <w:rFonts w:asciiTheme="minorHAnsi" w:eastAsiaTheme="majorEastAsia" w:hAnsiTheme="minorHAnsi" w:cstheme="minorHAnsi"/>
          <w:b/>
          <w:bCs/>
          <w:lang w:eastAsia="en-US"/>
        </w:rPr>
        <w:t xml:space="preserve"> do SWZ).</w:t>
      </w:r>
      <w:r w:rsidRPr="006316D8">
        <w:rPr>
          <w:rFonts w:asciiTheme="minorHAnsi" w:eastAsiaTheme="majorEastAsia" w:hAnsiTheme="minorHAnsi" w:cstheme="minorHAnsi"/>
          <w:lang w:eastAsia="en-US"/>
        </w:rPr>
        <w:t xml:space="preserve"> </w:t>
      </w:r>
      <w:r w:rsidRPr="002607D2">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2607D2" w:rsidRDefault="00052BCB"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b/>
          <w:bCs/>
          <w:lang w:eastAsia="en-US"/>
        </w:rPr>
        <w:t>Zastrzeżenie tajemnicy przedsiębiorstwa</w:t>
      </w:r>
      <w:r w:rsidRPr="002607D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w:t>
      </w:r>
      <w:r w:rsidRPr="002607D2">
        <w:rPr>
          <w:rFonts w:asciiTheme="minorHAnsi" w:eastAsiaTheme="majorEastAsia" w:hAnsiTheme="minorHAnsi" w:cstheme="minorHAnsi"/>
          <w:lang w:eastAsia="en-US"/>
        </w:rPr>
        <w:lastRenderedPageBreak/>
        <w:t xml:space="preserve">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19F354B4" w:rsid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4F93B64B" w14:textId="77777777" w:rsidR="00491FBD" w:rsidRPr="00992E2B" w:rsidRDefault="00491FBD" w:rsidP="00491FBD">
      <w:pPr>
        <w:pStyle w:val="Akapitzlist"/>
        <w:spacing w:before="120" w:after="120" w:line="269" w:lineRule="auto"/>
        <w:ind w:left="709"/>
        <w:jc w:val="both"/>
        <w:rPr>
          <w:rFonts w:asciiTheme="minorHAnsi" w:eastAsiaTheme="majorEastAsia" w:hAnsiTheme="minorHAnsi" w:cstheme="minorHAnsi"/>
          <w:lang w:eastAsia="en-US"/>
        </w:rPr>
      </w:pPr>
    </w:p>
    <w:p w14:paraId="12CC5E61" w14:textId="3024E552" w:rsidR="007A52A4" w:rsidRPr="004D580B" w:rsidRDefault="004D580B" w:rsidP="004D580B">
      <w:pPr>
        <w:spacing w:after="200" w:line="252" w:lineRule="auto"/>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VIII.</w:t>
      </w:r>
      <w:r w:rsidR="002E2DC5" w:rsidRPr="004D580B">
        <w:rPr>
          <w:rFonts w:asciiTheme="minorHAnsi" w:eastAsiaTheme="majorEastAsia" w:hAnsiTheme="minorHAnsi" w:cstheme="minorHAnsi"/>
          <w:b/>
          <w:bCs/>
          <w:lang w:eastAsia="en-US"/>
        </w:rPr>
        <w:t xml:space="preserve"> </w:t>
      </w:r>
      <w:r w:rsidR="007A52A4" w:rsidRPr="004D580B">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lastRenderedPageBreak/>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lastRenderedPageBreak/>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13"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3"/>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 xml:space="preserve">Jeżeli w dniu publikacji ogłoszenia o zamówieniu Narodowy Bank Polski nie publikuje średniego kursu danej waluty, za podstawę przeliczenia przyjmuje się </w:t>
      </w:r>
      <w:r w:rsidR="00CF3304" w:rsidRPr="00353CDA">
        <w:rPr>
          <w:rFonts w:asciiTheme="minorHAnsi" w:hAnsiTheme="minorHAnsi" w:cstheme="minorHAnsi"/>
        </w:rPr>
        <w:lastRenderedPageBreak/>
        <w:t>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2C217AB5" w:rsidR="006D3A21" w:rsidRPr="004D580B" w:rsidRDefault="004D580B" w:rsidP="004D580B">
      <w:pPr>
        <w:spacing w:before="120" w:after="120" w:line="269" w:lineRule="auto"/>
        <w:jc w:val="both"/>
        <w:rPr>
          <w:rFonts w:asciiTheme="minorHAnsi" w:hAnsiTheme="minorHAnsi" w:cstheme="minorHAnsi"/>
        </w:rPr>
      </w:pPr>
      <w:r>
        <w:rPr>
          <w:rFonts w:asciiTheme="minorHAnsi" w:hAnsiTheme="minorHAnsi" w:cstheme="minorHAnsi"/>
          <w:b/>
          <w:bCs/>
        </w:rPr>
        <w:t xml:space="preserve">IX. </w:t>
      </w:r>
      <w:r w:rsidR="0016777E" w:rsidRPr="004D580B">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4"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4"/>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56F4945E" w:rsidR="00767697" w:rsidRPr="004D580B" w:rsidRDefault="004D580B" w:rsidP="004D580B">
      <w:pPr>
        <w:spacing w:line="269" w:lineRule="auto"/>
        <w:jc w:val="both"/>
        <w:rPr>
          <w:rFonts w:asciiTheme="minorHAnsi" w:hAnsiTheme="minorHAnsi" w:cstheme="minorHAnsi"/>
          <w:b/>
          <w:bCs/>
        </w:rPr>
      </w:pPr>
      <w:r>
        <w:rPr>
          <w:rFonts w:asciiTheme="minorHAnsi" w:hAnsiTheme="minorHAnsi" w:cstheme="minorHAnsi"/>
          <w:b/>
          <w:bCs/>
        </w:rPr>
        <w:lastRenderedPageBreak/>
        <w:t xml:space="preserve">X. </w:t>
      </w:r>
      <w:r w:rsidR="00767697" w:rsidRPr="004D580B">
        <w:rPr>
          <w:rFonts w:asciiTheme="minorHAnsi" w:hAnsiTheme="minorHAnsi" w:cstheme="minorHAnsi"/>
          <w:b/>
          <w:bCs/>
        </w:rPr>
        <w:t>SPOSÓB POROZUMIEWANIA SIĘ ZAMAWIAJĄCEGO Z WYKONAWCAMI</w:t>
      </w:r>
    </w:p>
    <w:p w14:paraId="36EB3D8B" w14:textId="58AE83D1" w:rsidR="00976CA2" w:rsidRDefault="00976CA2"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3C4DD64A"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1122A50F" w14:textId="6B1968B7" w:rsidR="002C62F1" w:rsidRDefault="002C62F1" w:rsidP="006316D8">
      <w:pPr>
        <w:pStyle w:val="Akapitzlist"/>
        <w:numPr>
          <w:ilvl w:val="0"/>
          <w:numId w:val="14"/>
        </w:numPr>
        <w:spacing w:before="120" w:after="120" w:line="269" w:lineRule="auto"/>
        <w:ind w:left="426" w:hanging="283"/>
        <w:jc w:val="both"/>
        <w:rPr>
          <w:rFonts w:asciiTheme="minorHAnsi" w:hAnsiTheme="minorHAnsi" w:cstheme="minorHAnsi"/>
        </w:rPr>
      </w:pPr>
      <w:r>
        <w:rPr>
          <w:rFonts w:asciiTheme="minorHAnsi" w:hAnsiTheme="minorHAnsi" w:cstheme="minorHAnsi"/>
        </w:rPr>
        <w:t xml:space="preserve">Adres strony internetowej prowadzonego postępowania: </w:t>
      </w:r>
      <w:r w:rsidRPr="002C62F1">
        <w:rPr>
          <w:rFonts w:asciiTheme="minorHAnsi" w:hAnsiTheme="minorHAnsi" w:cstheme="minorHAnsi"/>
        </w:rPr>
        <w:t>https://platformazakupowa.pl/transakcja/642832</w:t>
      </w:r>
      <w:r>
        <w:rPr>
          <w:rFonts w:asciiTheme="minorHAnsi" w:hAnsiTheme="minorHAnsi" w:cstheme="minorHAnsi"/>
        </w:rPr>
        <w:t>.</w:t>
      </w:r>
    </w:p>
    <w:p w14:paraId="2DDEC81D" w14:textId="6F8E9F2E"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4D383B8B" w:rsidR="009367A6" w:rsidRDefault="009367A6" w:rsidP="006316D8">
      <w:pPr>
        <w:pStyle w:val="Akapitzlist"/>
        <w:numPr>
          <w:ilvl w:val="0"/>
          <w:numId w:val="14"/>
        </w:numPr>
        <w:spacing w:before="120" w:after="120" w:line="269" w:lineRule="auto"/>
        <w:ind w:left="426"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B330E4"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2F65E563" w:rsidR="00DA4A59" w:rsidRPr="00A867FB" w:rsidRDefault="00B330E4" w:rsidP="006316D8">
      <w:pPr>
        <w:pStyle w:val="Tekstpodstawowy"/>
        <w:tabs>
          <w:tab w:val="left" w:pos="762"/>
        </w:tabs>
        <w:spacing w:before="120" w:line="269" w:lineRule="auto"/>
        <w:ind w:left="426" w:right="20"/>
        <w:jc w:val="both"/>
        <w:rPr>
          <w:rFonts w:asciiTheme="minorHAnsi" w:hAnsiTheme="minorHAnsi" w:cstheme="minorHAnsi"/>
          <w:b/>
        </w:rPr>
      </w:pPr>
      <w:r>
        <w:rPr>
          <w:rFonts w:asciiTheme="minorHAnsi" w:hAnsiTheme="minorHAnsi" w:cstheme="minorHAnsi"/>
          <w:b/>
        </w:rPr>
        <w:t xml:space="preserve">   </w:t>
      </w:r>
      <w:r w:rsidR="00DA4A59" w:rsidRPr="00A867FB">
        <w:rPr>
          <w:rFonts w:asciiTheme="minorHAnsi" w:hAnsiTheme="minorHAnsi" w:cstheme="minorHAnsi"/>
          <w:b/>
        </w:rPr>
        <w:t>w zakresie dotyczącym przedmiotu zamówienia:</w:t>
      </w:r>
    </w:p>
    <w:p w14:paraId="1CC94E9C" w14:textId="77777777" w:rsidR="00B330E4" w:rsidRPr="00DE61DF" w:rsidRDefault="00B330E4" w:rsidP="00B330E4">
      <w:pPr>
        <w:pStyle w:val="Tekstpodstawowy"/>
        <w:tabs>
          <w:tab w:val="left" w:pos="762"/>
        </w:tabs>
        <w:spacing w:before="120" w:line="269" w:lineRule="auto"/>
        <w:ind w:left="426" w:right="20"/>
        <w:jc w:val="both"/>
        <w:rPr>
          <w:rFonts w:asciiTheme="minorHAnsi" w:hAnsiTheme="minorHAnsi" w:cstheme="minorHAnsi"/>
        </w:rPr>
      </w:pPr>
      <w:r>
        <w:rPr>
          <w:rFonts w:asciiTheme="minorHAnsi" w:hAnsiTheme="minorHAnsi" w:cstheme="minorHAnsi"/>
        </w:rPr>
        <w:lastRenderedPageBreak/>
        <w:t xml:space="preserve">      </w:t>
      </w:r>
      <w:r w:rsidRPr="00DE61DF">
        <w:rPr>
          <w:rFonts w:asciiTheme="minorHAnsi" w:hAnsiTheme="minorHAnsi" w:cstheme="minorHAnsi"/>
        </w:rPr>
        <w:t>Kierownik wydziału Infrastruktury Komunalnej - Arkadiusz Klemczak, tel. 61 8100 088,</w:t>
      </w:r>
    </w:p>
    <w:p w14:paraId="71D9748F" w14:textId="20FD8806" w:rsidR="00B330E4" w:rsidRPr="00DE61DF" w:rsidRDefault="000B3117" w:rsidP="00B330E4">
      <w:pPr>
        <w:pStyle w:val="Tekstpodstawowy"/>
        <w:tabs>
          <w:tab w:val="left" w:pos="762"/>
        </w:tabs>
        <w:spacing w:before="120" w:line="269" w:lineRule="auto"/>
        <w:ind w:left="708" w:right="20"/>
        <w:jc w:val="both"/>
        <w:rPr>
          <w:rFonts w:asciiTheme="minorHAnsi" w:hAnsiTheme="minorHAnsi" w:cstheme="minorHAnsi"/>
        </w:rPr>
      </w:pPr>
      <w:r>
        <w:rPr>
          <w:rFonts w:asciiTheme="minorHAnsi" w:hAnsiTheme="minorHAnsi" w:cstheme="minorHAnsi"/>
        </w:rPr>
        <w:t>Inspektor</w:t>
      </w:r>
      <w:r w:rsidR="00B330E4" w:rsidRPr="00DE61DF">
        <w:rPr>
          <w:rFonts w:asciiTheme="minorHAnsi" w:hAnsiTheme="minorHAnsi" w:cstheme="minorHAnsi"/>
        </w:rPr>
        <w:t xml:space="preserve"> ds. budowy i remontów dróg –</w:t>
      </w:r>
      <w:r w:rsidR="00B330E4">
        <w:rPr>
          <w:rFonts w:asciiTheme="minorHAnsi" w:hAnsiTheme="minorHAnsi" w:cstheme="minorHAnsi"/>
        </w:rPr>
        <w:t xml:space="preserve"> </w:t>
      </w:r>
      <w:r>
        <w:rPr>
          <w:rFonts w:asciiTheme="minorHAnsi" w:hAnsiTheme="minorHAnsi" w:cstheme="minorHAnsi"/>
        </w:rPr>
        <w:t xml:space="preserve">Maciej </w:t>
      </w:r>
      <w:proofErr w:type="spellStart"/>
      <w:r>
        <w:rPr>
          <w:rFonts w:asciiTheme="minorHAnsi" w:hAnsiTheme="minorHAnsi" w:cstheme="minorHAnsi"/>
        </w:rPr>
        <w:t>Hanelik</w:t>
      </w:r>
      <w:proofErr w:type="spellEnd"/>
      <w:r w:rsidR="00B330E4">
        <w:rPr>
          <w:rFonts w:asciiTheme="minorHAnsi" w:hAnsiTheme="minorHAnsi" w:cstheme="minorHAnsi"/>
        </w:rPr>
        <w:t xml:space="preserve">, </w:t>
      </w:r>
      <w:r w:rsidR="00B330E4" w:rsidRPr="00DE61DF">
        <w:rPr>
          <w:rFonts w:asciiTheme="minorHAnsi" w:hAnsiTheme="minorHAnsi" w:cstheme="minorHAnsi"/>
        </w:rPr>
        <w:t>tel. 61 8100 671</w:t>
      </w:r>
      <w:r w:rsidR="00B330E4">
        <w:rPr>
          <w:rFonts w:asciiTheme="minorHAnsi" w:hAnsiTheme="minorHAnsi" w:cstheme="minorHAnsi"/>
        </w:rPr>
        <w:t>.</w:t>
      </w:r>
    </w:p>
    <w:p w14:paraId="3E599380" w14:textId="4713B50E" w:rsidR="00B330E4" w:rsidRPr="00DE61DF" w:rsidRDefault="00B330E4" w:rsidP="00B330E4">
      <w:pPr>
        <w:pStyle w:val="Tekstpodstawowy"/>
        <w:tabs>
          <w:tab w:val="left" w:pos="762"/>
        </w:tabs>
        <w:spacing w:before="120" w:line="269" w:lineRule="auto"/>
        <w:ind w:right="20"/>
        <w:jc w:val="both"/>
        <w:rPr>
          <w:rFonts w:asciiTheme="minorHAnsi" w:hAnsiTheme="minorHAnsi" w:cstheme="minorHAnsi"/>
          <w:b/>
        </w:rPr>
      </w:pPr>
      <w:r>
        <w:rPr>
          <w:rFonts w:asciiTheme="minorHAnsi" w:hAnsiTheme="minorHAnsi" w:cstheme="minorHAnsi"/>
          <w:b/>
        </w:rPr>
        <w:t xml:space="preserve">           </w:t>
      </w:r>
      <w:r w:rsidRPr="00DE61DF">
        <w:rPr>
          <w:rFonts w:asciiTheme="minorHAnsi" w:hAnsiTheme="minorHAnsi" w:cstheme="minorHAnsi"/>
          <w:b/>
        </w:rPr>
        <w:t>w zakresie dotyczącym zagadnień proceduralnych:</w:t>
      </w:r>
    </w:p>
    <w:p w14:paraId="0D7C7197" w14:textId="7DD4A707" w:rsidR="00B330E4" w:rsidRDefault="00B330E4" w:rsidP="00B330E4">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Główny specjalista</w:t>
      </w:r>
      <w:r w:rsidRPr="00DE61DF">
        <w:rPr>
          <w:rFonts w:asciiTheme="minorHAnsi" w:hAnsiTheme="minorHAnsi" w:cstheme="minorHAnsi"/>
        </w:rPr>
        <w:t xml:space="preserve"> ds. zamówień publicznych - Agnieszka Skrzypczak, tel. 61 8 100</w:t>
      </w:r>
      <w:r w:rsidR="00876EA7">
        <w:rPr>
          <w:rFonts w:asciiTheme="minorHAnsi" w:hAnsiTheme="minorHAnsi" w:cstheme="minorHAnsi"/>
        </w:rPr>
        <w:t> </w:t>
      </w:r>
      <w:r w:rsidRPr="00DE61DF">
        <w:rPr>
          <w:rFonts w:asciiTheme="minorHAnsi" w:hAnsiTheme="minorHAnsi" w:cstheme="minorHAnsi"/>
        </w:rPr>
        <w:t>087</w:t>
      </w:r>
    </w:p>
    <w:p w14:paraId="732B733B" w14:textId="77777777" w:rsidR="00876EA7" w:rsidRDefault="00876EA7" w:rsidP="00B330E4">
      <w:pPr>
        <w:pStyle w:val="Tekstpodstawowy"/>
        <w:tabs>
          <w:tab w:val="left" w:pos="762"/>
        </w:tabs>
        <w:spacing w:before="120" w:line="269" w:lineRule="auto"/>
        <w:ind w:left="786" w:right="20"/>
        <w:jc w:val="both"/>
        <w:rPr>
          <w:rFonts w:asciiTheme="minorHAnsi" w:hAnsiTheme="minorHAnsi" w:cstheme="minorHAnsi"/>
        </w:rPr>
      </w:pPr>
    </w:p>
    <w:p w14:paraId="088BB000" w14:textId="17E37CCB" w:rsidR="00767697" w:rsidRPr="004D580B" w:rsidRDefault="004D580B" w:rsidP="004D580B">
      <w:pPr>
        <w:spacing w:line="269" w:lineRule="auto"/>
        <w:jc w:val="both"/>
        <w:rPr>
          <w:rFonts w:asciiTheme="minorHAnsi" w:hAnsiTheme="minorHAnsi" w:cstheme="minorHAnsi"/>
          <w:b/>
          <w:bCs/>
        </w:rPr>
      </w:pPr>
      <w:r>
        <w:rPr>
          <w:rFonts w:asciiTheme="minorHAnsi" w:hAnsiTheme="minorHAnsi" w:cstheme="minorHAnsi"/>
          <w:b/>
          <w:bCs/>
        </w:rPr>
        <w:t xml:space="preserve">XI. </w:t>
      </w:r>
      <w:r w:rsidR="009949D9" w:rsidRPr="004D580B">
        <w:rPr>
          <w:rFonts w:asciiTheme="minorHAnsi" w:hAnsiTheme="minorHAnsi" w:cstheme="minorHAnsi"/>
          <w:b/>
          <w:bCs/>
        </w:rPr>
        <w:t>OPIS SPOSOBU OBLICZENIA CENY</w:t>
      </w:r>
    </w:p>
    <w:p w14:paraId="5905A863" w14:textId="19A94000" w:rsidR="006316D8"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Cena za przedmiot zamówienia jest ceną kosztorysową wyrażoną w walucie polskiej (PLN).</w:t>
      </w:r>
    </w:p>
    <w:p w14:paraId="03498632" w14:textId="2C90B502" w:rsidR="00876EA7"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 xml:space="preserve">Wykonawca obliczy cenę na podstawie dokumentacji projektowej stanowiącej załącznik nr </w:t>
      </w:r>
      <w:r w:rsidR="00B330E4" w:rsidRPr="004D580B">
        <w:rPr>
          <w:rFonts w:asciiTheme="minorHAnsi" w:hAnsiTheme="minorHAnsi" w:cstheme="minorHAnsi"/>
        </w:rPr>
        <w:t>11</w:t>
      </w:r>
      <w:r w:rsidRPr="004D580B">
        <w:rPr>
          <w:rFonts w:asciiTheme="minorHAnsi" w:hAnsiTheme="minorHAnsi" w:cstheme="minorHAnsi"/>
        </w:rPr>
        <w:t xml:space="preserve"> do SWZ, przedmiaru robót stanowiącego załącznik nr 1</w:t>
      </w:r>
      <w:r w:rsidR="00B330E4" w:rsidRPr="004D580B">
        <w:rPr>
          <w:rFonts w:asciiTheme="minorHAnsi" w:hAnsiTheme="minorHAnsi" w:cstheme="minorHAnsi"/>
        </w:rPr>
        <w:t>2</w:t>
      </w:r>
      <w:r w:rsidRPr="004D580B">
        <w:rPr>
          <w:rFonts w:asciiTheme="minorHAnsi" w:hAnsiTheme="minorHAnsi" w:cstheme="minorHAnsi"/>
        </w:rPr>
        <w:t xml:space="preserve"> do SWZ, Specyfikacji Technicznej Wykonania i Odbioru Robót stanowiącej załącznik nr 1</w:t>
      </w:r>
      <w:r w:rsidR="00B330E4" w:rsidRPr="004D580B">
        <w:rPr>
          <w:rFonts w:asciiTheme="minorHAnsi" w:hAnsiTheme="minorHAnsi" w:cstheme="minorHAnsi"/>
        </w:rPr>
        <w:t>3</w:t>
      </w:r>
      <w:r w:rsidRPr="004D580B">
        <w:rPr>
          <w:rFonts w:asciiTheme="minorHAnsi" w:hAnsiTheme="minorHAnsi" w:cstheme="minorHAnsi"/>
        </w:rPr>
        <w:t xml:space="preserve"> do SWZ oraz wymagań i warunków stawianych przez Zamawiającego w SWZ.</w:t>
      </w:r>
    </w:p>
    <w:p w14:paraId="3D432DAF" w14:textId="52B2ABE3" w:rsidR="006316D8"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Cena oferty musi zawierać wszelkie koszty niezbędne do zrealizowania przedmiotu zamówienia wynikające z dokumentacji projektowej, przedmiarów.</w:t>
      </w:r>
    </w:p>
    <w:p w14:paraId="0C2038C6" w14:textId="77777777" w:rsidR="006316D8" w:rsidRPr="004D580B"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 xml:space="preserve">Cena podana w ofercie musi obejmować wszystkie koszty i składniki związane z wykonaniem zamówienia oraz warunkami stawianymi przez Zamawiającego, których zrealizowanie jest niezbędne dla prawidłowego wykonania umowy i przekazania zadania Zamawiającemu. Do kosztów tych należy zaliczyć także między innymi: </w:t>
      </w:r>
    </w:p>
    <w:p w14:paraId="4B2ECC4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87227E">
        <w:rPr>
          <w:rFonts w:asciiTheme="minorHAnsi" w:hAnsiTheme="minorHAnsi" w:cstheme="minorHAnsi"/>
        </w:rPr>
        <w:t>koszty zorganizowania, oznakowania i późniejszej likwidacji placu budowy;</w:t>
      </w:r>
    </w:p>
    <w:p w14:paraId="5D60DE5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opracowania planu bioz;</w:t>
      </w:r>
    </w:p>
    <w:p w14:paraId="683FBD06"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utrzymania terenu budowy i zabezpieczenia mienia placu budowy i miejsc postojowych sprzętu i maszyn;</w:t>
      </w:r>
    </w:p>
    <w:p w14:paraId="70437933"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koszty wycinki drzew i krzewów; </w:t>
      </w:r>
    </w:p>
    <w:p w14:paraId="678D9A8D"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ogrodzenia placu budowy;</w:t>
      </w:r>
    </w:p>
    <w:p w14:paraId="3E6F0B55"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obsługi geodezyjnej wraz z inwentaryzacją powykonawczą i potwierdzeniem zgłoszenia do właściwego ośrodka geodezyjno-kartograficznego;</w:t>
      </w:r>
    </w:p>
    <w:p w14:paraId="45129C3D"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 koszty opracowania dokumentacji powykonawczej – wersja papierowa 2 egz. z każdej branży i wersja elektroniczna (format PDF) – 2 </w:t>
      </w:r>
      <w:proofErr w:type="spellStart"/>
      <w:r w:rsidRPr="0087227E">
        <w:rPr>
          <w:rFonts w:asciiTheme="minorHAnsi" w:hAnsiTheme="minorHAnsi" w:cstheme="minorHAnsi"/>
        </w:rPr>
        <w:t>kpl</w:t>
      </w:r>
      <w:proofErr w:type="spellEnd"/>
      <w:r w:rsidRPr="0087227E">
        <w:rPr>
          <w:rFonts w:asciiTheme="minorHAnsi" w:hAnsiTheme="minorHAnsi" w:cstheme="minorHAnsi"/>
        </w:rPr>
        <w:t>.</w:t>
      </w:r>
    </w:p>
    <w:p w14:paraId="76009A43"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inne koszty (opłaty, uzgodnienia, zgłoszenia, złożenie dokumentów do PINB, powiadomienia, prolongaty, koszty energii elektrycznej, wody, przeniesienia kubłów z odpadami itp.)</w:t>
      </w:r>
      <w:r>
        <w:rPr>
          <w:rFonts w:asciiTheme="minorHAnsi" w:hAnsiTheme="minorHAnsi" w:cstheme="minorHAnsi"/>
        </w:rPr>
        <w:t>.</w:t>
      </w:r>
    </w:p>
    <w:p w14:paraId="102AEED5" w14:textId="018755F6" w:rsidR="006316D8"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Zamawiający wymaga załączenia do oferty kosztorysu ofertowego (uproszczonego). Cenę należy podać w PLN (w złotych polskich) do dwóch miejsc po przecinku. Zamawiający nie dopuszcza podania w ofercie ceny w walucie obcej.</w:t>
      </w:r>
    </w:p>
    <w:p w14:paraId="5A1929D5" w14:textId="2153015B" w:rsidR="006316D8"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Cena może być tylko jedna za oferowany przedmiot zamówienia, nie dopuszcza się wariantowości cen.</w:t>
      </w:r>
    </w:p>
    <w:p w14:paraId="1266C306" w14:textId="4EC567EE" w:rsidR="006316D8"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lastRenderedPageBreak/>
        <w:t>Cena musi być podana i wyliczona w zaokrągleniu do dwóch miejsc po przecinku (zasada zaokrąglenia – poniżej 5 należy końcówkę pominąć, powyżej i równe 5 należy zaokrąglić w górę).</w:t>
      </w:r>
    </w:p>
    <w:p w14:paraId="174D1352" w14:textId="0E2C47A6" w:rsidR="000B3117" w:rsidRDefault="000B3117"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w:t>
      </w:r>
      <w:r w:rsidR="004D580B">
        <w:rPr>
          <w:rFonts w:asciiTheme="minorHAnsi" w:hAnsiTheme="minorHAnsi" w:cstheme="minorHAnsi"/>
        </w:rPr>
        <w:t>.</w:t>
      </w:r>
    </w:p>
    <w:p w14:paraId="40EE74A7" w14:textId="701ED3C8" w:rsidR="006316D8"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Wykonawcy ponoszą wszelkie koszty związane z przygotowaniem i złożeniem oferty.</w:t>
      </w:r>
    </w:p>
    <w:p w14:paraId="16FE01D0" w14:textId="40252208" w:rsidR="006316D8"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Cenę należy podać w PLN (w złotych polskich). Zamawiający nie dopuszcza podania w ofercie ceny w walucie obcej.</w:t>
      </w:r>
    </w:p>
    <w:p w14:paraId="2998458E" w14:textId="5F9FA022" w:rsidR="006316D8"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Cena ofertowa nie podlega waloryzacji i zmianom do końca realizacji przedmiotu zamówienia z zastrzeżeniem zmian przewidzianych w projekcie umowy.</w:t>
      </w:r>
    </w:p>
    <w:p w14:paraId="355D16F2" w14:textId="1AD9881C" w:rsidR="00D453EB" w:rsidRDefault="00D453EB"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Przy obliczaniu ceny Wykonawca jest zobowiązany do przyjęcia stawki podatku VAT właściwego dla przedmiotu zamówienia wg stanu prawnego na dzień składania ofert.</w:t>
      </w:r>
    </w:p>
    <w:p w14:paraId="51B12CE1" w14:textId="1B5FF539" w:rsidR="006316D8"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4D580B">
        <w:rPr>
          <w:rFonts w:asciiTheme="minorHAnsi" w:hAnsiTheme="minorHAnsi" w:cstheme="minorHAnsi"/>
        </w:rPr>
        <w:t>t.j</w:t>
      </w:r>
      <w:proofErr w:type="spellEnd"/>
      <w:r w:rsidRPr="004D580B">
        <w:rPr>
          <w:rFonts w:asciiTheme="minorHAnsi" w:hAnsiTheme="minorHAnsi" w:cstheme="minorHAnsi"/>
        </w:rPr>
        <w:t>. Dz. U. 2020 poz. 106).</w:t>
      </w:r>
    </w:p>
    <w:p w14:paraId="2C28018C" w14:textId="77777777" w:rsidR="006316D8" w:rsidRPr="004D580B" w:rsidRDefault="006316D8" w:rsidP="004D580B">
      <w:pPr>
        <w:pStyle w:val="Akapitzlist"/>
        <w:numPr>
          <w:ilvl w:val="6"/>
          <w:numId w:val="25"/>
        </w:numPr>
        <w:spacing w:before="120" w:after="120" w:line="269" w:lineRule="auto"/>
        <w:ind w:left="426"/>
        <w:jc w:val="both"/>
        <w:rPr>
          <w:rFonts w:asciiTheme="minorHAnsi" w:hAnsiTheme="minorHAnsi" w:cstheme="minorHAnsi"/>
        </w:rPr>
      </w:pPr>
      <w:r w:rsidRPr="004D580B">
        <w:rPr>
          <w:rFonts w:asciiTheme="minorHAnsi" w:hAnsiTheme="minorHAnsi" w:cstheme="minorHAnsi"/>
        </w:rPr>
        <w:t xml:space="preserve">Zgodnie z art. 225 ustawy </w:t>
      </w:r>
      <w:proofErr w:type="spellStart"/>
      <w:r w:rsidRPr="004D580B">
        <w:rPr>
          <w:rFonts w:asciiTheme="minorHAnsi" w:hAnsiTheme="minorHAnsi" w:cstheme="minorHAnsi"/>
        </w:rPr>
        <w:t>Pzp</w:t>
      </w:r>
      <w:proofErr w:type="spellEnd"/>
      <w:r w:rsidRPr="004D580B">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D030BA" w14:textId="53AADD45" w:rsidR="006316D8" w:rsidRDefault="006316D8" w:rsidP="004D580B">
      <w:pPr>
        <w:pStyle w:val="Akapitzlist"/>
        <w:numPr>
          <w:ilvl w:val="7"/>
          <w:numId w:val="25"/>
        </w:numPr>
        <w:tabs>
          <w:tab w:val="left" w:pos="993"/>
        </w:tabs>
        <w:spacing w:before="120" w:after="120" w:line="269" w:lineRule="auto"/>
        <w:ind w:left="851"/>
        <w:jc w:val="both"/>
        <w:rPr>
          <w:rFonts w:asciiTheme="minorHAnsi" w:hAnsiTheme="minorHAnsi" w:cstheme="minorHAnsi"/>
        </w:rPr>
      </w:pPr>
      <w:r w:rsidRPr="004D580B">
        <w:rPr>
          <w:rFonts w:asciiTheme="minorHAnsi" w:hAnsiTheme="minorHAnsi" w:cstheme="minorHAnsi"/>
        </w:rPr>
        <w:t>poinformowania Zamawiającego, że wybór jego oferty będzie prowadził do powstania u Zamawiającego obowiązku podatkowego;</w:t>
      </w:r>
    </w:p>
    <w:p w14:paraId="6EEA1361" w14:textId="76D108E8" w:rsidR="006316D8" w:rsidRDefault="006316D8" w:rsidP="004D580B">
      <w:pPr>
        <w:pStyle w:val="Akapitzlist"/>
        <w:numPr>
          <w:ilvl w:val="7"/>
          <w:numId w:val="25"/>
        </w:numPr>
        <w:tabs>
          <w:tab w:val="left" w:pos="993"/>
        </w:tabs>
        <w:spacing w:before="120" w:after="120" w:line="269" w:lineRule="auto"/>
        <w:ind w:left="851"/>
        <w:jc w:val="both"/>
        <w:rPr>
          <w:rFonts w:asciiTheme="minorHAnsi" w:hAnsiTheme="minorHAnsi" w:cstheme="minorHAnsi"/>
        </w:rPr>
      </w:pPr>
      <w:r w:rsidRPr="004D580B">
        <w:rPr>
          <w:rFonts w:asciiTheme="minorHAnsi" w:hAnsiTheme="minorHAnsi" w:cstheme="minorHAnsi"/>
        </w:rPr>
        <w:t>wskazania nazwy (rodzaju) towaru lub usługi, których dostawa lub świadczenie będą prowadziły do powstania obowiązku podatkowego;</w:t>
      </w:r>
    </w:p>
    <w:p w14:paraId="24F658D7" w14:textId="3686013C" w:rsidR="006316D8" w:rsidRDefault="006316D8" w:rsidP="004D580B">
      <w:pPr>
        <w:pStyle w:val="Akapitzlist"/>
        <w:numPr>
          <w:ilvl w:val="7"/>
          <w:numId w:val="25"/>
        </w:numPr>
        <w:tabs>
          <w:tab w:val="left" w:pos="993"/>
        </w:tabs>
        <w:spacing w:before="120" w:after="120" w:line="269" w:lineRule="auto"/>
        <w:ind w:left="851"/>
        <w:jc w:val="both"/>
        <w:rPr>
          <w:rFonts w:asciiTheme="minorHAnsi" w:hAnsiTheme="minorHAnsi" w:cstheme="minorHAnsi"/>
        </w:rPr>
      </w:pPr>
      <w:r w:rsidRPr="004D580B">
        <w:rPr>
          <w:rFonts w:asciiTheme="minorHAnsi" w:hAnsiTheme="minorHAnsi" w:cstheme="minorHAnsi"/>
        </w:rPr>
        <w:t>wskazania wartości towaru lub usługi objętego obowiązkiem podatkowym Zamawiającego, bez kwoty podatku;</w:t>
      </w:r>
    </w:p>
    <w:p w14:paraId="19BAF977" w14:textId="77777777" w:rsidR="006316D8" w:rsidRPr="004D580B" w:rsidRDefault="006316D8" w:rsidP="004D580B">
      <w:pPr>
        <w:pStyle w:val="Akapitzlist"/>
        <w:numPr>
          <w:ilvl w:val="7"/>
          <w:numId w:val="25"/>
        </w:numPr>
        <w:tabs>
          <w:tab w:val="left" w:pos="993"/>
        </w:tabs>
        <w:spacing w:before="120" w:after="120" w:line="269" w:lineRule="auto"/>
        <w:ind w:left="851"/>
        <w:jc w:val="both"/>
        <w:rPr>
          <w:rFonts w:asciiTheme="minorHAnsi" w:hAnsiTheme="minorHAnsi" w:cstheme="minorHAnsi"/>
        </w:rPr>
      </w:pPr>
      <w:r w:rsidRPr="004D580B">
        <w:rPr>
          <w:rFonts w:asciiTheme="minorHAnsi" w:hAnsiTheme="minorHAnsi" w:cstheme="minorHAnsi"/>
        </w:rPr>
        <w:t>wskazania stawki podatku od towarów i usług, która zgodnie z wiedzą Wykonawcy, będzie miała zastosowanie.</w:t>
      </w:r>
    </w:p>
    <w:p w14:paraId="3500F70A" w14:textId="6C7F5433" w:rsidR="006316D8" w:rsidRPr="004D580B" w:rsidRDefault="006316D8" w:rsidP="004D580B">
      <w:pPr>
        <w:pStyle w:val="Akapitzlist"/>
        <w:numPr>
          <w:ilvl w:val="0"/>
          <w:numId w:val="43"/>
        </w:numPr>
        <w:tabs>
          <w:tab w:val="left" w:pos="993"/>
        </w:tabs>
        <w:spacing w:before="120" w:after="120" w:line="269" w:lineRule="auto"/>
        <w:ind w:left="426"/>
        <w:jc w:val="both"/>
        <w:rPr>
          <w:rFonts w:asciiTheme="minorHAnsi" w:hAnsiTheme="minorHAnsi" w:cstheme="minorHAnsi"/>
        </w:rPr>
      </w:pPr>
      <w:r w:rsidRPr="004D580B">
        <w:rPr>
          <w:rFonts w:asciiTheme="minorHAnsi" w:hAnsiTheme="minorHAnsi" w:cstheme="minorHAnsi"/>
        </w:rPr>
        <w:t xml:space="preserve">Informację w powyższym zakresie Wykonawca składa w Formularzu ofertowym stanowiącym </w:t>
      </w:r>
      <w:r w:rsidRPr="004D580B">
        <w:rPr>
          <w:rFonts w:asciiTheme="minorHAnsi" w:hAnsiTheme="minorHAnsi" w:cstheme="minorHAnsi"/>
          <w:b/>
          <w:bCs/>
        </w:rPr>
        <w:t>załącznik nr 1 do SWZ.</w:t>
      </w:r>
      <w:r w:rsidRPr="004D580B">
        <w:rPr>
          <w:rFonts w:asciiTheme="minorHAnsi" w:hAnsiTheme="minorHAnsi" w:cstheme="minorHAnsi"/>
        </w:rPr>
        <w:t xml:space="preserve"> Brak złożenia ww. informacji będzie postrzegany jako brak powstania obowiązku podatkowego u Zamawiającego.</w:t>
      </w:r>
    </w:p>
    <w:p w14:paraId="0AF2D778" w14:textId="77777777" w:rsidR="000B3117" w:rsidRPr="00876EA7" w:rsidRDefault="000B3117" w:rsidP="000B3117">
      <w:pPr>
        <w:pStyle w:val="Akapitzlist"/>
        <w:tabs>
          <w:tab w:val="left" w:pos="993"/>
        </w:tabs>
        <w:spacing w:before="120" w:after="120" w:line="269" w:lineRule="auto"/>
        <w:ind w:left="360"/>
        <w:jc w:val="both"/>
        <w:rPr>
          <w:rFonts w:asciiTheme="minorHAnsi" w:hAnsiTheme="minorHAnsi" w:cstheme="minorHAnsi"/>
        </w:rPr>
      </w:pPr>
    </w:p>
    <w:p w14:paraId="589748EA" w14:textId="20293CF5" w:rsidR="00DE3586" w:rsidRPr="004D580B" w:rsidRDefault="004D580B" w:rsidP="004D580B">
      <w:pPr>
        <w:tabs>
          <w:tab w:val="left" w:pos="284"/>
        </w:tabs>
        <w:spacing w:line="269" w:lineRule="auto"/>
        <w:rPr>
          <w:rFonts w:asciiTheme="minorHAnsi" w:hAnsiTheme="minorHAnsi" w:cstheme="minorHAnsi"/>
          <w:b/>
        </w:rPr>
      </w:pPr>
      <w:r>
        <w:rPr>
          <w:rFonts w:asciiTheme="minorHAnsi" w:eastAsiaTheme="minorHAnsi" w:hAnsiTheme="minorHAnsi" w:cstheme="minorHAnsi"/>
          <w:b/>
          <w:bCs/>
          <w:lang w:eastAsia="en-US"/>
        </w:rPr>
        <w:t xml:space="preserve">XII. </w:t>
      </w:r>
      <w:r w:rsidR="00E16E38" w:rsidRPr="004D580B">
        <w:rPr>
          <w:rFonts w:asciiTheme="minorHAnsi" w:eastAsiaTheme="minorHAnsi" w:hAnsiTheme="minorHAnsi" w:cstheme="minorHAnsi"/>
          <w:b/>
          <w:bCs/>
          <w:lang w:eastAsia="en-US"/>
        </w:rPr>
        <w:t>O</w:t>
      </w:r>
      <w:r w:rsidR="00981C19" w:rsidRPr="004D580B">
        <w:rPr>
          <w:rFonts w:asciiTheme="minorHAnsi" w:eastAsiaTheme="minorHAnsi" w:hAnsiTheme="minorHAnsi" w:cstheme="minorHAnsi"/>
          <w:b/>
          <w:bCs/>
          <w:lang w:eastAsia="en-US"/>
        </w:rPr>
        <w:t xml:space="preserve">PIS KRYTERIÓW OCENY OFERT </w:t>
      </w:r>
      <w:r w:rsidR="000C0B0D" w:rsidRPr="004D580B">
        <w:rPr>
          <w:rFonts w:asciiTheme="minorHAnsi" w:hAnsiTheme="minorHAnsi" w:cstheme="minorHAnsi"/>
          <w:b/>
        </w:rPr>
        <w:t xml:space="preserve">   </w:t>
      </w:r>
    </w:p>
    <w:p w14:paraId="55CBB148" w14:textId="77EC59BB" w:rsidR="00AA0AC0" w:rsidRPr="004D580B" w:rsidRDefault="00AA0AC0" w:rsidP="004D580B">
      <w:pPr>
        <w:pStyle w:val="Akapitzlist"/>
        <w:widowControl w:val="0"/>
        <w:numPr>
          <w:ilvl w:val="3"/>
          <w:numId w:val="43"/>
        </w:numPr>
        <w:autoSpaceDE w:val="0"/>
        <w:autoSpaceDN w:val="0"/>
        <w:adjustRightInd w:val="0"/>
        <w:spacing w:before="120" w:after="120" w:line="269" w:lineRule="auto"/>
        <w:ind w:left="426"/>
        <w:jc w:val="both"/>
        <w:rPr>
          <w:rFonts w:asciiTheme="minorHAnsi" w:hAnsiTheme="minorHAnsi" w:cstheme="minorHAnsi"/>
          <w:bCs/>
        </w:rPr>
      </w:pPr>
      <w:r w:rsidRPr="004D580B">
        <w:rPr>
          <w:rFonts w:asciiTheme="minorHAnsi" w:hAnsiTheme="minorHAnsi" w:cstheme="minorHAnsi"/>
          <w:bCs/>
        </w:rPr>
        <w:t>Przy dokonywaniu wyboru najkorzystniejszej oferty Zamawiający stosować będzie następujące kryteria oceny ofert:</w:t>
      </w:r>
    </w:p>
    <w:p w14:paraId="29965CF1" w14:textId="2E0EEB6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0D16CA2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lastRenderedPageBreak/>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5BDF3F8" w14:textId="0D6A9230"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DB52403"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617BDACC" w14:textId="4AF067AD"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499EBEDD" w14:textId="77777777" w:rsidR="000B3117" w:rsidRPr="00F76A5D" w:rsidRDefault="000B3117" w:rsidP="000B3117">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6A0CFA86" w14:textId="72EC7777" w:rsidR="000B3117" w:rsidRPr="00F76A5D" w:rsidRDefault="000B3117" w:rsidP="000B3117">
      <w:pPr>
        <w:widowControl w:val="0"/>
        <w:autoSpaceDE w:val="0"/>
        <w:autoSpaceDN w:val="0"/>
        <w:adjustRightInd w:val="0"/>
        <w:spacing w:line="276" w:lineRule="auto"/>
        <w:ind w:left="426" w:hanging="426"/>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Pr="00F76A5D">
        <w:rPr>
          <w:rFonts w:asciiTheme="minorHAnsi" w:hAnsiTheme="minorHAnsi" w:cstheme="minorHAnsi"/>
        </w:rPr>
        <w:t xml:space="preserve">- gwarancja minimalna wymagana – </w:t>
      </w:r>
      <w:r>
        <w:rPr>
          <w:rFonts w:asciiTheme="minorHAnsi" w:hAnsiTheme="minorHAnsi" w:cstheme="minorHAnsi"/>
        </w:rPr>
        <w:t>48</w:t>
      </w:r>
      <w:r w:rsidRPr="00F76A5D">
        <w:rPr>
          <w:rFonts w:asciiTheme="minorHAnsi" w:hAnsiTheme="minorHAnsi" w:cstheme="minorHAnsi"/>
        </w:rPr>
        <w:t xml:space="preserve"> miesięcy (warunek konieczny) – 0 punktów</w:t>
      </w:r>
      <w:r>
        <w:rPr>
          <w:rFonts w:asciiTheme="minorHAnsi" w:hAnsiTheme="minorHAnsi" w:cstheme="minorHAnsi"/>
        </w:rPr>
        <w:t>;</w:t>
      </w:r>
    </w:p>
    <w:p w14:paraId="0EF3E982" w14:textId="77777777" w:rsidR="000B3117" w:rsidRPr="00F76A5D" w:rsidRDefault="000B3117" w:rsidP="000B3117">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60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r>
        <w:rPr>
          <w:rFonts w:asciiTheme="minorHAnsi" w:hAnsiTheme="minorHAnsi" w:cstheme="minorHAnsi"/>
        </w:rPr>
        <w:t>;</w:t>
      </w:r>
    </w:p>
    <w:p w14:paraId="3E51D93F" w14:textId="77777777" w:rsidR="000B3117" w:rsidRPr="00F76A5D" w:rsidRDefault="000B3117" w:rsidP="000B3117">
      <w:pPr>
        <w:widowControl w:val="0"/>
        <w:autoSpaceDE w:val="0"/>
        <w:autoSpaceDN w:val="0"/>
        <w:adjustRightInd w:val="0"/>
        <w:spacing w:line="276" w:lineRule="auto"/>
        <w:ind w:left="426"/>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72</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r>
        <w:rPr>
          <w:rFonts w:asciiTheme="minorHAnsi" w:hAnsiTheme="minorHAnsi" w:cstheme="minorHAnsi"/>
        </w:rPr>
        <w:t>.</w:t>
      </w:r>
    </w:p>
    <w:p w14:paraId="6508287E" w14:textId="77777777" w:rsidR="000B3117" w:rsidRPr="00F76A5D" w:rsidRDefault="000B3117" w:rsidP="000B3117">
      <w:pPr>
        <w:widowControl w:val="0"/>
        <w:autoSpaceDE w:val="0"/>
        <w:autoSpaceDN w:val="0"/>
        <w:adjustRightInd w:val="0"/>
        <w:spacing w:line="276" w:lineRule="auto"/>
        <w:ind w:left="426" w:hanging="426"/>
        <w:jc w:val="both"/>
        <w:rPr>
          <w:rFonts w:asciiTheme="minorHAnsi" w:hAnsiTheme="minorHAnsi" w:cstheme="minorHAnsi"/>
        </w:rPr>
      </w:pPr>
      <w:r w:rsidRPr="00F76A5D">
        <w:rPr>
          <w:rFonts w:asciiTheme="minorHAnsi" w:hAnsiTheme="minorHAnsi" w:cstheme="minorHAnsi"/>
        </w:rPr>
        <w:t xml:space="preserve">     </w:t>
      </w:r>
      <w:r>
        <w:rPr>
          <w:rFonts w:asciiTheme="minorHAnsi" w:hAnsiTheme="minorHAnsi" w:cstheme="minorHAnsi"/>
        </w:rPr>
        <w:tab/>
      </w:r>
      <w:r w:rsidRPr="00F76A5D">
        <w:rPr>
          <w:rFonts w:asciiTheme="minorHAnsi" w:hAnsiTheme="minorHAnsi" w:cstheme="minorHAnsi"/>
        </w:rPr>
        <w:t xml:space="preserve">Okres gwarancji należy podać w miesiącach: </w:t>
      </w:r>
      <w:r>
        <w:rPr>
          <w:rFonts w:asciiTheme="minorHAnsi" w:hAnsiTheme="minorHAnsi" w:cstheme="minorHAnsi"/>
        </w:rPr>
        <w:t xml:space="preserve">48, 60 </w:t>
      </w:r>
      <w:r w:rsidRPr="00F76A5D">
        <w:rPr>
          <w:rFonts w:asciiTheme="minorHAnsi" w:hAnsiTheme="minorHAnsi" w:cstheme="minorHAnsi"/>
        </w:rPr>
        <w:t xml:space="preserve">lub </w:t>
      </w:r>
      <w:r>
        <w:rPr>
          <w:rFonts w:asciiTheme="minorHAnsi" w:hAnsiTheme="minorHAnsi" w:cstheme="minorHAnsi"/>
        </w:rPr>
        <w:t>72.</w:t>
      </w:r>
      <w:r w:rsidRPr="00F76A5D">
        <w:rPr>
          <w:rFonts w:asciiTheme="minorHAnsi" w:hAnsiTheme="minorHAnsi" w:cstheme="minorHAnsi"/>
        </w:rPr>
        <w:t xml:space="preserve"> </w:t>
      </w:r>
    </w:p>
    <w:p w14:paraId="0506451D" w14:textId="77777777" w:rsidR="000B3117" w:rsidRPr="00F76A5D" w:rsidRDefault="000B3117" w:rsidP="000B3117">
      <w:pPr>
        <w:widowControl w:val="0"/>
        <w:tabs>
          <w:tab w:val="left" w:pos="284"/>
        </w:tabs>
        <w:autoSpaceDE w:val="0"/>
        <w:autoSpaceDN w:val="0"/>
        <w:adjustRightInd w:val="0"/>
        <w:spacing w:line="276" w:lineRule="auto"/>
        <w:ind w:left="426" w:hanging="426"/>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48</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72</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72</w:t>
      </w:r>
      <w:r w:rsidRPr="00F76A5D">
        <w:rPr>
          <w:rFonts w:asciiTheme="minorHAnsi" w:hAnsiTheme="minorHAnsi" w:cstheme="minorHAnsi"/>
        </w:rPr>
        <w:t xml:space="preserve"> miesięcy. </w:t>
      </w:r>
    </w:p>
    <w:p w14:paraId="5C962D1E" w14:textId="77777777" w:rsidR="000B3117" w:rsidRPr="001F73B4" w:rsidRDefault="000B3117" w:rsidP="000B3117">
      <w:pPr>
        <w:widowControl w:val="0"/>
        <w:tabs>
          <w:tab w:val="left" w:pos="284"/>
        </w:tabs>
        <w:autoSpaceDE w:val="0"/>
        <w:autoSpaceDN w:val="0"/>
        <w:adjustRightInd w:val="0"/>
        <w:spacing w:line="276" w:lineRule="auto"/>
        <w:ind w:left="426" w:hanging="426"/>
        <w:jc w:val="both"/>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sidRPr="00F76A5D">
        <w:rPr>
          <w:rFonts w:asciiTheme="minorHAnsi" w:hAnsiTheme="minorHAnsi" w:cstheme="minorHAnsi"/>
        </w:rPr>
        <w:t xml:space="preserve">Wpisanie okresu gwarancji krótszego niż </w:t>
      </w:r>
      <w:r>
        <w:rPr>
          <w:rFonts w:asciiTheme="minorHAnsi" w:hAnsiTheme="minorHAnsi" w:cstheme="minorHAnsi"/>
        </w:rPr>
        <w:t>48</w:t>
      </w:r>
      <w:r w:rsidRPr="00F76A5D">
        <w:rPr>
          <w:rFonts w:asciiTheme="minorHAnsi" w:hAnsiTheme="minorHAnsi" w:cstheme="minorHAnsi"/>
        </w:rPr>
        <w:t xml:space="preserve"> miesięcy będzie skutkowało odrzuceniem oferty jako niezgodnej z SWZ.</w:t>
      </w:r>
    </w:p>
    <w:p w14:paraId="084DD1F6" w14:textId="77777777" w:rsidR="000B3117" w:rsidRPr="00F76A5D" w:rsidRDefault="000B3117" w:rsidP="000B3117">
      <w:pPr>
        <w:widowControl w:val="0"/>
        <w:tabs>
          <w:tab w:val="left" w:pos="284"/>
        </w:tabs>
        <w:autoSpaceDE w:val="0"/>
        <w:autoSpaceDN w:val="0"/>
        <w:adjustRightInd w:val="0"/>
        <w:spacing w:line="276" w:lineRule="auto"/>
        <w:ind w:left="426" w:hanging="426"/>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F76A5D">
        <w:rPr>
          <w:rFonts w:asciiTheme="minorHAnsi" w:hAnsiTheme="minorHAnsi" w:cstheme="minorHAnsi"/>
        </w:rPr>
        <w:t xml:space="preserve">Wpisanie okresu mieszczącego się między </w:t>
      </w:r>
      <w:r>
        <w:rPr>
          <w:rFonts w:asciiTheme="minorHAnsi" w:hAnsiTheme="minorHAnsi" w:cstheme="minorHAnsi"/>
        </w:rPr>
        <w:t>48</w:t>
      </w:r>
      <w:r w:rsidRPr="00F76A5D">
        <w:rPr>
          <w:rFonts w:asciiTheme="minorHAnsi" w:hAnsiTheme="minorHAnsi" w:cstheme="minorHAnsi"/>
        </w:rPr>
        <w:t xml:space="preserve"> a </w:t>
      </w:r>
      <w:r>
        <w:rPr>
          <w:rFonts w:asciiTheme="minorHAnsi" w:hAnsiTheme="minorHAnsi" w:cstheme="minorHAnsi"/>
        </w:rPr>
        <w:t>72</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48</w:t>
      </w:r>
      <w:r w:rsidRPr="00F76A5D">
        <w:rPr>
          <w:rFonts w:asciiTheme="minorHAnsi" w:hAnsiTheme="minorHAnsi" w:cstheme="minorHAnsi"/>
        </w:rPr>
        <w:t xml:space="preserve">, </w:t>
      </w:r>
      <w:r>
        <w:rPr>
          <w:rFonts w:asciiTheme="minorHAnsi" w:hAnsiTheme="minorHAnsi" w:cstheme="minorHAnsi"/>
        </w:rPr>
        <w:t>60</w:t>
      </w:r>
      <w:r w:rsidRPr="00F76A5D">
        <w:rPr>
          <w:rFonts w:asciiTheme="minorHAnsi" w:hAnsiTheme="minorHAnsi" w:cstheme="minorHAnsi"/>
        </w:rPr>
        <w:t xml:space="preserve"> lub </w:t>
      </w:r>
      <w:r>
        <w:rPr>
          <w:rFonts w:asciiTheme="minorHAnsi" w:hAnsiTheme="minorHAnsi" w:cstheme="minorHAnsi"/>
        </w:rPr>
        <w:t>72</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2C7C79B9" w14:textId="77777777" w:rsidR="000B3117" w:rsidRDefault="000B3117" w:rsidP="000B3117">
      <w:pPr>
        <w:widowControl w:val="0"/>
        <w:autoSpaceDE w:val="0"/>
        <w:autoSpaceDN w:val="0"/>
        <w:adjustRightInd w:val="0"/>
        <w:spacing w:line="276"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5B081D9C" w14:textId="77777777" w:rsidR="003B5A26" w:rsidRPr="00F76A5D" w:rsidRDefault="003B5A26" w:rsidP="003B5A26">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6164D93D" w14:textId="1F615E31"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74EEE4C1" w14:textId="77777777" w:rsidR="003B5A26" w:rsidRPr="00F76A5D"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BCABA06" w14:textId="77777777"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AB9284D" w14:textId="3EEC2243" w:rsidR="008B3878" w:rsidRDefault="008B3878" w:rsidP="004D580B">
      <w:pPr>
        <w:pStyle w:val="Akapitzlist"/>
        <w:widowControl w:val="0"/>
        <w:numPr>
          <w:ilvl w:val="3"/>
          <w:numId w:val="43"/>
        </w:numPr>
        <w:autoSpaceDE w:val="0"/>
        <w:autoSpaceDN w:val="0"/>
        <w:adjustRightInd w:val="0"/>
        <w:spacing w:before="120" w:after="120" w:line="269" w:lineRule="auto"/>
        <w:ind w:left="426"/>
        <w:jc w:val="both"/>
        <w:rPr>
          <w:rFonts w:asciiTheme="minorHAnsi" w:hAnsiTheme="minorHAnsi" w:cstheme="minorHAnsi"/>
          <w:bCs/>
        </w:rPr>
      </w:pPr>
      <w:r w:rsidRPr="004D580B">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w:t>
      </w:r>
      <w:r w:rsidRPr="004D580B">
        <w:rPr>
          <w:rFonts w:asciiTheme="minorHAnsi" w:hAnsiTheme="minorHAnsi" w:cstheme="minorHAnsi"/>
          <w:bCs/>
        </w:rPr>
        <w:lastRenderedPageBreak/>
        <w:t xml:space="preserve">dodatkowych zawierających nową cenę. Wykonawcy, składając oferty dodatkowe, nie mogą zaoferować cen wyższych niż zaoferowane w uprzednio złożonych przez nich ofertach. </w:t>
      </w:r>
    </w:p>
    <w:p w14:paraId="6C4BED3C" w14:textId="13E99BA0" w:rsidR="008B3878" w:rsidRDefault="008B3878" w:rsidP="004D580B">
      <w:pPr>
        <w:pStyle w:val="Akapitzlist"/>
        <w:widowControl w:val="0"/>
        <w:numPr>
          <w:ilvl w:val="3"/>
          <w:numId w:val="43"/>
        </w:numPr>
        <w:autoSpaceDE w:val="0"/>
        <w:autoSpaceDN w:val="0"/>
        <w:adjustRightInd w:val="0"/>
        <w:spacing w:before="120" w:after="120" w:line="269" w:lineRule="auto"/>
        <w:ind w:left="426"/>
        <w:jc w:val="both"/>
        <w:rPr>
          <w:rFonts w:asciiTheme="minorHAnsi" w:hAnsiTheme="minorHAnsi" w:cstheme="minorHAnsi"/>
          <w:bCs/>
        </w:rPr>
      </w:pPr>
      <w:r w:rsidRPr="004D580B">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3A5E7438" w:rsidR="008B3878" w:rsidRDefault="008B3878" w:rsidP="004D580B">
      <w:pPr>
        <w:pStyle w:val="Akapitzlist"/>
        <w:widowControl w:val="0"/>
        <w:numPr>
          <w:ilvl w:val="3"/>
          <w:numId w:val="43"/>
        </w:numPr>
        <w:autoSpaceDE w:val="0"/>
        <w:autoSpaceDN w:val="0"/>
        <w:adjustRightInd w:val="0"/>
        <w:spacing w:before="120" w:after="120" w:line="269" w:lineRule="auto"/>
        <w:ind w:left="426"/>
        <w:jc w:val="both"/>
        <w:rPr>
          <w:rFonts w:asciiTheme="minorHAnsi" w:hAnsiTheme="minorHAnsi" w:cstheme="minorHAnsi"/>
          <w:bCs/>
        </w:rPr>
      </w:pPr>
      <w:r w:rsidRPr="004D580B">
        <w:rPr>
          <w:rFonts w:asciiTheme="minorHAnsi" w:hAnsiTheme="minorHAnsi" w:cstheme="minorHAnsi"/>
          <w:bCs/>
        </w:rPr>
        <w:t xml:space="preserve">Zamawiający wybiera najkorzystniejszą ofertę w terminie związania ofertą określonym w SWZ. </w:t>
      </w:r>
    </w:p>
    <w:p w14:paraId="19F31F30" w14:textId="43596F40" w:rsidR="008B3878" w:rsidRDefault="008B3878" w:rsidP="004D580B">
      <w:pPr>
        <w:pStyle w:val="Akapitzlist"/>
        <w:widowControl w:val="0"/>
        <w:numPr>
          <w:ilvl w:val="3"/>
          <w:numId w:val="43"/>
        </w:numPr>
        <w:autoSpaceDE w:val="0"/>
        <w:autoSpaceDN w:val="0"/>
        <w:adjustRightInd w:val="0"/>
        <w:spacing w:before="120" w:after="120" w:line="269" w:lineRule="auto"/>
        <w:ind w:left="426"/>
        <w:jc w:val="both"/>
        <w:rPr>
          <w:rFonts w:asciiTheme="minorHAnsi" w:hAnsiTheme="minorHAnsi" w:cstheme="minorHAnsi"/>
          <w:bCs/>
        </w:rPr>
      </w:pPr>
      <w:r w:rsidRPr="004D580B">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Pr="004D580B" w:rsidRDefault="008B3878" w:rsidP="004D580B">
      <w:pPr>
        <w:pStyle w:val="Akapitzlist"/>
        <w:widowControl w:val="0"/>
        <w:numPr>
          <w:ilvl w:val="3"/>
          <w:numId w:val="43"/>
        </w:numPr>
        <w:autoSpaceDE w:val="0"/>
        <w:autoSpaceDN w:val="0"/>
        <w:adjustRightInd w:val="0"/>
        <w:spacing w:before="120" w:after="120" w:line="269" w:lineRule="auto"/>
        <w:ind w:left="426"/>
        <w:jc w:val="both"/>
        <w:rPr>
          <w:rFonts w:asciiTheme="minorHAnsi" w:hAnsiTheme="minorHAnsi" w:cstheme="minorHAnsi"/>
          <w:bCs/>
        </w:rPr>
      </w:pPr>
      <w:r w:rsidRPr="004D580B">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7D7DF22F" w:rsidR="008B3878" w:rsidRPr="004D580B" w:rsidRDefault="008B3878" w:rsidP="004D580B">
      <w:pPr>
        <w:pStyle w:val="Akapitzlist"/>
        <w:widowControl w:val="0"/>
        <w:numPr>
          <w:ilvl w:val="3"/>
          <w:numId w:val="43"/>
        </w:numPr>
        <w:autoSpaceDE w:val="0"/>
        <w:autoSpaceDN w:val="0"/>
        <w:adjustRightInd w:val="0"/>
        <w:spacing w:before="120" w:after="120" w:line="269" w:lineRule="auto"/>
        <w:ind w:left="426"/>
        <w:jc w:val="both"/>
        <w:rPr>
          <w:rFonts w:asciiTheme="minorHAnsi" w:hAnsiTheme="minorHAnsi" w:cstheme="minorHAnsi"/>
          <w:bCs/>
        </w:rPr>
      </w:pPr>
      <w:r w:rsidRPr="004D580B">
        <w:rPr>
          <w:rFonts w:asciiTheme="minorHAnsi" w:hAnsiTheme="minorHAnsi" w:cstheme="minorHAnsi"/>
          <w:bCs/>
        </w:rPr>
        <w:t>W przypadku, o którym mowa w rozdziale XII ust. 6 lit. c) Zamawiający wyznaczy Wykonawcy odpowiedni 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25AC268C" w:rsidR="008B3B8B" w:rsidRPr="004D580B" w:rsidRDefault="008B3B8B" w:rsidP="004D580B">
      <w:pPr>
        <w:pStyle w:val="Akapitzlist"/>
        <w:widowControl w:val="0"/>
        <w:numPr>
          <w:ilvl w:val="4"/>
          <w:numId w:val="43"/>
        </w:numPr>
        <w:tabs>
          <w:tab w:val="left" w:pos="426"/>
        </w:tabs>
        <w:autoSpaceDE w:val="0"/>
        <w:autoSpaceDN w:val="0"/>
        <w:adjustRightInd w:val="0"/>
        <w:spacing w:before="120" w:after="120" w:line="269" w:lineRule="auto"/>
        <w:ind w:left="1134" w:hanging="1134"/>
        <w:jc w:val="both"/>
        <w:rPr>
          <w:rFonts w:asciiTheme="minorHAnsi" w:hAnsiTheme="minorHAnsi" w:cstheme="minorHAnsi"/>
          <w:bCs/>
        </w:rPr>
      </w:pPr>
      <w:r w:rsidRPr="004D580B">
        <w:rPr>
          <w:rFonts w:asciiTheme="minorHAnsi" w:hAnsiTheme="minorHAnsi" w:cstheme="minorHAnsi"/>
          <w:b/>
        </w:rPr>
        <w:t>WADIUM</w:t>
      </w:r>
    </w:p>
    <w:p w14:paraId="45182403" w14:textId="3D73D808" w:rsidR="002C41F7" w:rsidRPr="00787CDC" w:rsidRDefault="002C41F7" w:rsidP="002C41F7">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 xml:space="preserve">Wykonawca przystępujący do postępowania jest zobowiązany, przed upływem terminu składania ofert,  wnieść wadium w </w:t>
      </w:r>
      <w:r w:rsidRPr="00787CDC">
        <w:rPr>
          <w:rFonts w:asciiTheme="minorHAnsi" w:hAnsiTheme="minorHAnsi" w:cstheme="minorHAnsi"/>
          <w:bCs/>
        </w:rPr>
        <w:t>kwocie:</w:t>
      </w:r>
      <w:r w:rsidRPr="00787CDC">
        <w:rPr>
          <w:rFonts w:asciiTheme="minorHAnsi" w:hAnsiTheme="minorHAnsi" w:cstheme="minorHAnsi"/>
          <w:b/>
        </w:rPr>
        <w:t xml:space="preserve"> </w:t>
      </w:r>
      <w:r w:rsidR="0048331D">
        <w:rPr>
          <w:rFonts w:asciiTheme="minorHAnsi" w:hAnsiTheme="minorHAnsi" w:cstheme="minorHAnsi"/>
          <w:b/>
        </w:rPr>
        <w:t>1</w:t>
      </w:r>
      <w:r w:rsidR="00663AEF">
        <w:rPr>
          <w:rFonts w:asciiTheme="minorHAnsi" w:hAnsiTheme="minorHAnsi" w:cstheme="minorHAnsi"/>
          <w:b/>
        </w:rPr>
        <w:t>1</w:t>
      </w:r>
      <w:r w:rsidR="0048331D">
        <w:rPr>
          <w:rFonts w:asciiTheme="minorHAnsi" w:hAnsiTheme="minorHAnsi" w:cstheme="minorHAnsi"/>
          <w:b/>
        </w:rPr>
        <w:t xml:space="preserve"> 0</w:t>
      </w:r>
      <w:r w:rsidRPr="00787CDC">
        <w:rPr>
          <w:rFonts w:asciiTheme="minorHAnsi" w:hAnsiTheme="minorHAnsi" w:cstheme="minorHAnsi"/>
          <w:b/>
        </w:rPr>
        <w:t>00,00 złotych</w:t>
      </w:r>
      <w:r w:rsidRPr="00787CDC">
        <w:rPr>
          <w:rFonts w:asciiTheme="minorHAnsi" w:hAnsiTheme="minorHAnsi" w:cstheme="minorHAnsi"/>
          <w:bCs/>
        </w:rPr>
        <w:t xml:space="preserve"> (słownie: </w:t>
      </w:r>
      <w:r w:rsidR="00663AEF">
        <w:rPr>
          <w:rFonts w:asciiTheme="minorHAnsi" w:hAnsiTheme="minorHAnsi" w:cstheme="minorHAnsi"/>
          <w:bCs/>
        </w:rPr>
        <w:t>jedenaście</w:t>
      </w:r>
      <w:r>
        <w:rPr>
          <w:rFonts w:asciiTheme="minorHAnsi" w:hAnsiTheme="minorHAnsi" w:cstheme="minorHAnsi"/>
          <w:bCs/>
        </w:rPr>
        <w:t xml:space="preserve"> tysięcy </w:t>
      </w:r>
      <w:r w:rsidRPr="00787CDC">
        <w:rPr>
          <w:rFonts w:asciiTheme="minorHAnsi" w:hAnsiTheme="minorHAnsi" w:cstheme="minorHAnsi"/>
          <w:bCs/>
        </w:rPr>
        <w:t>złotych 00/100).</w:t>
      </w:r>
    </w:p>
    <w:p w14:paraId="4A2A5D7B" w14:textId="77777777" w:rsidR="002C41F7" w:rsidRPr="00787CDC" w:rsidRDefault="002C41F7" w:rsidP="002C41F7">
      <w:pPr>
        <w:numPr>
          <w:ilvl w:val="0"/>
          <w:numId w:val="15"/>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Wadium wnosi się przed upływem terminu składania ofert.</w:t>
      </w:r>
    </w:p>
    <w:p w14:paraId="56512215" w14:textId="34C455C5" w:rsidR="002C41F7" w:rsidRPr="007F484B" w:rsidRDefault="002C41F7" w:rsidP="002C41F7">
      <w:pPr>
        <w:pStyle w:val="Akapitzlist"/>
        <w:numPr>
          <w:ilvl w:val="0"/>
          <w:numId w:val="15"/>
        </w:numPr>
        <w:spacing w:before="120" w:after="120" w:line="269" w:lineRule="auto"/>
        <w:rPr>
          <w:rFonts w:asciiTheme="minorHAnsi" w:hAnsiTheme="minorHAnsi" w:cstheme="minorHAnsi"/>
          <w:bCs/>
          <w:color w:val="FF0000"/>
        </w:rPr>
      </w:pPr>
      <w:r w:rsidRPr="00787CDC">
        <w:rPr>
          <w:rFonts w:asciiTheme="minorHAnsi" w:hAnsiTheme="minorHAnsi" w:cstheme="minorHAnsi"/>
          <w:bCs/>
        </w:rPr>
        <w:t xml:space="preserve">Wadium musi obejmować pełen okres związania ofertą tj. </w:t>
      </w:r>
      <w:r w:rsidRPr="00B00304">
        <w:rPr>
          <w:rFonts w:asciiTheme="minorHAnsi" w:hAnsiTheme="minorHAnsi" w:cstheme="minorHAnsi"/>
          <w:bCs/>
        </w:rPr>
        <w:t>do dnia</w:t>
      </w:r>
      <w:r>
        <w:rPr>
          <w:rFonts w:asciiTheme="minorHAnsi" w:hAnsiTheme="minorHAnsi" w:cstheme="minorHAnsi"/>
          <w:bCs/>
        </w:rPr>
        <w:t xml:space="preserve"> </w:t>
      </w:r>
      <w:r w:rsidR="0048331D">
        <w:rPr>
          <w:rFonts w:asciiTheme="minorHAnsi" w:hAnsiTheme="minorHAnsi" w:cstheme="minorHAnsi"/>
          <w:b/>
        </w:rPr>
        <w:t>6 września</w:t>
      </w:r>
      <w:r w:rsidRPr="00036C53">
        <w:rPr>
          <w:rFonts w:asciiTheme="minorHAnsi" w:hAnsiTheme="minorHAnsi" w:cstheme="minorHAnsi"/>
          <w:b/>
        </w:rPr>
        <w:t xml:space="preserve"> 2022 roku.</w:t>
      </w:r>
    </w:p>
    <w:p w14:paraId="019556C6" w14:textId="77777777" w:rsidR="002C41F7" w:rsidRPr="00B00304" w:rsidRDefault="002C41F7" w:rsidP="002C41F7">
      <w:pPr>
        <w:numPr>
          <w:ilvl w:val="0"/>
          <w:numId w:val="15"/>
        </w:numPr>
        <w:autoSpaceDE w:val="0"/>
        <w:autoSpaceDN w:val="0"/>
        <w:spacing w:before="120" w:after="120" w:line="269" w:lineRule="auto"/>
        <w:jc w:val="both"/>
        <w:rPr>
          <w:rFonts w:asciiTheme="minorHAnsi" w:hAnsiTheme="minorHAnsi" w:cstheme="minorHAnsi"/>
          <w:bCs/>
        </w:rPr>
      </w:pPr>
      <w:r w:rsidRPr="00B00304">
        <w:rPr>
          <w:rFonts w:asciiTheme="minorHAnsi" w:hAnsiTheme="minorHAnsi" w:cstheme="minorHAnsi"/>
        </w:rPr>
        <w:t>Wadium może być wnoszone w jednej lub kilku następujących formach:</w:t>
      </w:r>
    </w:p>
    <w:p w14:paraId="592EA6EC" w14:textId="77777777" w:rsidR="002C41F7" w:rsidRPr="00787CDC" w:rsidRDefault="002C41F7" w:rsidP="002C41F7">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pieniądzu;</w:t>
      </w:r>
    </w:p>
    <w:p w14:paraId="6DC68007" w14:textId="77777777" w:rsidR="002C41F7" w:rsidRPr="00787CDC" w:rsidRDefault="002C41F7" w:rsidP="002C41F7">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bankowych;</w:t>
      </w:r>
    </w:p>
    <w:p w14:paraId="732A7F1B" w14:textId="77777777" w:rsidR="002C41F7" w:rsidRPr="00787CDC" w:rsidRDefault="002C41F7" w:rsidP="002C41F7">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gwarancjach ubezpieczeniowych;</w:t>
      </w:r>
    </w:p>
    <w:p w14:paraId="405B24AC" w14:textId="77777777" w:rsidR="002C41F7" w:rsidRPr="00787CDC" w:rsidRDefault="002C41F7" w:rsidP="002C41F7">
      <w:pPr>
        <w:pStyle w:val="Akapitzlist"/>
        <w:numPr>
          <w:ilvl w:val="0"/>
          <w:numId w:val="16"/>
        </w:numPr>
        <w:autoSpaceDE w:val="0"/>
        <w:autoSpaceDN w:val="0"/>
        <w:spacing w:before="120" w:after="120" w:line="269" w:lineRule="auto"/>
        <w:jc w:val="both"/>
        <w:rPr>
          <w:rFonts w:asciiTheme="minorHAnsi" w:hAnsiTheme="minorHAnsi" w:cstheme="minorHAnsi"/>
          <w:bCs/>
        </w:rPr>
      </w:pPr>
      <w:r w:rsidRPr="00787CDC">
        <w:rPr>
          <w:rFonts w:asciiTheme="minorHAnsi" w:hAnsiTheme="minorHAnsi" w:cstheme="minorHAnsi"/>
        </w:rPr>
        <w:t>poręczeniach udzielanych przez podmioty, o których mowa w art. 6b ust. 5 pkt 2 ustawy z dnia 9 listopada 2000 r. o utworzeniu Polskiej Agencji Rozwoju Przedsiębiorczości.</w:t>
      </w:r>
    </w:p>
    <w:p w14:paraId="039AA9B0" w14:textId="33CD5263" w:rsidR="002C41F7" w:rsidRPr="00D85E04" w:rsidRDefault="002C41F7" w:rsidP="002C41F7">
      <w:pPr>
        <w:pStyle w:val="Akapitzlist"/>
        <w:numPr>
          <w:ilvl w:val="0"/>
          <w:numId w:val="15"/>
        </w:numPr>
        <w:autoSpaceDE w:val="0"/>
        <w:autoSpaceDN w:val="0"/>
        <w:spacing w:before="120" w:after="120" w:line="269" w:lineRule="auto"/>
        <w:jc w:val="both"/>
        <w:rPr>
          <w:rFonts w:asciiTheme="minorHAnsi" w:hAnsiTheme="minorHAnsi" w:cstheme="minorHAnsi"/>
        </w:rPr>
      </w:pPr>
      <w:r w:rsidRPr="00D85E04">
        <w:rPr>
          <w:rFonts w:asciiTheme="minorHAnsi" w:hAnsiTheme="minorHAnsi" w:cstheme="minorHAnsi"/>
        </w:rPr>
        <w:lastRenderedPageBreak/>
        <w:t xml:space="preserve">Wadium w formie pieniądza należy wnieść przelewem na konto w Banku PEKAO SA O. Poznań numer rachunku 56 1240 1747 1111 0000 1848 9057 z dopiskiem </w:t>
      </w:r>
      <w:r w:rsidRPr="007F484B">
        <w:rPr>
          <w:rFonts w:asciiTheme="minorHAnsi" w:hAnsiTheme="minorHAnsi" w:cstheme="minorHAnsi"/>
        </w:rPr>
        <w:t xml:space="preserve">Wadium na </w:t>
      </w:r>
      <w:r>
        <w:rPr>
          <w:rFonts w:asciiTheme="minorHAnsi" w:hAnsiTheme="minorHAnsi" w:cstheme="minorHAnsi"/>
        </w:rPr>
        <w:t xml:space="preserve">zadanie pn. </w:t>
      </w:r>
      <w:r w:rsidRPr="007F484B">
        <w:rPr>
          <w:rFonts w:asciiTheme="minorHAnsi" w:hAnsiTheme="minorHAnsi" w:cstheme="minorHAnsi"/>
        </w:rPr>
        <w:t>„</w:t>
      </w:r>
      <w:r w:rsidRPr="002C41F7">
        <w:rPr>
          <w:rFonts w:asciiTheme="minorHAnsi" w:hAnsiTheme="minorHAnsi" w:cstheme="minorHAnsi"/>
        </w:rPr>
        <w:t>Budowa drogi wewnętrznej - dojazd do przedszkola w Szreniawie wraz z obsługą komunikacyjną miejsc parkingowych i oświetleniem</w:t>
      </w:r>
      <w:r w:rsidRPr="00D85E04">
        <w:rPr>
          <w:rFonts w:asciiTheme="minorHAnsi" w:hAnsiTheme="minorHAnsi" w:cstheme="minorHAnsi"/>
        </w:rPr>
        <w:t>".</w:t>
      </w:r>
    </w:p>
    <w:p w14:paraId="5F6C7830" w14:textId="77777777" w:rsidR="002C41F7" w:rsidRDefault="002C41F7" w:rsidP="002C41F7">
      <w:pPr>
        <w:pStyle w:val="Akapitzlist"/>
        <w:autoSpaceDE w:val="0"/>
        <w:autoSpaceDN w:val="0"/>
        <w:spacing w:before="120" w:after="120" w:line="269" w:lineRule="auto"/>
        <w:ind w:left="360"/>
        <w:jc w:val="both"/>
        <w:rPr>
          <w:rFonts w:asciiTheme="minorHAnsi" w:hAnsiTheme="minorHAnsi" w:cstheme="minorHAnsi"/>
        </w:rPr>
      </w:pPr>
      <w:r w:rsidRPr="002D4376">
        <w:rPr>
          <w:rFonts w:asciiTheme="minorHAnsi" w:hAnsiTheme="minorHAnsi" w:cstheme="minorHAnsi"/>
        </w:rPr>
        <w:t>UWAGA: Za termin wniesienia wadium w formie pieniężnej zostanie przyjęty termin uznania rachunku Zamawiającego.</w:t>
      </w:r>
    </w:p>
    <w:p w14:paraId="5F4BAC91" w14:textId="77777777" w:rsidR="002C41F7" w:rsidRPr="0089374A" w:rsidRDefault="002C41F7" w:rsidP="002C41F7">
      <w:pPr>
        <w:pStyle w:val="Akapitzlist"/>
        <w:numPr>
          <w:ilvl w:val="0"/>
          <w:numId w:val="15"/>
        </w:numPr>
        <w:spacing w:before="120" w:after="120" w:line="269" w:lineRule="auto"/>
        <w:rPr>
          <w:rFonts w:asciiTheme="minorHAnsi" w:hAnsiTheme="minorHAnsi" w:cstheme="minorHAnsi"/>
        </w:rPr>
      </w:pPr>
      <w:r w:rsidRPr="0089374A">
        <w:rPr>
          <w:rFonts w:asciiTheme="minorHAnsi" w:hAnsiTheme="minorHAnsi" w:cstheme="minorHAnsi"/>
        </w:rPr>
        <w:t>W przypadku wadium wnoszonego w poręczeniach lub gwarancjach należy załączyć do oferty jego oryginał w postaci elektronicznej przekazany przez wystawcę dokumentu. Powinno ono zawierać następujące elementy:</w:t>
      </w:r>
    </w:p>
    <w:p w14:paraId="75281C6D" w14:textId="77777777" w:rsidR="002C41F7" w:rsidRPr="0089374A" w:rsidRDefault="002C41F7" w:rsidP="002C41F7">
      <w:pPr>
        <w:pStyle w:val="Akapitzlist"/>
        <w:numPr>
          <w:ilvl w:val="0"/>
          <w:numId w:val="17"/>
        </w:numPr>
        <w:spacing w:before="120" w:after="120" w:line="269" w:lineRule="auto"/>
        <w:rPr>
          <w:rFonts w:asciiTheme="minorHAnsi" w:hAnsiTheme="minorHAnsi" w:cstheme="minorHAnsi"/>
        </w:rPr>
      </w:pPr>
      <w:r w:rsidRPr="0089374A">
        <w:rPr>
          <w:rFonts w:asciiTheme="minorHAnsi" w:hAnsiTheme="minorHAnsi" w:cstheme="minorHAnsi"/>
        </w:rPr>
        <w:t>zobowiązanie gwaranta do zapłacenia kwoty gwarancji/poręczenia bezwarunkowo</w:t>
      </w:r>
      <w:r>
        <w:rPr>
          <w:rFonts w:asciiTheme="minorHAnsi" w:hAnsiTheme="minorHAnsi" w:cstheme="minorHAnsi"/>
        </w:rPr>
        <w:t xml:space="preserve"> </w:t>
      </w:r>
      <w:r w:rsidRPr="0089374A">
        <w:rPr>
          <w:rFonts w:asciiTheme="minorHAnsi" w:hAnsiTheme="minorHAnsi" w:cstheme="minorHAnsi"/>
        </w:rPr>
        <w:t xml:space="preserve">na pierwsze pisemne żądanie Zamawiającego, w sytuacjach określonych w art. 98 ust. 6 ustawy </w:t>
      </w:r>
      <w:proofErr w:type="spellStart"/>
      <w:r w:rsidRPr="0089374A">
        <w:rPr>
          <w:rFonts w:asciiTheme="minorHAnsi" w:hAnsiTheme="minorHAnsi" w:cstheme="minorHAnsi"/>
        </w:rPr>
        <w:t>Pzp</w:t>
      </w:r>
      <w:proofErr w:type="spellEnd"/>
      <w:r w:rsidRPr="0089374A">
        <w:rPr>
          <w:rFonts w:asciiTheme="minorHAnsi" w:hAnsiTheme="minorHAnsi" w:cstheme="minorHAnsi"/>
        </w:rPr>
        <w:t>.</w:t>
      </w:r>
    </w:p>
    <w:p w14:paraId="1ED77511" w14:textId="77777777" w:rsidR="002C41F7" w:rsidRPr="002D4376" w:rsidRDefault="002C41F7" w:rsidP="002C41F7">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z jej treści powinno jednoznaczn</w:t>
      </w:r>
      <w:r>
        <w:rPr>
          <w:rFonts w:asciiTheme="minorHAnsi" w:hAnsiTheme="minorHAnsi" w:cstheme="minorHAnsi"/>
        </w:rPr>
        <w:t xml:space="preserve">ie </w:t>
      </w:r>
      <w:r w:rsidRPr="002D4376">
        <w:rPr>
          <w:rFonts w:asciiTheme="minorHAnsi" w:hAnsiTheme="minorHAnsi" w:cstheme="minorHAnsi"/>
        </w:rPr>
        <w:t>wynikać zobowiązanie gwaranta do zapłaty całej kwoty wadium;</w:t>
      </w:r>
    </w:p>
    <w:p w14:paraId="4AB2BD34" w14:textId="77777777" w:rsidR="002C41F7" w:rsidRPr="002D4376" w:rsidRDefault="002C41F7" w:rsidP="002C41F7">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powinno być nieodwołalne i bezwarunkowe</w:t>
      </w:r>
      <w:r>
        <w:rPr>
          <w:rFonts w:asciiTheme="minorHAnsi" w:hAnsiTheme="minorHAnsi" w:cstheme="minorHAnsi"/>
        </w:rPr>
        <w:t>;</w:t>
      </w:r>
    </w:p>
    <w:p w14:paraId="46115E4A" w14:textId="77777777" w:rsidR="002C41F7" w:rsidRPr="002D4376" w:rsidRDefault="002C41F7" w:rsidP="002C41F7">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termin obowiązywania poręczenia lub gwarancji nie może być krótszy niż termin związania ofertą (z zastrzeżeniem iż pierwszym dniem związania ofertą jest dzień składania ofert); </w:t>
      </w:r>
    </w:p>
    <w:p w14:paraId="235B1407" w14:textId="77777777" w:rsidR="002C41F7" w:rsidRPr="002D4376" w:rsidRDefault="002C41F7" w:rsidP="002C41F7">
      <w:pPr>
        <w:pStyle w:val="Akapitzlist"/>
        <w:numPr>
          <w:ilvl w:val="0"/>
          <w:numId w:val="17"/>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w treści poręczenia lub gwarancji powinna znaleźć się nazwa oraz numer przedmiotowego postępowania;</w:t>
      </w:r>
    </w:p>
    <w:p w14:paraId="781C0D88" w14:textId="77777777" w:rsidR="002C41F7" w:rsidRPr="0089374A" w:rsidRDefault="002C41F7" w:rsidP="002C41F7">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nazwę dającego zlecenie (Wykonawcy), beneficjenta gwarancji (Zamawiającego), gwaranta/poręczyciela oraz wskazanie ich siedzib. Beneficjentem wskazanym w gwarancji lub poręczeniu musi być Gmina Komorniki,</w:t>
      </w:r>
    </w:p>
    <w:p w14:paraId="67401510" w14:textId="77777777" w:rsidR="002C41F7" w:rsidRPr="0089374A" w:rsidRDefault="002C41F7" w:rsidP="002C41F7">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określenie wierzytelności, która ma być zabezpieczona gwarancją/poręczeniem,</w:t>
      </w:r>
    </w:p>
    <w:p w14:paraId="2074EDFE" w14:textId="77777777" w:rsidR="002C41F7" w:rsidRPr="0089374A" w:rsidRDefault="002C41F7" w:rsidP="002C41F7">
      <w:pPr>
        <w:pStyle w:val="Akapitzlist"/>
        <w:numPr>
          <w:ilvl w:val="0"/>
          <w:numId w:val="17"/>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kwotę gwarancji/poręczenia,</w:t>
      </w:r>
    </w:p>
    <w:p w14:paraId="40DAE152" w14:textId="77777777" w:rsidR="002C41F7" w:rsidRPr="0089374A" w:rsidRDefault="002C41F7" w:rsidP="002C41F7">
      <w:pPr>
        <w:pStyle w:val="Akapitzlist"/>
        <w:numPr>
          <w:ilvl w:val="0"/>
          <w:numId w:val="15"/>
        </w:numPr>
        <w:autoSpaceDE w:val="0"/>
        <w:autoSpaceDN w:val="0"/>
        <w:spacing w:before="120" w:after="120" w:line="269" w:lineRule="auto"/>
        <w:jc w:val="both"/>
        <w:rPr>
          <w:rFonts w:asciiTheme="minorHAnsi" w:hAnsiTheme="minorHAnsi" w:cstheme="minorHAnsi"/>
          <w:bCs/>
        </w:rPr>
      </w:pPr>
      <w:r w:rsidRPr="0089374A">
        <w:rPr>
          <w:rFonts w:asciiTheme="minorHAnsi" w:hAnsiTheme="minorHAnsi" w:cstheme="minorHAnsi"/>
          <w:bCs/>
        </w:rPr>
        <w:t xml:space="preserve">w przypadku Wykonawców wspólnie ubiegających się o udzielenie zamówienia (art. 58 ustawy </w:t>
      </w:r>
      <w:proofErr w:type="spellStart"/>
      <w:r w:rsidRPr="0089374A">
        <w:rPr>
          <w:rFonts w:asciiTheme="minorHAnsi" w:hAnsiTheme="minorHAnsi" w:cstheme="minorHAnsi"/>
          <w:bCs/>
        </w:rPr>
        <w:t>Pzp</w:t>
      </w:r>
      <w:proofErr w:type="spellEnd"/>
      <w:r w:rsidRPr="0089374A">
        <w:rPr>
          <w:rFonts w:asciiTheme="minorHAnsi" w:hAnsiTheme="minorHAnsi" w:cstheme="minorHAnsi"/>
          <w:bC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802DB89" w14:textId="77777777" w:rsidR="002C41F7" w:rsidRPr="0089374A" w:rsidRDefault="002C41F7" w:rsidP="002C41F7">
      <w:pPr>
        <w:pStyle w:val="Akapitzlist"/>
        <w:numPr>
          <w:ilvl w:val="0"/>
          <w:numId w:val="15"/>
        </w:numPr>
        <w:autoSpaceDE w:val="0"/>
        <w:autoSpaceDN w:val="0"/>
        <w:spacing w:before="120" w:after="120" w:line="269" w:lineRule="auto"/>
        <w:jc w:val="both"/>
        <w:rPr>
          <w:rFonts w:asciiTheme="minorHAnsi" w:hAnsiTheme="minorHAnsi" w:cstheme="minorHAnsi"/>
          <w:bCs/>
        </w:rPr>
      </w:pPr>
      <w:r w:rsidRPr="002D4376">
        <w:rPr>
          <w:rFonts w:asciiTheme="minorHAnsi" w:hAnsiTheme="minorHAnsi" w:cstheme="minorHAnsi"/>
        </w:rPr>
        <w:t xml:space="preserve">Oferta </w:t>
      </w:r>
      <w:r>
        <w:rPr>
          <w:rFonts w:asciiTheme="minorHAnsi" w:hAnsiTheme="minorHAnsi" w:cstheme="minorHAnsi"/>
        </w:rPr>
        <w:t>W</w:t>
      </w:r>
      <w:r w:rsidRPr="002D4376">
        <w:rPr>
          <w:rFonts w:asciiTheme="minorHAnsi" w:hAnsiTheme="minorHAnsi" w:cstheme="minorHAnsi"/>
        </w:rPr>
        <w:t xml:space="preserve">ykonawcy, który nie wniesie wadium, wniesie wadium w sposób nieprawidłowy lub nie utrzyma wadium nieprzerwanie do upływu terminu związania ofertą lub złoży wniosek o zwrot wadium w przypadku, o którym mowa w art. 98 ust. 2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2D4376">
        <w:rPr>
          <w:rFonts w:asciiTheme="minorHAnsi" w:hAnsiTheme="minorHAnsi" w:cstheme="minorHAnsi"/>
        </w:rPr>
        <w:t xml:space="preserve"> zostanie odrzucona</w:t>
      </w:r>
      <w:r>
        <w:rPr>
          <w:rFonts w:asciiTheme="minorHAnsi" w:hAnsiTheme="minorHAnsi" w:cstheme="minorHAnsi"/>
        </w:rPr>
        <w:t>.</w:t>
      </w:r>
    </w:p>
    <w:p w14:paraId="10ACDAF5" w14:textId="77777777" w:rsidR="002C41F7" w:rsidRPr="00C22A4A" w:rsidRDefault="002C41F7" w:rsidP="002C41F7">
      <w:pPr>
        <w:autoSpaceDE w:val="0"/>
        <w:autoSpaceDN w:val="0"/>
        <w:spacing w:line="269" w:lineRule="auto"/>
        <w:jc w:val="both"/>
        <w:rPr>
          <w:rFonts w:asciiTheme="minorHAnsi" w:hAnsiTheme="minorHAnsi" w:cstheme="minorHAnsi"/>
          <w:bCs/>
          <w:sz w:val="12"/>
          <w:szCs w:val="12"/>
        </w:rPr>
      </w:pPr>
      <w:r w:rsidRPr="0089374A">
        <w:rPr>
          <w:rFonts w:asciiTheme="minorHAnsi" w:hAnsiTheme="minorHAnsi" w:cstheme="minorHAnsi"/>
        </w:rPr>
        <w:t xml:space="preserve">Zasady zwrotu oraz okoliczności zatrzymania wadium określa art. 98 </w:t>
      </w:r>
      <w:r>
        <w:rPr>
          <w:rFonts w:asciiTheme="minorHAnsi" w:hAnsiTheme="minorHAnsi" w:cstheme="minorHAnsi"/>
        </w:rPr>
        <w:t xml:space="preserve">ustawy </w:t>
      </w:r>
      <w:proofErr w:type="spellStart"/>
      <w:r>
        <w:rPr>
          <w:rFonts w:asciiTheme="minorHAnsi" w:hAnsiTheme="minorHAnsi" w:cstheme="minorHAnsi"/>
        </w:rPr>
        <w:t>Pzp</w:t>
      </w:r>
      <w:proofErr w:type="spellEnd"/>
      <w:r>
        <w:rPr>
          <w:rFonts w:asciiTheme="minorHAnsi" w:hAnsiTheme="minorHAnsi" w:cstheme="minorHAnsi"/>
        </w:rPr>
        <w:t>.</w:t>
      </w:r>
    </w:p>
    <w:p w14:paraId="0CBDC3F3" w14:textId="2BD82BDC" w:rsidR="004D580B" w:rsidRDefault="004D580B" w:rsidP="00AF25B9">
      <w:pPr>
        <w:pStyle w:val="Akapitzlist"/>
        <w:autoSpaceDE w:val="0"/>
        <w:autoSpaceDN w:val="0"/>
        <w:spacing w:before="120" w:after="120" w:line="269" w:lineRule="auto"/>
        <w:ind w:left="360"/>
        <w:jc w:val="both"/>
        <w:rPr>
          <w:rFonts w:asciiTheme="minorHAnsi" w:hAnsiTheme="minorHAnsi" w:cstheme="minorHAnsi"/>
          <w:sz w:val="16"/>
          <w:szCs w:val="16"/>
        </w:rPr>
      </w:pPr>
    </w:p>
    <w:p w14:paraId="1F177171" w14:textId="77777777" w:rsidR="00EC42A7" w:rsidRPr="003E4CF6" w:rsidRDefault="00EC42A7" w:rsidP="00AF25B9">
      <w:pPr>
        <w:pStyle w:val="Akapitzlist"/>
        <w:autoSpaceDE w:val="0"/>
        <w:autoSpaceDN w:val="0"/>
        <w:spacing w:before="120" w:after="120" w:line="269" w:lineRule="auto"/>
        <w:ind w:left="360"/>
        <w:jc w:val="both"/>
        <w:rPr>
          <w:rFonts w:asciiTheme="minorHAnsi" w:hAnsiTheme="minorHAnsi" w:cstheme="minorHAnsi"/>
          <w:sz w:val="16"/>
          <w:szCs w:val="16"/>
        </w:rPr>
      </w:pPr>
    </w:p>
    <w:p w14:paraId="1D577386" w14:textId="652867CF" w:rsidR="007517DE" w:rsidRPr="00191D57" w:rsidRDefault="007517DE" w:rsidP="00191D57">
      <w:pPr>
        <w:pStyle w:val="Akapitzlist"/>
        <w:numPr>
          <w:ilvl w:val="4"/>
          <w:numId w:val="43"/>
        </w:numPr>
        <w:autoSpaceDE w:val="0"/>
        <w:autoSpaceDN w:val="0"/>
        <w:spacing w:line="269" w:lineRule="auto"/>
        <w:ind w:left="284" w:hanging="284"/>
        <w:jc w:val="both"/>
        <w:rPr>
          <w:rFonts w:asciiTheme="minorHAnsi" w:hAnsiTheme="minorHAnsi" w:cstheme="minorHAnsi"/>
          <w:b/>
        </w:rPr>
      </w:pPr>
      <w:r w:rsidRPr="00191D57">
        <w:rPr>
          <w:rFonts w:asciiTheme="minorHAnsi" w:hAnsiTheme="minorHAnsi" w:cstheme="minorHAnsi"/>
          <w:b/>
        </w:rPr>
        <w:lastRenderedPageBreak/>
        <w:t>ZABEZPIECZENIE NALEŻYTEGO WYKONANIA UMOWY</w:t>
      </w:r>
    </w:p>
    <w:p w14:paraId="52104048" w14:textId="6E6177E9"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560351">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pieniądzu;</w:t>
      </w:r>
    </w:p>
    <w:p w14:paraId="26D93E19" w14:textId="4D04A56A"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3A39D8C0" w14:textId="3CCBE884" w:rsidR="006A542A" w:rsidRPr="006A542A" w:rsidRDefault="00F16BDB" w:rsidP="006A542A">
      <w:pPr>
        <w:numPr>
          <w:ilvl w:val="0"/>
          <w:numId w:val="19"/>
        </w:numPr>
        <w:spacing w:before="120" w:after="120" w:line="269" w:lineRule="auto"/>
        <w:ind w:right="-108"/>
        <w:jc w:val="both"/>
        <w:rPr>
          <w:rFonts w:asciiTheme="minorHAnsi" w:hAnsiTheme="minorHAnsi" w:cstheme="minorHAnsi"/>
          <w:b/>
          <w:bCs/>
          <w:i/>
          <w:iCs/>
        </w:rPr>
      </w:pPr>
      <w:r w:rsidRPr="006A542A">
        <w:rPr>
          <w:rFonts w:asciiTheme="minorHAnsi" w:hAnsiTheme="minorHAnsi" w:cstheme="minorHAnsi"/>
        </w:rPr>
        <w:t xml:space="preserve">Zabezpieczenie wnoszone w pieniądzu powinno zostać wpłacone przelewem na rachunek bankowy zamawiającego w banku PEKAO SA numer rachunku 56 1240 1747 1111 0000 1848 9057:  tytuł przelewu zabezpieczenie w postępowaniu: </w:t>
      </w:r>
      <w:r w:rsidR="006A542A">
        <w:rPr>
          <w:rFonts w:asciiTheme="minorHAnsi" w:hAnsiTheme="minorHAnsi" w:cstheme="minorHAnsi"/>
        </w:rPr>
        <w:t>„</w:t>
      </w:r>
      <w:r w:rsidR="004D580B" w:rsidRPr="004D580B">
        <w:rPr>
          <w:rFonts w:asciiTheme="minorHAnsi" w:hAnsiTheme="minorHAnsi" w:cstheme="minorHAnsi"/>
          <w:b/>
          <w:bCs/>
          <w:i/>
          <w:iCs/>
        </w:rPr>
        <w:t>Budowa drogi wewnętrznej - dojazd do przedszkola w Szreniawie wraz z obsługą komunikacyjną miejsc parkingowych i oświetleniem</w:t>
      </w:r>
      <w:r w:rsidR="006A542A">
        <w:rPr>
          <w:rFonts w:asciiTheme="minorHAnsi" w:hAnsiTheme="minorHAnsi" w:cstheme="minorHAnsi"/>
          <w:b/>
          <w:bCs/>
          <w:i/>
          <w:iCs/>
        </w:rPr>
        <w:t>”.</w:t>
      </w:r>
      <w:r w:rsidR="006A542A" w:rsidRPr="006A542A">
        <w:rPr>
          <w:rFonts w:asciiTheme="minorHAnsi" w:hAnsiTheme="minorHAnsi" w:cstheme="minorHAnsi"/>
          <w:b/>
          <w:bCs/>
          <w:i/>
          <w:iCs/>
        </w:rPr>
        <w:t xml:space="preserve">  </w:t>
      </w:r>
    </w:p>
    <w:p w14:paraId="46154E23" w14:textId="583D17AA" w:rsidR="00F16BDB" w:rsidRPr="006A542A" w:rsidRDefault="00F16BDB" w:rsidP="008255C8">
      <w:pPr>
        <w:numPr>
          <w:ilvl w:val="0"/>
          <w:numId w:val="19"/>
        </w:numPr>
        <w:spacing w:before="120" w:after="120" w:line="269" w:lineRule="auto"/>
        <w:ind w:right="-108"/>
        <w:jc w:val="both"/>
        <w:rPr>
          <w:rFonts w:asciiTheme="minorHAnsi" w:hAnsiTheme="minorHAnsi" w:cstheme="minorHAnsi"/>
        </w:rPr>
      </w:pPr>
      <w:r w:rsidRPr="006A542A">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10487525"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 Jeżeli okres, na jaki ma zostać wniesione zabezpieczenie, przekracza </w:t>
      </w:r>
      <w:r w:rsidR="006A542A">
        <w:rPr>
          <w:rFonts w:asciiTheme="minorHAnsi" w:hAnsiTheme="minorHAnsi" w:cstheme="minorHAnsi"/>
        </w:rPr>
        <w:t>7</w:t>
      </w:r>
      <w:r w:rsidRPr="00A867FB">
        <w:rPr>
          <w:rFonts w:asciiTheme="minorHAnsi" w:hAnsiTheme="minorHAnsi" w:cstheme="minorHAnsi"/>
        </w:rPr>
        <w:t xml:space="preserve"> lat, zabezpieczenie w pieniądzu wnosi się na cały ten okres, a zabezpieczenie w innej formie wnosi się na okres nie krótszy niż </w:t>
      </w:r>
      <w:r w:rsidR="006A542A">
        <w:rPr>
          <w:rFonts w:asciiTheme="minorHAnsi" w:hAnsiTheme="minorHAnsi" w:cstheme="minorHAnsi"/>
        </w:rPr>
        <w:t>7</w:t>
      </w:r>
      <w:r w:rsidRPr="00A867FB">
        <w:rPr>
          <w:rFonts w:asciiTheme="minorHAnsi" w:hAnsiTheme="minorHAnsi" w:cstheme="minorHAnsi"/>
        </w:rPr>
        <w:t xml:space="preserve">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3B8DE669"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 xml:space="preserve">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w:t>
      </w:r>
      <w:r w:rsidR="006A542A">
        <w:rPr>
          <w:rFonts w:asciiTheme="minorHAnsi" w:hAnsiTheme="minorHAnsi" w:cstheme="minorHAnsi"/>
        </w:rPr>
        <w:t>7</w:t>
      </w:r>
      <w:r w:rsidRPr="00A867FB">
        <w:rPr>
          <w:rFonts w:asciiTheme="minorHAnsi" w:hAnsiTheme="minorHAnsi" w:cstheme="minorHAnsi"/>
        </w:rPr>
        <w:t xml:space="preserve">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224A98CF" w:rsidR="007517DE" w:rsidRPr="00191D57" w:rsidRDefault="007517DE" w:rsidP="00191D57">
      <w:pPr>
        <w:pStyle w:val="Akapitzlist"/>
        <w:numPr>
          <w:ilvl w:val="4"/>
          <w:numId w:val="43"/>
        </w:numPr>
        <w:autoSpaceDE w:val="0"/>
        <w:autoSpaceDN w:val="0"/>
        <w:spacing w:line="269" w:lineRule="auto"/>
        <w:ind w:left="284" w:hanging="284"/>
        <w:jc w:val="both"/>
        <w:rPr>
          <w:rFonts w:asciiTheme="minorHAnsi" w:hAnsiTheme="minorHAnsi" w:cstheme="minorHAnsi"/>
          <w:b/>
        </w:rPr>
      </w:pPr>
      <w:r w:rsidRPr="00191D57">
        <w:rPr>
          <w:rFonts w:asciiTheme="minorHAnsi" w:hAnsiTheme="minorHAnsi" w:cstheme="minorHAnsi"/>
          <w:b/>
        </w:rPr>
        <w:t>PROJEKTOWANE POSTANOWIENIA UMOWY</w:t>
      </w:r>
    </w:p>
    <w:p w14:paraId="62B8A5B5" w14:textId="5A99737B"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575B3A">
        <w:rPr>
          <w:rFonts w:asciiTheme="minorHAnsi" w:hAnsiTheme="minorHAnsi" w:cstheme="minorHAnsi"/>
          <w:b/>
          <w:bCs/>
        </w:rPr>
        <w:t>10</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lastRenderedPageBreak/>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7A0F36D3" w:rsidR="00E16E38" w:rsidRPr="00191D57" w:rsidRDefault="00191D57" w:rsidP="00191D57">
      <w:pPr>
        <w:pStyle w:val="Akapitzlist"/>
        <w:numPr>
          <w:ilvl w:val="4"/>
          <w:numId w:val="43"/>
        </w:numPr>
        <w:ind w:left="426" w:hanging="426"/>
        <w:jc w:val="both"/>
        <w:rPr>
          <w:rFonts w:asciiTheme="minorHAnsi" w:hAnsiTheme="minorHAnsi" w:cstheme="minorHAnsi"/>
          <w:b/>
          <w:bCs/>
        </w:rPr>
      </w:pPr>
      <w:r>
        <w:rPr>
          <w:rFonts w:asciiTheme="minorHAnsi" w:hAnsiTheme="minorHAnsi" w:cstheme="minorHAnsi"/>
          <w:b/>
          <w:bCs/>
        </w:rPr>
        <w:t xml:space="preserve"> </w:t>
      </w:r>
      <w:r w:rsidR="00170B3F" w:rsidRPr="00191D57">
        <w:rPr>
          <w:rFonts w:asciiTheme="minorHAnsi" w:hAnsiTheme="minorHAnsi" w:cstheme="minorHAnsi"/>
          <w:b/>
          <w:bCs/>
        </w:rPr>
        <w:t>INFORMACJE O FORMALNOŚCIACH</w:t>
      </w:r>
      <w:r w:rsidR="00E16E38" w:rsidRPr="00191D57">
        <w:rPr>
          <w:rFonts w:asciiTheme="minorHAnsi" w:hAnsiTheme="minorHAnsi" w:cstheme="minorHAnsi"/>
          <w:b/>
          <w:bCs/>
        </w:rPr>
        <w:t>,</w:t>
      </w:r>
      <w:r w:rsidR="00170B3F" w:rsidRPr="00191D57">
        <w:rPr>
          <w:rFonts w:asciiTheme="minorHAnsi" w:hAnsiTheme="minorHAnsi" w:cstheme="minorHAnsi"/>
          <w:b/>
          <w:bCs/>
        </w:rPr>
        <w:t xml:space="preserve"> JAKIE MUSZĄ ZOSTAĆ DOPEŁNIONE PO </w:t>
      </w:r>
      <w:r w:rsidR="00BD407F" w:rsidRPr="00191D57">
        <w:rPr>
          <w:rFonts w:asciiTheme="minorHAnsi" w:hAnsiTheme="minorHAnsi" w:cstheme="minorHAnsi"/>
          <w:b/>
          <w:bCs/>
        </w:rPr>
        <w:t>W</w:t>
      </w:r>
      <w:r w:rsidR="00170B3F" w:rsidRPr="00191D57">
        <w:rPr>
          <w:rFonts w:asciiTheme="minorHAnsi" w:hAnsiTheme="minorHAnsi" w:cstheme="minorHAnsi"/>
          <w:b/>
          <w:bCs/>
        </w:rPr>
        <w:t xml:space="preserve">YBORZE </w:t>
      </w:r>
      <w:r w:rsidR="00CB1F2D" w:rsidRPr="00191D57">
        <w:rPr>
          <w:rFonts w:asciiTheme="minorHAnsi" w:hAnsiTheme="minorHAnsi" w:cstheme="minorHAnsi"/>
          <w:b/>
          <w:bCs/>
        </w:rPr>
        <w:t xml:space="preserve">  </w:t>
      </w:r>
      <w:r w:rsidR="00170B3F" w:rsidRPr="00191D57">
        <w:rPr>
          <w:rFonts w:asciiTheme="minorHAnsi" w:hAnsiTheme="minorHAnsi" w:cstheme="minorHAnsi"/>
          <w:b/>
          <w:bCs/>
        </w:rPr>
        <w:t>OFERTY W CELU ZAWARCIA UMOWY</w:t>
      </w:r>
      <w:r w:rsidR="00E16E38" w:rsidRPr="00191D57">
        <w:rPr>
          <w:rFonts w:asciiTheme="minorHAnsi" w:hAnsiTheme="minorHAnsi" w:cstheme="minorHAnsi"/>
          <w:b/>
          <w:bCs/>
        </w:rPr>
        <w:t xml:space="preserve"> </w:t>
      </w:r>
    </w:p>
    <w:p w14:paraId="74CAC727" w14:textId="055DFA90" w:rsidR="00F3302D" w:rsidRPr="00191D57" w:rsidRDefault="00191D57" w:rsidP="00191D57">
      <w:pPr>
        <w:spacing w:before="120" w:after="120" w:line="269" w:lineRule="auto"/>
        <w:ind w:right="-108"/>
        <w:jc w:val="both"/>
        <w:rPr>
          <w:rFonts w:asciiTheme="minorHAnsi" w:hAnsiTheme="minorHAnsi" w:cstheme="minorHAnsi"/>
        </w:rPr>
      </w:pPr>
      <w:r>
        <w:rPr>
          <w:rFonts w:asciiTheme="minorHAnsi" w:hAnsiTheme="minorHAnsi" w:cstheme="minorHAnsi"/>
        </w:rPr>
        <w:t xml:space="preserve">1. </w:t>
      </w:r>
      <w:r w:rsidR="00F3302D" w:rsidRPr="00191D57">
        <w:rPr>
          <w:rFonts w:asciiTheme="minorHAnsi" w:hAnsiTheme="minorHAnsi" w:cstheme="minorHAnsi"/>
        </w:rPr>
        <w:t>Niezwłocznie po wyborze najkorzystniejszej oferty Zamawiający poinformuje równocześnie Wykonawców, którzy złożyli oferty, o:</w:t>
      </w:r>
    </w:p>
    <w:p w14:paraId="5C10DFAE" w14:textId="13B7992A" w:rsidR="00BD407F" w:rsidRDefault="00BD407F" w:rsidP="0096726C">
      <w:pPr>
        <w:pStyle w:val="Akapitzlist"/>
        <w:numPr>
          <w:ilvl w:val="0"/>
          <w:numId w:val="44"/>
        </w:numPr>
        <w:spacing w:before="120" w:after="120" w:line="269" w:lineRule="auto"/>
        <w:ind w:left="426" w:right="-108"/>
        <w:jc w:val="both"/>
        <w:rPr>
          <w:rFonts w:asciiTheme="minorHAnsi" w:hAnsiTheme="minorHAnsi" w:cstheme="minorHAnsi"/>
        </w:rPr>
      </w:pPr>
      <w:r w:rsidRPr="00191D5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34950A" w14:textId="7AE8ACB9" w:rsidR="00BD407F" w:rsidRDefault="00BD407F" w:rsidP="00D54428">
      <w:pPr>
        <w:pStyle w:val="Akapitzlist"/>
        <w:numPr>
          <w:ilvl w:val="0"/>
          <w:numId w:val="44"/>
        </w:numPr>
        <w:spacing w:before="120" w:after="120" w:line="269" w:lineRule="auto"/>
        <w:ind w:left="720" w:right="-108"/>
        <w:jc w:val="both"/>
        <w:rPr>
          <w:rFonts w:asciiTheme="minorHAnsi" w:hAnsiTheme="minorHAnsi" w:cstheme="minorHAnsi"/>
        </w:rPr>
      </w:pPr>
      <w:r w:rsidRPr="0096726C">
        <w:rPr>
          <w:rFonts w:asciiTheme="minorHAnsi" w:hAnsiTheme="minorHAnsi" w:cstheme="minorHAnsi"/>
        </w:rPr>
        <w:t>Wykonawcach, których oferty zostały odrzucone</w:t>
      </w:r>
      <w:r w:rsidR="0096726C" w:rsidRPr="0096726C">
        <w:rPr>
          <w:rFonts w:asciiTheme="minorHAnsi" w:hAnsiTheme="minorHAnsi" w:cstheme="minorHAnsi"/>
        </w:rPr>
        <w:t xml:space="preserve"> </w:t>
      </w:r>
      <w:r w:rsidRPr="0096726C">
        <w:rPr>
          <w:rFonts w:asciiTheme="minorHAnsi" w:hAnsiTheme="minorHAnsi" w:cstheme="minorHAnsi"/>
        </w:rPr>
        <w:t>- podając uzasadnienie faktyczne i prawne.</w:t>
      </w:r>
    </w:p>
    <w:p w14:paraId="0DDCB091" w14:textId="6550804A" w:rsidR="00195828" w:rsidRDefault="000C0B0D" w:rsidP="0096726C">
      <w:pPr>
        <w:pStyle w:val="Akapitzlist"/>
        <w:numPr>
          <w:ilvl w:val="0"/>
          <w:numId w:val="44"/>
        </w:numPr>
        <w:spacing w:before="120" w:after="120" w:line="269" w:lineRule="auto"/>
        <w:ind w:left="720" w:right="-108"/>
        <w:jc w:val="both"/>
        <w:rPr>
          <w:rFonts w:asciiTheme="minorHAnsi" w:hAnsiTheme="minorHAnsi" w:cstheme="minorHAnsi"/>
        </w:rPr>
      </w:pPr>
      <w:r w:rsidRPr="0096726C">
        <w:rPr>
          <w:rFonts w:asciiTheme="minorHAnsi" w:hAnsiTheme="minorHAnsi" w:cstheme="minorHAnsi"/>
        </w:rPr>
        <w:t xml:space="preserve">Zamawiający poinformuje </w:t>
      </w:r>
      <w:r w:rsidR="00156FED" w:rsidRPr="0096726C">
        <w:rPr>
          <w:rFonts w:asciiTheme="minorHAnsi" w:hAnsiTheme="minorHAnsi" w:cstheme="minorHAnsi"/>
        </w:rPr>
        <w:t>W</w:t>
      </w:r>
      <w:r w:rsidRPr="0096726C">
        <w:rPr>
          <w:rFonts w:asciiTheme="minorHAnsi" w:hAnsiTheme="minorHAnsi" w:cstheme="minorHAnsi"/>
        </w:rPr>
        <w:t>ykonawcę, któremu zostanie udzielone zamówienie, o miejscu i terminie zawarcia umowy.</w:t>
      </w:r>
      <w:bookmarkStart w:id="15" w:name="_Toc42045493"/>
      <w:r w:rsidR="00195828" w:rsidRPr="0096726C">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4AFFD2D9" w:rsidR="00195828" w:rsidRDefault="00195828" w:rsidP="0096726C">
      <w:pPr>
        <w:pStyle w:val="Akapitzlist"/>
        <w:numPr>
          <w:ilvl w:val="0"/>
          <w:numId w:val="44"/>
        </w:numPr>
        <w:spacing w:before="120" w:after="120" w:line="269" w:lineRule="auto"/>
        <w:ind w:left="720" w:right="-108"/>
        <w:jc w:val="both"/>
        <w:rPr>
          <w:rFonts w:asciiTheme="minorHAnsi" w:hAnsiTheme="minorHAnsi" w:cstheme="minorHAnsi"/>
        </w:rPr>
      </w:pPr>
      <w:r w:rsidRPr="0096726C">
        <w:rPr>
          <w:rFonts w:asciiTheme="minorHAnsi" w:hAnsiTheme="minorHAnsi" w:cstheme="minorHAnsi"/>
        </w:rPr>
        <w:t>Dwukrotne niedopełnienie obowiązku podpisania umowy w uzgodnionym terminie, uznane zostanie za uchylenie się od jej podpisania.</w:t>
      </w:r>
    </w:p>
    <w:p w14:paraId="5505930A" w14:textId="1BDE1F15" w:rsidR="00CB1F2D" w:rsidRDefault="00CB1F2D" w:rsidP="0096726C">
      <w:pPr>
        <w:pStyle w:val="Akapitzlist"/>
        <w:numPr>
          <w:ilvl w:val="0"/>
          <w:numId w:val="44"/>
        </w:numPr>
        <w:spacing w:before="120" w:after="120" w:line="269" w:lineRule="auto"/>
        <w:ind w:left="720" w:right="-108"/>
        <w:jc w:val="both"/>
        <w:rPr>
          <w:rFonts w:asciiTheme="minorHAnsi" w:hAnsiTheme="minorHAnsi" w:cstheme="minorHAnsi"/>
        </w:rPr>
      </w:pPr>
      <w:r w:rsidRPr="0096726C">
        <w:rPr>
          <w:rFonts w:asciiTheme="minorHAnsi" w:hAnsiTheme="minorHAnsi" w:cstheme="minorHAnsi"/>
        </w:rPr>
        <w:t xml:space="preserve">Zawarcie umowy nastąpi w terminie nie krótszym niż </w:t>
      </w:r>
      <w:r w:rsidR="00DB4B98" w:rsidRPr="0096726C">
        <w:rPr>
          <w:rFonts w:asciiTheme="minorHAnsi" w:hAnsiTheme="minorHAnsi" w:cstheme="minorHAnsi"/>
        </w:rPr>
        <w:t>5</w:t>
      </w:r>
      <w:r w:rsidRPr="0096726C">
        <w:rPr>
          <w:rFonts w:asciiTheme="minorHAnsi" w:hAnsiTheme="minorHAnsi" w:cstheme="minorHAnsi"/>
        </w:rPr>
        <w:t xml:space="preserve"> dni od dnia przekazania informacji o wyborze najkorzystniejszej oferty. </w:t>
      </w:r>
    </w:p>
    <w:p w14:paraId="1673F7A9" w14:textId="45A26451" w:rsidR="00195828" w:rsidRDefault="00195828" w:rsidP="0096726C">
      <w:pPr>
        <w:pStyle w:val="Akapitzlist"/>
        <w:numPr>
          <w:ilvl w:val="0"/>
          <w:numId w:val="44"/>
        </w:numPr>
        <w:spacing w:before="120" w:after="120" w:line="269" w:lineRule="auto"/>
        <w:ind w:left="720" w:right="-108"/>
        <w:jc w:val="both"/>
        <w:rPr>
          <w:rFonts w:asciiTheme="minorHAnsi" w:hAnsiTheme="minorHAnsi" w:cstheme="minorHAnsi"/>
        </w:rPr>
      </w:pPr>
      <w:r w:rsidRPr="0096726C">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AF5748B" w:rsidR="00195828" w:rsidRDefault="00195828" w:rsidP="0096726C">
      <w:pPr>
        <w:pStyle w:val="Akapitzlist"/>
        <w:numPr>
          <w:ilvl w:val="0"/>
          <w:numId w:val="44"/>
        </w:numPr>
        <w:spacing w:before="120" w:after="120" w:line="269" w:lineRule="auto"/>
        <w:ind w:left="720" w:right="-108"/>
        <w:jc w:val="both"/>
        <w:rPr>
          <w:rFonts w:asciiTheme="minorHAnsi" w:hAnsiTheme="minorHAnsi" w:cstheme="minorHAnsi"/>
        </w:rPr>
      </w:pPr>
      <w:r w:rsidRPr="0096726C">
        <w:rPr>
          <w:rFonts w:asciiTheme="minorHAnsi" w:hAnsiTheme="minorHAnsi" w:cstheme="minorHAnsi"/>
        </w:rPr>
        <w:t xml:space="preserve">Jeżeli zostanie wybrana oferta </w:t>
      </w:r>
      <w:r w:rsidR="00156FED" w:rsidRPr="0096726C">
        <w:rPr>
          <w:rFonts w:asciiTheme="minorHAnsi" w:hAnsiTheme="minorHAnsi" w:cstheme="minorHAnsi"/>
        </w:rPr>
        <w:t>W</w:t>
      </w:r>
      <w:r w:rsidRPr="0096726C">
        <w:rPr>
          <w:rFonts w:asciiTheme="minorHAnsi" w:hAnsiTheme="minorHAnsi" w:cstheme="minorHAnsi"/>
        </w:rPr>
        <w:t xml:space="preserve">ykonawców wspólnie ubiegających się o udzielenie zamówienia, </w:t>
      </w:r>
      <w:r w:rsidR="00156FED" w:rsidRPr="0096726C">
        <w:rPr>
          <w:rFonts w:asciiTheme="minorHAnsi" w:hAnsiTheme="minorHAnsi" w:cstheme="minorHAnsi"/>
        </w:rPr>
        <w:t>Z</w:t>
      </w:r>
      <w:r w:rsidRPr="0096726C">
        <w:rPr>
          <w:rFonts w:asciiTheme="minorHAnsi" w:hAnsiTheme="minorHAnsi" w:cstheme="minorHAnsi"/>
        </w:rPr>
        <w:t xml:space="preserve">amawiający będzie żądał przed zawarciem umowy w sprawie zamówienia publicznego kopii umowy regulującej współpracę tych </w:t>
      </w:r>
      <w:r w:rsidR="00156FED" w:rsidRPr="0096726C">
        <w:rPr>
          <w:rFonts w:asciiTheme="minorHAnsi" w:hAnsiTheme="minorHAnsi" w:cstheme="minorHAnsi"/>
        </w:rPr>
        <w:t>W</w:t>
      </w:r>
      <w:r w:rsidRPr="0096726C">
        <w:rPr>
          <w:rFonts w:asciiTheme="minorHAnsi" w:hAnsiTheme="minorHAnsi" w:cstheme="minorHAnsi"/>
        </w:rPr>
        <w:t xml:space="preserve">ykonawców, w której m.in. zostanie określony pełnomocnik uprawniony do kontaktów z </w:t>
      </w:r>
      <w:r w:rsidR="00156FED" w:rsidRPr="0096726C">
        <w:rPr>
          <w:rFonts w:asciiTheme="minorHAnsi" w:hAnsiTheme="minorHAnsi" w:cstheme="minorHAnsi"/>
        </w:rPr>
        <w:t>Z</w:t>
      </w:r>
      <w:r w:rsidRPr="0096726C">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5D1AE64D" w:rsidR="00D44370" w:rsidRPr="0096726C" w:rsidRDefault="00195828" w:rsidP="0096726C">
      <w:pPr>
        <w:pStyle w:val="Akapitzlist"/>
        <w:numPr>
          <w:ilvl w:val="0"/>
          <w:numId w:val="18"/>
        </w:numPr>
        <w:spacing w:before="120" w:after="120" w:line="269" w:lineRule="auto"/>
        <w:ind w:right="-108"/>
        <w:jc w:val="both"/>
        <w:rPr>
          <w:rFonts w:asciiTheme="minorHAnsi" w:hAnsiTheme="minorHAnsi" w:cstheme="minorHAnsi"/>
        </w:rPr>
      </w:pPr>
      <w:r w:rsidRPr="0096726C">
        <w:rPr>
          <w:rFonts w:asciiTheme="minorHAnsi" w:hAnsiTheme="minorHAnsi" w:cstheme="minorHAnsi"/>
        </w:rPr>
        <w:t xml:space="preserve">Wykonawca przed zawarciem umowy poda wszelkie informacje niezbędne do wypełnienia treści umowy na wezwanie </w:t>
      </w:r>
      <w:r w:rsidR="00156FED" w:rsidRPr="0096726C">
        <w:rPr>
          <w:rFonts w:asciiTheme="minorHAnsi" w:hAnsiTheme="minorHAnsi" w:cstheme="minorHAnsi"/>
        </w:rPr>
        <w:t>Z</w:t>
      </w:r>
      <w:r w:rsidRPr="0096726C">
        <w:rPr>
          <w:rFonts w:asciiTheme="minorHAnsi" w:hAnsiTheme="minorHAnsi" w:cstheme="minorHAnsi"/>
        </w:rPr>
        <w:t>amawiającego, a także najpóźniej w dniu podpisania umowy Wykonawca zobowiązany jest do</w:t>
      </w:r>
      <w:r w:rsidR="00F635FB" w:rsidRPr="0096726C">
        <w:rPr>
          <w:rFonts w:asciiTheme="minorHAnsi" w:hAnsiTheme="minorHAnsi" w:cstheme="minorHAnsi"/>
        </w:rPr>
        <w:t xml:space="preserve"> </w:t>
      </w:r>
      <w:r w:rsidRPr="0096726C">
        <w:rPr>
          <w:rFonts w:asciiTheme="minorHAnsi" w:hAnsiTheme="minorHAnsi" w:cstheme="minorHAnsi"/>
        </w:rPr>
        <w:t>przedłożenia Zamawiającemu</w:t>
      </w:r>
      <w:r w:rsidR="00D44370" w:rsidRPr="0096726C">
        <w:rPr>
          <w:rFonts w:asciiTheme="minorHAnsi" w:hAnsiTheme="minorHAnsi" w:cstheme="minorHAnsi"/>
        </w:rPr>
        <w:t>:</w:t>
      </w:r>
    </w:p>
    <w:p w14:paraId="5A5B4A5D" w14:textId="2A1488CC" w:rsidR="00DC421C" w:rsidRDefault="00DC421C" w:rsidP="0096726C">
      <w:pPr>
        <w:pStyle w:val="Akapitzlist"/>
        <w:numPr>
          <w:ilvl w:val="0"/>
          <w:numId w:val="45"/>
        </w:numPr>
        <w:spacing w:before="120" w:after="120" w:line="269" w:lineRule="auto"/>
        <w:ind w:left="709" w:right="-108" w:hanging="283"/>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0F95BE63" w:rsidR="00DC421C" w:rsidRDefault="00DC421C" w:rsidP="0096726C">
      <w:pPr>
        <w:pStyle w:val="Akapitzlist"/>
        <w:numPr>
          <w:ilvl w:val="0"/>
          <w:numId w:val="45"/>
        </w:numPr>
        <w:spacing w:before="120" w:after="120" w:line="269" w:lineRule="auto"/>
        <w:ind w:left="709" w:right="-108" w:hanging="283"/>
        <w:jc w:val="both"/>
        <w:rPr>
          <w:rFonts w:asciiTheme="minorHAnsi" w:hAnsiTheme="minorHAnsi" w:cstheme="minorHAnsi"/>
        </w:rPr>
      </w:pPr>
      <w:r w:rsidRPr="0096726C">
        <w:rPr>
          <w:rFonts w:asciiTheme="minorHAnsi" w:hAnsiTheme="minorHAnsi" w:cstheme="minorHAnsi"/>
        </w:rPr>
        <w:t>przedstawienia Zamawiającemu dokumentu potwierdzającego, że Wykonawca jest ubezpieczony od odpowiedzialności cywilnej w zakresie prowadzonej działalności związanej z przedmiotem zamówienia na sumę gwarancyjną nie niższą niż</w:t>
      </w:r>
      <w:r w:rsidRPr="0096726C">
        <w:rPr>
          <w:rFonts w:asciiTheme="minorHAnsi" w:hAnsiTheme="minorHAnsi" w:cstheme="minorHAnsi"/>
        </w:rPr>
        <w:br/>
      </w:r>
      <w:r w:rsidR="006E28C0" w:rsidRPr="0096726C">
        <w:rPr>
          <w:rFonts w:asciiTheme="minorHAnsi" w:hAnsiTheme="minorHAnsi" w:cstheme="minorHAnsi"/>
        </w:rPr>
        <w:t>50</w:t>
      </w:r>
      <w:r w:rsidR="001113F9" w:rsidRPr="0096726C">
        <w:rPr>
          <w:rFonts w:asciiTheme="minorHAnsi" w:hAnsiTheme="minorHAnsi" w:cstheme="minorHAnsi"/>
        </w:rPr>
        <w:t xml:space="preserve">0 000,00 zł (słownie: </w:t>
      </w:r>
      <w:r w:rsidR="006A542A" w:rsidRPr="0096726C">
        <w:rPr>
          <w:rFonts w:asciiTheme="minorHAnsi" w:hAnsiTheme="minorHAnsi" w:cstheme="minorHAnsi"/>
        </w:rPr>
        <w:t>pięć</w:t>
      </w:r>
      <w:r w:rsidR="0068485E" w:rsidRPr="0096726C">
        <w:rPr>
          <w:rFonts w:asciiTheme="minorHAnsi" w:hAnsiTheme="minorHAnsi" w:cstheme="minorHAnsi"/>
        </w:rPr>
        <w:t>set tysięcy</w:t>
      </w:r>
      <w:r w:rsidR="001113F9" w:rsidRPr="0096726C">
        <w:rPr>
          <w:rFonts w:asciiTheme="minorHAnsi" w:hAnsiTheme="minorHAnsi" w:cstheme="minorHAnsi"/>
        </w:rPr>
        <w:t xml:space="preserve"> złotych 00/100). </w:t>
      </w:r>
      <w:r w:rsidRPr="0096726C">
        <w:rPr>
          <w:rFonts w:asciiTheme="minorHAnsi" w:hAnsiTheme="minorHAnsi" w:cstheme="minorHAnsi"/>
        </w:rPr>
        <w:t xml:space="preserve">Zamawiający wymaga, aby Wykonawca posiadał ważny dokument przez cały okres realizacji zamówienia. </w:t>
      </w:r>
      <w:r w:rsidRPr="0096726C">
        <w:rPr>
          <w:rFonts w:asciiTheme="minorHAnsi" w:hAnsiTheme="minorHAnsi" w:cstheme="minorHAnsi"/>
        </w:rPr>
        <w:lastRenderedPageBreak/>
        <w:t xml:space="preserve">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obowiązywania dokumentu na dalszy okres uzgodniony z Zamawiającym - dokument potwierdzający ciągłość ubezpieczenia należy niezwłocznie przedłożyć Zamawiającemu; </w:t>
      </w:r>
    </w:p>
    <w:p w14:paraId="57F0D626" w14:textId="627EFB6E" w:rsidR="00575B3A" w:rsidRDefault="00575B3A" w:rsidP="0096726C">
      <w:pPr>
        <w:pStyle w:val="Akapitzlist"/>
        <w:numPr>
          <w:ilvl w:val="0"/>
          <w:numId w:val="45"/>
        </w:numPr>
        <w:spacing w:before="120" w:after="120" w:line="269" w:lineRule="auto"/>
        <w:ind w:left="709" w:right="-108" w:hanging="283"/>
        <w:jc w:val="both"/>
        <w:rPr>
          <w:rFonts w:asciiTheme="minorHAnsi" w:hAnsiTheme="minorHAnsi" w:cstheme="minorHAnsi"/>
        </w:rPr>
      </w:pPr>
      <w:r w:rsidRPr="0096726C">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z branży drogowej, sanitarnej</w:t>
      </w:r>
      <w:r w:rsidR="006E7755" w:rsidRPr="0096726C">
        <w:rPr>
          <w:rFonts w:asciiTheme="minorHAnsi" w:hAnsiTheme="minorHAnsi" w:cstheme="minorHAnsi"/>
        </w:rPr>
        <w:t xml:space="preserve"> i branży elektrycznej i elektroenergetycznej</w:t>
      </w:r>
      <w:r w:rsidRPr="0096726C">
        <w:rPr>
          <w:rFonts w:asciiTheme="minorHAnsi" w:hAnsiTheme="minorHAnsi" w:cstheme="minorHAnsi"/>
        </w:rPr>
        <w:t>;</w:t>
      </w:r>
    </w:p>
    <w:p w14:paraId="4D5445F9" w14:textId="5372CE95" w:rsidR="00575B3A" w:rsidRDefault="00575B3A" w:rsidP="0096726C">
      <w:pPr>
        <w:pStyle w:val="Akapitzlist"/>
        <w:numPr>
          <w:ilvl w:val="0"/>
          <w:numId w:val="45"/>
        </w:numPr>
        <w:spacing w:before="120" w:after="120" w:line="269" w:lineRule="auto"/>
        <w:ind w:left="709" w:right="-108" w:hanging="283"/>
        <w:jc w:val="both"/>
        <w:rPr>
          <w:rFonts w:asciiTheme="minorHAnsi" w:hAnsiTheme="minorHAnsi" w:cstheme="minorHAnsi"/>
        </w:rPr>
      </w:pPr>
      <w:r w:rsidRPr="0096726C">
        <w:rPr>
          <w:rFonts w:asciiTheme="minorHAnsi" w:hAnsiTheme="minorHAnsi" w:cstheme="minorHAnsi"/>
        </w:rPr>
        <w:t>przedłożenia zaświadczenia o ważnym członkostwie właściwej Okręgowej Izby Inżynierów dla kierownika robót w branży drogowej, sanitarnej</w:t>
      </w:r>
      <w:r w:rsidR="006E7755" w:rsidRPr="0096726C">
        <w:rPr>
          <w:rFonts w:asciiTheme="minorHAnsi" w:hAnsiTheme="minorHAnsi" w:cstheme="minorHAnsi"/>
        </w:rPr>
        <w:t xml:space="preserve"> i branży elektrycznej i elektroenergetycznej</w:t>
      </w:r>
      <w:r w:rsidRPr="0096726C">
        <w:rPr>
          <w:rFonts w:asciiTheme="minorHAnsi" w:hAnsiTheme="minorHAnsi" w:cstheme="minorHAnsi"/>
        </w:rPr>
        <w:t>;</w:t>
      </w:r>
    </w:p>
    <w:p w14:paraId="6030C788" w14:textId="35900874" w:rsidR="00DC421C" w:rsidRPr="0096726C" w:rsidRDefault="00DC421C" w:rsidP="0096726C">
      <w:pPr>
        <w:pStyle w:val="Akapitzlist"/>
        <w:numPr>
          <w:ilvl w:val="0"/>
          <w:numId w:val="45"/>
        </w:numPr>
        <w:spacing w:before="120" w:after="120" w:line="269" w:lineRule="auto"/>
        <w:ind w:left="709" w:right="-108" w:hanging="283"/>
        <w:jc w:val="both"/>
        <w:rPr>
          <w:rFonts w:asciiTheme="minorHAnsi" w:hAnsiTheme="minorHAnsi" w:cstheme="minorHAnsi"/>
        </w:rPr>
      </w:pPr>
      <w:r w:rsidRPr="0096726C">
        <w:rPr>
          <w:rFonts w:asciiTheme="minorHAnsi" w:hAnsiTheme="minorHAnsi" w:cstheme="minorHAnsi"/>
        </w:rPr>
        <w:t xml:space="preserve">wniesienia zabezpieczenia należytego wykonania umowy w wysokości </w:t>
      </w:r>
      <w:r w:rsidR="00575B3A" w:rsidRPr="0096726C">
        <w:rPr>
          <w:rFonts w:asciiTheme="minorHAnsi" w:hAnsiTheme="minorHAnsi" w:cstheme="minorHAnsi"/>
        </w:rPr>
        <w:t>3</w:t>
      </w:r>
      <w:r w:rsidRPr="0096726C">
        <w:rPr>
          <w:rFonts w:asciiTheme="minorHAnsi" w:hAnsiTheme="minorHAnsi" w:cstheme="minorHAnsi"/>
        </w:rPr>
        <w:t>% ceny całkowitej podanej w ofercie.</w:t>
      </w:r>
    </w:p>
    <w:p w14:paraId="4A121235" w14:textId="7E4F7D24" w:rsidR="000C0B0D" w:rsidRPr="0096726C" w:rsidRDefault="00195828" w:rsidP="0096726C">
      <w:pPr>
        <w:pStyle w:val="Akapitzlist"/>
        <w:numPr>
          <w:ilvl w:val="0"/>
          <w:numId w:val="18"/>
        </w:numPr>
        <w:spacing w:before="120" w:after="120" w:line="269" w:lineRule="auto"/>
        <w:ind w:right="-108"/>
        <w:jc w:val="both"/>
        <w:rPr>
          <w:rFonts w:asciiTheme="minorHAnsi" w:hAnsiTheme="minorHAnsi" w:cstheme="minorHAnsi"/>
        </w:rPr>
      </w:pPr>
      <w:r w:rsidRPr="0096726C">
        <w:rPr>
          <w:rFonts w:asciiTheme="minorHAnsi" w:hAnsiTheme="minorHAnsi" w:cstheme="minorHAnsi"/>
        </w:rPr>
        <w:t xml:space="preserve">Niezrealizowanie przez Wykonawcę obowiązków wynikających z ust. 5 </w:t>
      </w:r>
      <w:r w:rsidR="001A7E15" w:rsidRPr="0096726C">
        <w:rPr>
          <w:rFonts w:asciiTheme="minorHAnsi" w:hAnsiTheme="minorHAnsi" w:cstheme="minorHAnsi"/>
        </w:rPr>
        <w:t>b</w:t>
      </w:r>
      <w:r w:rsidRPr="0096726C">
        <w:rPr>
          <w:rFonts w:asciiTheme="minorHAnsi" w:hAnsiTheme="minorHAnsi" w:cstheme="minorHAnsi"/>
        </w:rPr>
        <w:t xml:space="preserve"> - </w:t>
      </w:r>
      <w:r w:rsidR="006B4596" w:rsidRPr="0096726C">
        <w:rPr>
          <w:rFonts w:asciiTheme="minorHAnsi" w:hAnsiTheme="minorHAnsi" w:cstheme="minorHAnsi"/>
        </w:rPr>
        <w:t>c</w:t>
      </w:r>
      <w:r w:rsidRPr="0096726C">
        <w:rPr>
          <w:rFonts w:asciiTheme="minorHAnsi" w:hAnsiTheme="minorHAnsi" w:cstheme="minorHAnsi"/>
        </w:rPr>
        <w:t xml:space="preserve"> może zostać potraktowane jako uchylanie się od podpisania umowy w sprawie zamówienia publi</w:t>
      </w:r>
      <w:bookmarkEnd w:id="15"/>
      <w:r w:rsidR="001A7E15" w:rsidRPr="0096726C">
        <w:rPr>
          <w:rFonts w:asciiTheme="minorHAnsi" w:hAnsiTheme="minorHAnsi" w:cstheme="minorHAnsi"/>
        </w:rPr>
        <w:t>cznego i</w:t>
      </w:r>
      <w:r w:rsidR="000C0B0D" w:rsidRPr="0096726C">
        <w:rPr>
          <w:rFonts w:asciiTheme="minorHAnsi" w:hAnsiTheme="minorHAnsi" w:cstheme="minorHAnsi"/>
        </w:rPr>
        <w:t xml:space="preserve"> potraktowane przez zamawiającego jako niemożność zawarcia umowy w sprawie zamówienia publicznego z przyczyn leżących po stronie </w:t>
      </w:r>
      <w:r w:rsidR="00156FED" w:rsidRPr="0096726C">
        <w:rPr>
          <w:rFonts w:asciiTheme="minorHAnsi" w:hAnsiTheme="minorHAnsi" w:cstheme="minorHAnsi"/>
        </w:rPr>
        <w:t>W</w:t>
      </w:r>
      <w:r w:rsidR="000C0B0D" w:rsidRPr="0096726C">
        <w:rPr>
          <w:rFonts w:asciiTheme="minorHAnsi" w:hAnsiTheme="minorHAnsi" w:cstheme="minorHAnsi"/>
        </w:rPr>
        <w:t xml:space="preserve">ykonawcy </w:t>
      </w:r>
      <w:r w:rsidR="001A7E15" w:rsidRPr="0096726C">
        <w:rPr>
          <w:rFonts w:asciiTheme="minorHAnsi" w:hAnsiTheme="minorHAnsi" w:cstheme="minorHAnsi"/>
        </w:rPr>
        <w:t xml:space="preserve">i </w:t>
      </w:r>
      <w:r w:rsidR="000C0B0D" w:rsidRPr="0096726C">
        <w:rPr>
          <w:rFonts w:asciiTheme="minorHAnsi" w:hAnsiTheme="minorHAnsi" w:cstheme="minorHAnsi"/>
        </w:rPr>
        <w:t xml:space="preserve">zgodnie z art. 98 ust. 6 pkt 3 ustawy </w:t>
      </w:r>
      <w:proofErr w:type="spellStart"/>
      <w:r w:rsidR="000C0B0D" w:rsidRPr="0096726C">
        <w:rPr>
          <w:rFonts w:asciiTheme="minorHAnsi" w:hAnsiTheme="minorHAnsi" w:cstheme="minorHAnsi"/>
        </w:rPr>
        <w:t>Pzp</w:t>
      </w:r>
      <w:proofErr w:type="spellEnd"/>
      <w:r w:rsidR="000C0B0D" w:rsidRPr="0096726C">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0FE6DDB7" w:rsidR="00E95A95" w:rsidRPr="00191D57" w:rsidRDefault="00191D57" w:rsidP="00191D57">
      <w:pPr>
        <w:spacing w:after="200" w:line="252" w:lineRule="auto"/>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XVII. </w:t>
      </w:r>
      <w:r w:rsidR="00170B3F" w:rsidRPr="00191D57">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7C2546C2" w:rsidR="00E95A95" w:rsidRPr="0096726C" w:rsidRDefault="0096726C" w:rsidP="0096726C">
      <w:pPr>
        <w:tabs>
          <w:tab w:val="left" w:pos="426"/>
        </w:tabs>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XVIII. </w:t>
      </w:r>
      <w:r w:rsidR="00E95A95" w:rsidRPr="0096726C">
        <w:rPr>
          <w:rFonts w:asciiTheme="minorHAnsi" w:eastAsiaTheme="majorEastAsia" w:hAnsiTheme="minorHAnsi" w:cstheme="minorHAnsi"/>
          <w:b/>
          <w:bCs/>
          <w:lang w:eastAsia="en-US"/>
        </w:rPr>
        <w:t>O</w:t>
      </w:r>
      <w:r w:rsidR="00170B3F" w:rsidRPr="0096726C">
        <w:rPr>
          <w:rFonts w:asciiTheme="minorHAnsi" w:eastAsiaTheme="majorEastAsia" w:hAnsiTheme="minorHAnsi" w:cstheme="minorHAnsi"/>
          <w:b/>
          <w:bCs/>
          <w:lang w:eastAsia="en-US"/>
        </w:rPr>
        <w:t>CHRONA DANYCH OSOBOWYCH ZEBRANYCH PRZEZ</w:t>
      </w:r>
      <w:r w:rsidR="00CB1F2D" w:rsidRPr="0096726C">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191D57">
      <w:pPr>
        <w:pStyle w:val="Tekstpodstawowy"/>
        <w:numPr>
          <w:ilvl w:val="1"/>
          <w:numId w:val="4"/>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18 RODO prawo żądania od administratora ograniczenia przetwarzania danych osobowych z zastrzeżeniem przypadków, o których mowa w art. 18 ust. 2 RODO, przy czym prawo do ograniczenia przetwarzania nie ma zastosowania w </w:t>
      </w:r>
      <w:r w:rsidRPr="00A867FB">
        <w:rPr>
          <w:rFonts w:asciiTheme="minorHAnsi" w:hAnsiTheme="minorHAnsi" w:cstheme="minorHAnsi"/>
          <w:bCs/>
          <w:iCs/>
        </w:rPr>
        <w:lastRenderedPageBreak/>
        <w:t>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191D57">
      <w:pPr>
        <w:pStyle w:val="Tekstpodstawowy"/>
        <w:numPr>
          <w:ilvl w:val="1"/>
          <w:numId w:val="4"/>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191D57">
      <w:pPr>
        <w:pStyle w:val="Tekstpodstawowy"/>
        <w:numPr>
          <w:ilvl w:val="1"/>
          <w:numId w:val="4"/>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21E0F43A" w:rsidR="00C50032" w:rsidRDefault="00C50032" w:rsidP="00E95A95">
      <w:pPr>
        <w:jc w:val="both"/>
        <w:rPr>
          <w:rFonts w:asciiTheme="minorHAnsi" w:eastAsiaTheme="majorEastAsia" w:hAnsiTheme="minorHAnsi" w:cstheme="minorHAnsi"/>
          <w:b/>
          <w:bCs/>
          <w:lang w:eastAsia="en-US"/>
        </w:rPr>
      </w:pPr>
    </w:p>
    <w:p w14:paraId="68E4BDBE" w14:textId="600BA512" w:rsidR="00740CBB" w:rsidRPr="0096726C" w:rsidRDefault="0096726C" w:rsidP="0096726C">
      <w:pPr>
        <w:tabs>
          <w:tab w:val="left" w:pos="426"/>
        </w:tabs>
        <w:spacing w:before="120" w:after="120" w:line="269" w:lineRule="auto"/>
        <w:ind w:right="-108"/>
        <w:jc w:val="both"/>
        <w:rPr>
          <w:rFonts w:asciiTheme="minorHAnsi" w:hAnsiTheme="minorHAnsi" w:cstheme="minorHAnsi"/>
          <w:b/>
          <w:bCs/>
        </w:rPr>
      </w:pPr>
      <w:r>
        <w:rPr>
          <w:rFonts w:asciiTheme="minorHAnsi" w:hAnsiTheme="minorHAnsi" w:cstheme="minorHAnsi"/>
          <w:b/>
          <w:bCs/>
        </w:rPr>
        <w:t xml:space="preserve">XIX. </w:t>
      </w:r>
      <w:r w:rsidR="00740CBB" w:rsidRPr="0096726C">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lastRenderedPageBreak/>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37BE1261" w:rsidR="00740CBB" w:rsidRPr="003E1ABF"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372DDDC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5A1668A" w14:textId="77777777" w:rsidR="006E7755" w:rsidRDefault="006E7755" w:rsidP="006C3E7D">
      <w:pPr>
        <w:spacing w:before="120" w:after="120" w:line="269" w:lineRule="auto"/>
        <w:ind w:right="-108"/>
        <w:jc w:val="both"/>
        <w:rPr>
          <w:rFonts w:asciiTheme="minorHAnsi" w:hAnsiTheme="minorHAnsi" w:cstheme="minorHAnsi"/>
        </w:rPr>
      </w:pPr>
    </w:p>
    <w:p w14:paraId="7F9B253E" w14:textId="2C00976D" w:rsidR="000C035A" w:rsidRPr="0096726C" w:rsidRDefault="0096726C" w:rsidP="0096726C">
      <w:pPr>
        <w:spacing w:before="120" w:after="120" w:line="269" w:lineRule="auto"/>
        <w:ind w:right="-108"/>
        <w:jc w:val="both"/>
        <w:rPr>
          <w:rFonts w:asciiTheme="minorHAnsi" w:hAnsiTheme="minorHAnsi" w:cstheme="minorHAnsi"/>
          <w:b/>
          <w:bCs/>
        </w:rPr>
      </w:pPr>
      <w:r>
        <w:rPr>
          <w:rFonts w:asciiTheme="minorHAnsi" w:hAnsiTheme="minorHAnsi" w:cstheme="minorHAnsi"/>
          <w:b/>
          <w:bCs/>
        </w:rPr>
        <w:t xml:space="preserve">XX. </w:t>
      </w:r>
      <w:r w:rsidR="006858C9" w:rsidRPr="0096726C">
        <w:rPr>
          <w:rFonts w:asciiTheme="minorHAnsi" w:hAnsiTheme="minorHAnsi" w:cstheme="minorHAnsi"/>
          <w:b/>
          <w:bCs/>
        </w:rPr>
        <w:t>ZAŁĄCZNIKI DO SWZ</w:t>
      </w:r>
      <w:r w:rsidR="007335CA" w:rsidRPr="0096726C">
        <w:rPr>
          <w:rFonts w:asciiTheme="minorHAnsi" w:hAnsiTheme="minorHAnsi" w:cstheme="minorHAnsi"/>
          <w:b/>
          <w:bCs/>
        </w:rPr>
        <w:tab/>
      </w:r>
    </w:p>
    <w:p w14:paraId="03D72884" w14:textId="51380707" w:rsidR="000C0B0D" w:rsidRDefault="00F76A5D" w:rsidP="0096726C">
      <w:pPr>
        <w:pStyle w:val="pkt"/>
        <w:numPr>
          <w:ilvl w:val="0"/>
          <w:numId w:val="46"/>
        </w:numPr>
        <w:spacing w:before="0" w:after="0" w:line="240" w:lineRule="auto"/>
        <w:rPr>
          <w:rFonts w:cstheme="minorHAnsi"/>
          <w:szCs w:val="24"/>
        </w:rPr>
      </w:pPr>
      <w:r>
        <w:rPr>
          <w:rFonts w:cstheme="minorHAnsi"/>
          <w:szCs w:val="24"/>
        </w:rPr>
        <w:t xml:space="preserve">Formularz ofertowy </w:t>
      </w:r>
    </w:p>
    <w:p w14:paraId="1FCC9010" w14:textId="7F74909C" w:rsidR="00F76A5D" w:rsidRDefault="00F76A5D" w:rsidP="0096726C">
      <w:pPr>
        <w:pStyle w:val="pkt"/>
        <w:numPr>
          <w:ilvl w:val="0"/>
          <w:numId w:val="46"/>
        </w:numPr>
        <w:spacing w:before="0" w:after="0" w:line="240" w:lineRule="auto"/>
        <w:rPr>
          <w:rFonts w:cstheme="minorHAnsi"/>
          <w:szCs w:val="24"/>
        </w:rPr>
      </w:pPr>
      <w:r w:rsidRPr="0096726C">
        <w:rPr>
          <w:rFonts w:cstheme="minorHAnsi"/>
          <w:szCs w:val="24"/>
        </w:rPr>
        <w:t>Zobowiązanie podmiotu, na zasoby którego Wykonawca się powołuje</w:t>
      </w:r>
    </w:p>
    <w:p w14:paraId="0EC15688" w14:textId="4D27C9AA" w:rsidR="00F76A5D" w:rsidRDefault="00F76A5D" w:rsidP="0096726C">
      <w:pPr>
        <w:pStyle w:val="pkt"/>
        <w:numPr>
          <w:ilvl w:val="0"/>
          <w:numId w:val="46"/>
        </w:numPr>
        <w:spacing w:before="0" w:after="0" w:line="240" w:lineRule="auto"/>
        <w:rPr>
          <w:rFonts w:cstheme="minorHAnsi"/>
          <w:szCs w:val="24"/>
        </w:rPr>
      </w:pPr>
      <w:r w:rsidRPr="0096726C">
        <w:rPr>
          <w:rFonts w:cstheme="minorHAnsi"/>
          <w:szCs w:val="24"/>
        </w:rPr>
        <w:t>Oświadczenie Wykonawców wspólnie składających ofertę</w:t>
      </w:r>
    </w:p>
    <w:p w14:paraId="0A705142" w14:textId="44983543" w:rsidR="0096726C" w:rsidRDefault="0096726C" w:rsidP="0096726C">
      <w:pPr>
        <w:pStyle w:val="pkt"/>
        <w:numPr>
          <w:ilvl w:val="0"/>
          <w:numId w:val="46"/>
        </w:numPr>
        <w:spacing w:before="0" w:after="0" w:line="240" w:lineRule="auto"/>
        <w:rPr>
          <w:rFonts w:cstheme="minorHAnsi"/>
          <w:szCs w:val="24"/>
        </w:rPr>
      </w:pPr>
      <w:r w:rsidRPr="0096726C">
        <w:rPr>
          <w:rFonts w:cstheme="minorHAnsi"/>
          <w:szCs w:val="24"/>
        </w:rPr>
        <w:t>Oświadczenie o niepodleganiu wykluczeniu oraz spełnianiu warunków udziału w postępowaniu</w:t>
      </w:r>
    </w:p>
    <w:p w14:paraId="597EBF2A" w14:textId="329955F1" w:rsidR="00F76A5D" w:rsidRDefault="00F76A5D" w:rsidP="0096726C">
      <w:pPr>
        <w:pStyle w:val="pkt"/>
        <w:numPr>
          <w:ilvl w:val="0"/>
          <w:numId w:val="46"/>
        </w:numPr>
        <w:spacing w:before="0" w:after="0" w:line="240" w:lineRule="auto"/>
        <w:rPr>
          <w:rFonts w:cstheme="minorHAnsi"/>
          <w:szCs w:val="24"/>
        </w:rPr>
      </w:pPr>
      <w:r w:rsidRPr="0096726C">
        <w:rPr>
          <w:rFonts w:cstheme="minorHAnsi"/>
          <w:szCs w:val="24"/>
        </w:rPr>
        <w:t xml:space="preserve">Wykaz </w:t>
      </w:r>
      <w:r w:rsidR="002D274D" w:rsidRPr="0096726C">
        <w:rPr>
          <w:rFonts w:cstheme="minorHAnsi"/>
          <w:szCs w:val="24"/>
        </w:rPr>
        <w:t>robót budowlanych</w:t>
      </w:r>
    </w:p>
    <w:p w14:paraId="4C2EA710" w14:textId="36D64AA7" w:rsidR="002D274D" w:rsidRDefault="002D274D" w:rsidP="0096726C">
      <w:pPr>
        <w:pStyle w:val="pkt"/>
        <w:numPr>
          <w:ilvl w:val="0"/>
          <w:numId w:val="46"/>
        </w:numPr>
        <w:spacing w:before="0" w:after="0" w:line="240" w:lineRule="auto"/>
        <w:rPr>
          <w:rFonts w:cstheme="minorHAnsi"/>
          <w:szCs w:val="24"/>
        </w:rPr>
      </w:pPr>
      <w:r w:rsidRPr="0096726C">
        <w:rPr>
          <w:rFonts w:cstheme="minorHAnsi"/>
          <w:szCs w:val="24"/>
        </w:rPr>
        <w:t>Wykaz osób</w:t>
      </w:r>
    </w:p>
    <w:p w14:paraId="48AB6A96" w14:textId="5BF8DBAA" w:rsidR="00B77C55" w:rsidRDefault="00B77C55" w:rsidP="0096726C">
      <w:pPr>
        <w:pStyle w:val="pkt"/>
        <w:numPr>
          <w:ilvl w:val="0"/>
          <w:numId w:val="46"/>
        </w:numPr>
        <w:spacing w:before="0" w:after="0" w:line="240" w:lineRule="auto"/>
        <w:rPr>
          <w:rFonts w:cstheme="minorHAnsi"/>
          <w:szCs w:val="24"/>
        </w:rPr>
      </w:pPr>
      <w:r w:rsidRPr="0096726C">
        <w:rPr>
          <w:rFonts w:cstheme="minorHAnsi"/>
          <w:szCs w:val="24"/>
        </w:rPr>
        <w:t>Opis urządzeń technicznych</w:t>
      </w:r>
    </w:p>
    <w:p w14:paraId="7BC397EC" w14:textId="1F370D77" w:rsidR="00DA4A59" w:rsidRPr="0096726C" w:rsidRDefault="00DA4A59" w:rsidP="0096726C">
      <w:pPr>
        <w:pStyle w:val="pkt"/>
        <w:numPr>
          <w:ilvl w:val="0"/>
          <w:numId w:val="46"/>
        </w:numPr>
        <w:spacing w:before="0" w:after="0" w:line="240" w:lineRule="auto"/>
        <w:rPr>
          <w:rFonts w:cstheme="minorHAnsi"/>
          <w:szCs w:val="24"/>
        </w:rPr>
      </w:pPr>
      <w:r w:rsidRPr="0096726C">
        <w:rPr>
          <w:rFonts w:cstheme="minorHAnsi"/>
        </w:rPr>
        <w:t>Oświadczenie - lista kapitałowa</w:t>
      </w:r>
    </w:p>
    <w:p w14:paraId="3AEA2B40" w14:textId="3A37A47D" w:rsidR="001F73B4" w:rsidRPr="0096726C" w:rsidRDefault="001F73B4" w:rsidP="0096726C">
      <w:pPr>
        <w:pStyle w:val="pkt"/>
        <w:numPr>
          <w:ilvl w:val="0"/>
          <w:numId w:val="46"/>
        </w:numPr>
        <w:spacing w:before="0" w:after="0" w:line="240" w:lineRule="auto"/>
        <w:rPr>
          <w:rFonts w:cstheme="minorHAnsi"/>
          <w:szCs w:val="24"/>
        </w:rPr>
      </w:pPr>
      <w:r w:rsidRPr="0096726C">
        <w:rPr>
          <w:rFonts w:cstheme="minorHAnsi"/>
        </w:rPr>
        <w:t>Oświadczenie o aktualności informacji zawartych w oświadczeniu</w:t>
      </w:r>
    </w:p>
    <w:p w14:paraId="73AEA7A7" w14:textId="32F299B1" w:rsidR="00F74A6B" w:rsidRDefault="002D212A" w:rsidP="0096726C">
      <w:pPr>
        <w:pStyle w:val="pkt"/>
        <w:numPr>
          <w:ilvl w:val="0"/>
          <w:numId w:val="46"/>
        </w:numPr>
        <w:spacing w:before="0" w:after="0" w:line="240" w:lineRule="auto"/>
        <w:rPr>
          <w:rFonts w:cstheme="minorHAnsi"/>
          <w:szCs w:val="24"/>
        </w:rPr>
      </w:pPr>
      <w:r w:rsidRPr="0096726C">
        <w:rPr>
          <w:rFonts w:cstheme="minorHAnsi"/>
          <w:szCs w:val="24"/>
        </w:rPr>
        <w:t>Projektowane postanowienia umowy</w:t>
      </w:r>
      <w:r w:rsidR="000C035A" w:rsidRPr="0096726C">
        <w:rPr>
          <w:rFonts w:cstheme="minorHAnsi"/>
          <w:szCs w:val="24"/>
        </w:rPr>
        <w:t xml:space="preserve"> </w:t>
      </w:r>
    </w:p>
    <w:p w14:paraId="2A4D8568" w14:textId="3DB056A0" w:rsidR="00DC421C" w:rsidRDefault="00DC421C" w:rsidP="0096726C">
      <w:pPr>
        <w:pStyle w:val="pkt"/>
        <w:numPr>
          <w:ilvl w:val="0"/>
          <w:numId w:val="46"/>
        </w:numPr>
        <w:spacing w:before="0" w:after="0" w:line="240" w:lineRule="auto"/>
        <w:rPr>
          <w:rFonts w:cstheme="minorHAnsi"/>
          <w:szCs w:val="24"/>
        </w:rPr>
      </w:pPr>
      <w:r w:rsidRPr="0096726C">
        <w:rPr>
          <w:rFonts w:cstheme="minorHAnsi"/>
          <w:szCs w:val="24"/>
        </w:rPr>
        <w:t>Dokumentacja projektowa</w:t>
      </w:r>
    </w:p>
    <w:p w14:paraId="7B03A5A5" w14:textId="2B8A3A3D" w:rsidR="00DC421C" w:rsidRDefault="00DC421C" w:rsidP="0096726C">
      <w:pPr>
        <w:pStyle w:val="pkt"/>
        <w:numPr>
          <w:ilvl w:val="0"/>
          <w:numId w:val="46"/>
        </w:numPr>
        <w:spacing w:before="0" w:after="0" w:line="240" w:lineRule="auto"/>
        <w:rPr>
          <w:rFonts w:cstheme="minorHAnsi"/>
          <w:szCs w:val="24"/>
        </w:rPr>
      </w:pPr>
      <w:r w:rsidRPr="0096726C">
        <w:rPr>
          <w:rFonts w:cstheme="minorHAnsi"/>
          <w:szCs w:val="24"/>
        </w:rPr>
        <w:t>Przedmiary</w:t>
      </w:r>
    </w:p>
    <w:p w14:paraId="55F693FD" w14:textId="506FC39D" w:rsidR="00DC421C" w:rsidRPr="0096726C" w:rsidRDefault="00DC421C" w:rsidP="0096726C">
      <w:pPr>
        <w:pStyle w:val="pkt"/>
        <w:numPr>
          <w:ilvl w:val="0"/>
          <w:numId w:val="46"/>
        </w:numPr>
        <w:spacing w:before="0" w:after="0" w:line="240" w:lineRule="auto"/>
        <w:rPr>
          <w:rFonts w:cstheme="minorHAnsi"/>
          <w:szCs w:val="24"/>
        </w:rPr>
      </w:pPr>
      <w:proofErr w:type="spellStart"/>
      <w:r w:rsidRPr="0096726C">
        <w:rPr>
          <w:rFonts w:cstheme="minorHAnsi"/>
          <w:szCs w:val="24"/>
        </w:rPr>
        <w:t>STWiOR</w:t>
      </w:r>
      <w:proofErr w:type="spellEnd"/>
    </w:p>
    <w:p w14:paraId="4599897C" w14:textId="66DE6E44" w:rsidR="00B10278" w:rsidRDefault="00B10278" w:rsidP="000E351D">
      <w:pPr>
        <w:pStyle w:val="pkt"/>
        <w:ind w:left="284"/>
        <w:rPr>
          <w:rFonts w:cstheme="minorHAnsi"/>
          <w:szCs w:val="24"/>
        </w:rPr>
      </w:pPr>
    </w:p>
    <w:p w14:paraId="7E3904EC" w14:textId="6C7ECE90" w:rsidR="002C41F7" w:rsidRDefault="002C41F7" w:rsidP="000E351D">
      <w:pPr>
        <w:pStyle w:val="pkt"/>
        <w:ind w:left="284"/>
        <w:rPr>
          <w:rFonts w:cstheme="minorHAnsi"/>
          <w:szCs w:val="24"/>
        </w:rPr>
      </w:pPr>
    </w:p>
    <w:p w14:paraId="57C75BD4" w14:textId="161AB50D" w:rsidR="002C41F7" w:rsidRDefault="002C41F7" w:rsidP="000E351D">
      <w:pPr>
        <w:pStyle w:val="pkt"/>
        <w:ind w:left="284"/>
        <w:rPr>
          <w:rFonts w:cstheme="minorHAnsi"/>
          <w:szCs w:val="24"/>
        </w:rPr>
      </w:pPr>
    </w:p>
    <w:p w14:paraId="19A06FD1" w14:textId="3AEE7254" w:rsidR="002C41F7" w:rsidRDefault="002C41F7" w:rsidP="000E351D">
      <w:pPr>
        <w:pStyle w:val="pkt"/>
        <w:ind w:left="284"/>
        <w:rPr>
          <w:rFonts w:cstheme="minorHAnsi"/>
          <w:szCs w:val="24"/>
        </w:rPr>
      </w:pPr>
    </w:p>
    <w:p w14:paraId="68A4CC57" w14:textId="15401EEB" w:rsidR="002C41F7" w:rsidRDefault="002C41F7" w:rsidP="000E351D">
      <w:pPr>
        <w:pStyle w:val="pkt"/>
        <w:ind w:left="284"/>
        <w:rPr>
          <w:rFonts w:cstheme="minorHAnsi"/>
          <w:szCs w:val="24"/>
        </w:rPr>
      </w:pPr>
    </w:p>
    <w:p w14:paraId="57EED3C5" w14:textId="003F0177" w:rsidR="002C41F7" w:rsidRDefault="002C41F7" w:rsidP="000E351D">
      <w:pPr>
        <w:pStyle w:val="pkt"/>
        <w:ind w:left="284"/>
        <w:rPr>
          <w:rFonts w:cstheme="minorHAnsi"/>
          <w:szCs w:val="24"/>
        </w:rPr>
      </w:pPr>
    </w:p>
    <w:p w14:paraId="0C27DDFE" w14:textId="707C0FBF" w:rsidR="002C41F7" w:rsidRDefault="002C41F7" w:rsidP="000E351D">
      <w:pPr>
        <w:pStyle w:val="pkt"/>
        <w:ind w:left="284"/>
        <w:rPr>
          <w:rFonts w:cstheme="minorHAnsi"/>
          <w:szCs w:val="24"/>
        </w:rPr>
      </w:pPr>
    </w:p>
    <w:p w14:paraId="6274FCA0" w14:textId="3D0C668F" w:rsidR="002C41F7" w:rsidRDefault="002C41F7" w:rsidP="000E351D">
      <w:pPr>
        <w:pStyle w:val="pkt"/>
        <w:ind w:left="284"/>
        <w:rPr>
          <w:rFonts w:cstheme="minorHAnsi"/>
          <w:szCs w:val="24"/>
        </w:rPr>
      </w:pPr>
    </w:p>
    <w:p w14:paraId="1FC74D06" w14:textId="3BE2A730" w:rsidR="002C41F7" w:rsidRDefault="002C41F7" w:rsidP="000E351D">
      <w:pPr>
        <w:pStyle w:val="pkt"/>
        <w:ind w:left="284"/>
        <w:rPr>
          <w:rFonts w:cstheme="minorHAnsi"/>
          <w:szCs w:val="24"/>
        </w:rPr>
      </w:pPr>
    </w:p>
    <w:p w14:paraId="0134A546" w14:textId="5BB510D2" w:rsidR="002C41F7" w:rsidRDefault="002C41F7" w:rsidP="000E351D">
      <w:pPr>
        <w:pStyle w:val="pkt"/>
        <w:ind w:left="284"/>
        <w:rPr>
          <w:rFonts w:cstheme="minorHAnsi"/>
          <w:szCs w:val="24"/>
        </w:rPr>
      </w:pPr>
    </w:p>
    <w:p w14:paraId="4C533071" w14:textId="2E76306D" w:rsidR="002C41F7" w:rsidRDefault="002C41F7" w:rsidP="000E351D">
      <w:pPr>
        <w:pStyle w:val="pkt"/>
        <w:ind w:left="284"/>
        <w:rPr>
          <w:rFonts w:cstheme="minorHAnsi"/>
          <w:szCs w:val="24"/>
        </w:rPr>
      </w:pPr>
    </w:p>
    <w:p w14:paraId="072C831E" w14:textId="51AECE3E" w:rsidR="002C41F7" w:rsidRDefault="002C41F7" w:rsidP="000E351D">
      <w:pPr>
        <w:pStyle w:val="pkt"/>
        <w:ind w:left="284"/>
        <w:rPr>
          <w:rFonts w:cstheme="minorHAnsi"/>
          <w:szCs w:val="24"/>
        </w:rPr>
      </w:pPr>
    </w:p>
    <w:p w14:paraId="3A2B1124" w14:textId="213D6C25" w:rsidR="002C41F7" w:rsidRDefault="002C41F7" w:rsidP="000E351D">
      <w:pPr>
        <w:pStyle w:val="pkt"/>
        <w:ind w:left="284"/>
        <w:rPr>
          <w:rFonts w:cstheme="minorHAnsi"/>
          <w:szCs w:val="24"/>
        </w:rPr>
      </w:pPr>
    </w:p>
    <w:p w14:paraId="4C6A87A8" w14:textId="2DE3050F" w:rsidR="002C41F7" w:rsidRDefault="002C41F7" w:rsidP="000E351D">
      <w:pPr>
        <w:pStyle w:val="pkt"/>
        <w:ind w:left="284"/>
        <w:rPr>
          <w:rFonts w:cstheme="minorHAnsi"/>
          <w:szCs w:val="24"/>
        </w:rPr>
      </w:pPr>
    </w:p>
    <w:p w14:paraId="7945DFCC" w14:textId="08A77CAA" w:rsidR="002C41F7" w:rsidRDefault="002C41F7" w:rsidP="000E351D">
      <w:pPr>
        <w:pStyle w:val="pkt"/>
        <w:ind w:left="284"/>
        <w:rPr>
          <w:rFonts w:cstheme="minorHAnsi"/>
          <w:szCs w:val="24"/>
        </w:rPr>
      </w:pPr>
    </w:p>
    <w:p w14:paraId="1C663A6F" w14:textId="18DC8267" w:rsidR="002C41F7" w:rsidRDefault="002C41F7" w:rsidP="000E351D">
      <w:pPr>
        <w:pStyle w:val="pkt"/>
        <w:ind w:left="284"/>
        <w:rPr>
          <w:rFonts w:cstheme="minorHAnsi"/>
          <w:szCs w:val="24"/>
        </w:rPr>
      </w:pPr>
    </w:p>
    <w:p w14:paraId="5E83673B" w14:textId="721C3D03" w:rsidR="002C41F7" w:rsidRDefault="002C41F7" w:rsidP="000E351D">
      <w:pPr>
        <w:pStyle w:val="pkt"/>
        <w:ind w:left="284"/>
        <w:rPr>
          <w:rFonts w:cstheme="minorHAnsi"/>
          <w:szCs w:val="24"/>
        </w:rPr>
      </w:pPr>
    </w:p>
    <w:p w14:paraId="405DA296" w14:textId="63333021" w:rsidR="002C41F7" w:rsidRDefault="002C41F7" w:rsidP="000E351D">
      <w:pPr>
        <w:pStyle w:val="pkt"/>
        <w:ind w:left="284"/>
        <w:rPr>
          <w:rFonts w:cstheme="minorHAnsi"/>
          <w:szCs w:val="24"/>
        </w:rPr>
      </w:pPr>
    </w:p>
    <w:p w14:paraId="3DCA4173" w14:textId="77777777" w:rsidR="002C41F7" w:rsidRDefault="002C41F7"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280C" w14:textId="77777777" w:rsidR="00FA3DA1" w:rsidRDefault="00FA3DA1" w:rsidP="006A6065">
      <w:r>
        <w:separator/>
      </w:r>
    </w:p>
  </w:endnote>
  <w:endnote w:type="continuationSeparator" w:id="0">
    <w:p w14:paraId="4A73E3DA" w14:textId="77777777" w:rsidR="00FA3DA1" w:rsidRDefault="00FA3DA1"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16AD" w14:textId="77777777" w:rsidR="00FA3DA1" w:rsidRDefault="00FA3DA1" w:rsidP="006A6065">
      <w:r>
        <w:separator/>
      </w:r>
    </w:p>
  </w:footnote>
  <w:footnote w:type="continuationSeparator" w:id="0">
    <w:p w14:paraId="57250106" w14:textId="77777777" w:rsidR="00FA3DA1" w:rsidRDefault="00FA3DA1"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67B1B"/>
    <w:multiLevelType w:val="hybridMultilevel"/>
    <w:tmpl w:val="0AC0B7A2"/>
    <w:lvl w:ilvl="0" w:tplc="7BBC700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4193D3D"/>
    <w:multiLevelType w:val="hybridMultilevel"/>
    <w:tmpl w:val="3B50D7FC"/>
    <w:lvl w:ilvl="0" w:tplc="940E857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7"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523E1B"/>
    <w:multiLevelType w:val="hybridMultilevel"/>
    <w:tmpl w:val="AB4C2908"/>
    <w:lvl w:ilvl="0" w:tplc="0B4E0930">
      <w:start w:val="1"/>
      <w:numFmt w:val="lowerLetter"/>
      <w:lvlText w:val="%1)"/>
      <w:lvlJc w:val="left"/>
      <w:pPr>
        <w:ind w:left="288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 w15:restartNumberingAfterBreak="0">
    <w:nsid w:val="28EE6755"/>
    <w:multiLevelType w:val="hybridMultilevel"/>
    <w:tmpl w:val="4B1832EA"/>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299EFC02">
      <w:start w:val="1"/>
      <w:numFmt w:val="decimal"/>
      <w:lvlText w:val="%4)"/>
      <w:lvlJc w:val="left"/>
      <w:pPr>
        <w:ind w:left="2880" w:hanging="360"/>
      </w:pPr>
      <w:rPr>
        <w:rFonts w:asciiTheme="minorHAnsi" w:eastAsiaTheme="majorEastAsia" w:hAnsiTheme="minorHAnsi" w:cstheme="minorHAnsi"/>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4" w15:restartNumberingAfterBreak="0">
    <w:nsid w:val="29474D6F"/>
    <w:multiLevelType w:val="hybridMultilevel"/>
    <w:tmpl w:val="8AE4DD62"/>
    <w:lvl w:ilvl="0" w:tplc="2ED8823C">
      <w:start w:val="15"/>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849239BE">
      <w:start w:val="13"/>
      <w:numFmt w:val="upperRoman"/>
      <w:lvlText w:val="%5."/>
      <w:lvlJc w:val="left"/>
      <w:pPr>
        <w:ind w:left="4026" w:hanging="720"/>
      </w:pPr>
      <w:rPr>
        <w:rFonts w:hint="default"/>
        <w:b/>
      </w:r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36436D3B"/>
    <w:multiLevelType w:val="multilevel"/>
    <w:tmpl w:val="BFC6931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D37217"/>
    <w:multiLevelType w:val="hybridMultilevel"/>
    <w:tmpl w:val="257AFBF0"/>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C7F6A338">
      <w:start w:val="16"/>
      <w:numFmt w:val="upperRoman"/>
      <w:lvlText w:val="%7."/>
      <w:lvlJc w:val="left"/>
      <w:pPr>
        <w:ind w:left="6120" w:hanging="720"/>
      </w:pPr>
      <w:rPr>
        <w:rFonts w:hint="default"/>
      </w:r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F090E7D"/>
    <w:multiLevelType w:val="hybridMultilevel"/>
    <w:tmpl w:val="10D63478"/>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56A3CD5"/>
    <w:multiLevelType w:val="hybridMultilevel"/>
    <w:tmpl w:val="3C8E771C"/>
    <w:lvl w:ilvl="0" w:tplc="D0A84228">
      <w:start w:val="1"/>
      <w:numFmt w:val="decimal"/>
      <w:lvlText w:val="%1."/>
      <w:lvlJc w:val="left"/>
      <w:pPr>
        <w:ind w:left="360" w:hanging="360"/>
      </w:pPr>
      <w:rPr>
        <w:rFonts w:asciiTheme="minorHAnsi" w:eastAsia="Times New Roman" w:hAnsiTheme="minorHAnsi" w:cstheme="minorHAnsi"/>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6646B5"/>
    <w:multiLevelType w:val="hybridMultilevel"/>
    <w:tmpl w:val="9C5CDB8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CBA3EB6">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83121B2"/>
    <w:multiLevelType w:val="hybridMultilevel"/>
    <w:tmpl w:val="2A3A472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A4389F"/>
    <w:multiLevelType w:val="hybridMultilevel"/>
    <w:tmpl w:val="FA16D4C2"/>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D13C7DE2">
      <w:start w:val="18"/>
      <w:numFmt w:val="upperRoman"/>
      <w:lvlText w:val="%3."/>
      <w:lvlJc w:val="left"/>
      <w:pPr>
        <w:ind w:left="2766" w:hanging="720"/>
      </w:pPr>
      <w:rPr>
        <w:rFonts w:hint="default"/>
      </w:r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6"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A727233"/>
    <w:multiLevelType w:val="multilevel"/>
    <w:tmpl w:val="BFC6931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21779220">
    <w:abstractNumId w:val="40"/>
  </w:num>
  <w:num w:numId="2" w16cid:durableId="273027428">
    <w:abstractNumId w:val="25"/>
  </w:num>
  <w:num w:numId="3" w16cid:durableId="1525049622">
    <w:abstractNumId w:val="29"/>
  </w:num>
  <w:num w:numId="4" w16cid:durableId="2129619029">
    <w:abstractNumId w:val="19"/>
  </w:num>
  <w:num w:numId="5" w16cid:durableId="1967395114">
    <w:abstractNumId w:val="15"/>
  </w:num>
  <w:num w:numId="6" w16cid:durableId="1979067113">
    <w:abstractNumId w:val="35"/>
  </w:num>
  <w:num w:numId="7" w16cid:durableId="1793547432">
    <w:abstractNumId w:val="5"/>
  </w:num>
  <w:num w:numId="8" w16cid:durableId="902060585">
    <w:abstractNumId w:val="28"/>
  </w:num>
  <w:num w:numId="9" w16cid:durableId="1013609757">
    <w:abstractNumId w:val="21"/>
  </w:num>
  <w:num w:numId="10" w16cid:durableId="442264195">
    <w:abstractNumId w:val="9"/>
  </w:num>
  <w:num w:numId="11" w16cid:durableId="247664162">
    <w:abstractNumId w:val="33"/>
  </w:num>
  <w:num w:numId="12" w16cid:durableId="1614902910">
    <w:abstractNumId w:val="3"/>
  </w:num>
  <w:num w:numId="13" w16cid:durableId="1662198597">
    <w:abstractNumId w:val="32"/>
  </w:num>
  <w:num w:numId="14" w16cid:durableId="1246115481">
    <w:abstractNumId w:val="22"/>
  </w:num>
  <w:num w:numId="15" w16cid:durableId="810637591">
    <w:abstractNumId w:val="23"/>
  </w:num>
  <w:num w:numId="16" w16cid:durableId="261184886">
    <w:abstractNumId w:val="34"/>
  </w:num>
  <w:num w:numId="17" w16cid:durableId="771776931">
    <w:abstractNumId w:val="39"/>
  </w:num>
  <w:num w:numId="18" w16cid:durableId="1775243831">
    <w:abstractNumId w:val="16"/>
  </w:num>
  <w:num w:numId="19" w16cid:durableId="576936911">
    <w:abstractNumId w:val="27"/>
  </w:num>
  <w:num w:numId="20" w16cid:durableId="844635833">
    <w:abstractNumId w:val="7"/>
  </w:num>
  <w:num w:numId="21" w16cid:durableId="569122722">
    <w:abstractNumId w:val="36"/>
  </w:num>
  <w:num w:numId="22" w16cid:durableId="1254049232">
    <w:abstractNumId w:val="4"/>
  </w:num>
  <w:num w:numId="23" w16cid:durableId="604845537">
    <w:abstractNumId w:val="11"/>
  </w:num>
  <w:num w:numId="24" w16cid:durableId="829372737">
    <w:abstractNumId w:val="38"/>
  </w:num>
  <w:num w:numId="25" w16cid:durableId="1046445997">
    <w:abstractNumId w:val="13"/>
  </w:num>
  <w:num w:numId="26" w16cid:durableId="951323098">
    <w:abstractNumId w:val="1"/>
  </w:num>
  <w:num w:numId="27" w16cid:durableId="1837957954">
    <w:abstractNumId w:val="41"/>
  </w:num>
  <w:num w:numId="28" w16cid:durableId="1818766186">
    <w:abstractNumId w:val="6"/>
  </w:num>
  <w:num w:numId="29" w16cid:durableId="233006197">
    <w:abstractNumId w:val="24"/>
  </w:num>
  <w:num w:numId="30" w16cid:durableId="1830172266">
    <w:abstractNumId w:val="31"/>
  </w:num>
  <w:num w:numId="31" w16cid:durableId="1953394534">
    <w:abstractNumId w:val="43"/>
  </w:num>
  <w:num w:numId="32" w16cid:durableId="1701854580">
    <w:abstractNumId w:val="44"/>
  </w:num>
  <w:num w:numId="33" w16cid:durableId="58673386">
    <w:abstractNumId w:val="42"/>
  </w:num>
  <w:num w:numId="34" w16cid:durableId="1884050896">
    <w:abstractNumId w:val="0"/>
  </w:num>
  <w:num w:numId="35" w16cid:durableId="380592699">
    <w:abstractNumId w:val="10"/>
  </w:num>
  <w:num w:numId="36" w16cid:durableId="237593360">
    <w:abstractNumId w:val="8"/>
  </w:num>
  <w:num w:numId="37" w16cid:durableId="2011760591">
    <w:abstractNumId w:val="26"/>
  </w:num>
  <w:num w:numId="38" w16cid:durableId="1779373055">
    <w:abstractNumId w:val="18"/>
  </w:num>
  <w:num w:numId="39" w16cid:durableId="505249367">
    <w:abstractNumId w:val="17"/>
  </w:num>
  <w:num w:numId="40" w16cid:durableId="2083868866">
    <w:abstractNumId w:val="30"/>
  </w:num>
  <w:num w:numId="41" w16cid:durableId="2525180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269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8269398">
    <w:abstractNumId w:val="14"/>
  </w:num>
  <w:num w:numId="44" w16cid:durableId="237059397">
    <w:abstractNumId w:val="20"/>
  </w:num>
  <w:num w:numId="45" w16cid:durableId="177354999">
    <w:abstractNumId w:val="12"/>
  </w:num>
  <w:num w:numId="46" w16cid:durableId="1661538127">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7478"/>
    <w:rsid w:val="00032969"/>
    <w:rsid w:val="00032FEC"/>
    <w:rsid w:val="0003649F"/>
    <w:rsid w:val="00036C53"/>
    <w:rsid w:val="00037246"/>
    <w:rsid w:val="0004037C"/>
    <w:rsid w:val="00046F80"/>
    <w:rsid w:val="00047537"/>
    <w:rsid w:val="00052BCB"/>
    <w:rsid w:val="00065D88"/>
    <w:rsid w:val="00066127"/>
    <w:rsid w:val="000753C4"/>
    <w:rsid w:val="00077361"/>
    <w:rsid w:val="000776B6"/>
    <w:rsid w:val="000815B2"/>
    <w:rsid w:val="00082982"/>
    <w:rsid w:val="00083063"/>
    <w:rsid w:val="0008720E"/>
    <w:rsid w:val="000878A1"/>
    <w:rsid w:val="00087FC1"/>
    <w:rsid w:val="00092159"/>
    <w:rsid w:val="00092EF8"/>
    <w:rsid w:val="00094644"/>
    <w:rsid w:val="00095DB1"/>
    <w:rsid w:val="00096BC1"/>
    <w:rsid w:val="000973A8"/>
    <w:rsid w:val="000A307C"/>
    <w:rsid w:val="000A4BDF"/>
    <w:rsid w:val="000A5160"/>
    <w:rsid w:val="000A6DB1"/>
    <w:rsid w:val="000B2AAE"/>
    <w:rsid w:val="000B3117"/>
    <w:rsid w:val="000B497C"/>
    <w:rsid w:val="000B5DCD"/>
    <w:rsid w:val="000B6BCB"/>
    <w:rsid w:val="000C035A"/>
    <w:rsid w:val="000C0B0D"/>
    <w:rsid w:val="000C1AF2"/>
    <w:rsid w:val="000C351D"/>
    <w:rsid w:val="000C3821"/>
    <w:rsid w:val="000C59F1"/>
    <w:rsid w:val="000D2A71"/>
    <w:rsid w:val="000D5666"/>
    <w:rsid w:val="000D63DD"/>
    <w:rsid w:val="000D6EAA"/>
    <w:rsid w:val="000D7AEF"/>
    <w:rsid w:val="000D7ED2"/>
    <w:rsid w:val="000E03F7"/>
    <w:rsid w:val="000E0452"/>
    <w:rsid w:val="000E0700"/>
    <w:rsid w:val="000E14A0"/>
    <w:rsid w:val="000E351D"/>
    <w:rsid w:val="000E50CA"/>
    <w:rsid w:val="000F1D64"/>
    <w:rsid w:val="000F262C"/>
    <w:rsid w:val="000F5411"/>
    <w:rsid w:val="00102078"/>
    <w:rsid w:val="001033C8"/>
    <w:rsid w:val="001113F9"/>
    <w:rsid w:val="0011167D"/>
    <w:rsid w:val="00113695"/>
    <w:rsid w:val="00114774"/>
    <w:rsid w:val="00115CAF"/>
    <w:rsid w:val="0011771C"/>
    <w:rsid w:val="00121C9A"/>
    <w:rsid w:val="001226E4"/>
    <w:rsid w:val="00125F1D"/>
    <w:rsid w:val="001348FA"/>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67B6E"/>
    <w:rsid w:val="00170B3F"/>
    <w:rsid w:val="00176EC6"/>
    <w:rsid w:val="00177049"/>
    <w:rsid w:val="00180D11"/>
    <w:rsid w:val="00182615"/>
    <w:rsid w:val="00185235"/>
    <w:rsid w:val="00190061"/>
    <w:rsid w:val="001919E4"/>
    <w:rsid w:val="00191D57"/>
    <w:rsid w:val="00192372"/>
    <w:rsid w:val="0019491D"/>
    <w:rsid w:val="00194C9E"/>
    <w:rsid w:val="00194D98"/>
    <w:rsid w:val="00195828"/>
    <w:rsid w:val="001A76B0"/>
    <w:rsid w:val="001A7E15"/>
    <w:rsid w:val="001B3A8D"/>
    <w:rsid w:val="001B7B9E"/>
    <w:rsid w:val="001C76F9"/>
    <w:rsid w:val="001D4C71"/>
    <w:rsid w:val="001E074B"/>
    <w:rsid w:val="001F4640"/>
    <w:rsid w:val="001F73B4"/>
    <w:rsid w:val="001F73E2"/>
    <w:rsid w:val="001F77A4"/>
    <w:rsid w:val="001F7C6E"/>
    <w:rsid w:val="00202543"/>
    <w:rsid w:val="00202695"/>
    <w:rsid w:val="0020344D"/>
    <w:rsid w:val="00204448"/>
    <w:rsid w:val="00205C38"/>
    <w:rsid w:val="00207D90"/>
    <w:rsid w:val="0021059D"/>
    <w:rsid w:val="00210848"/>
    <w:rsid w:val="002111B2"/>
    <w:rsid w:val="00213AE5"/>
    <w:rsid w:val="00214D0C"/>
    <w:rsid w:val="00215886"/>
    <w:rsid w:val="00215C81"/>
    <w:rsid w:val="00215E33"/>
    <w:rsid w:val="002227FE"/>
    <w:rsid w:val="00222820"/>
    <w:rsid w:val="00223702"/>
    <w:rsid w:val="00224495"/>
    <w:rsid w:val="002254EC"/>
    <w:rsid w:val="00225ECA"/>
    <w:rsid w:val="002263A9"/>
    <w:rsid w:val="002270CF"/>
    <w:rsid w:val="00227123"/>
    <w:rsid w:val="00230567"/>
    <w:rsid w:val="00232A25"/>
    <w:rsid w:val="002337A9"/>
    <w:rsid w:val="00233CB4"/>
    <w:rsid w:val="0023727A"/>
    <w:rsid w:val="002443FE"/>
    <w:rsid w:val="00246442"/>
    <w:rsid w:val="002470FC"/>
    <w:rsid w:val="002502CC"/>
    <w:rsid w:val="002523DA"/>
    <w:rsid w:val="0025247C"/>
    <w:rsid w:val="002546F1"/>
    <w:rsid w:val="0025677E"/>
    <w:rsid w:val="002607D2"/>
    <w:rsid w:val="00262BF5"/>
    <w:rsid w:val="0026599E"/>
    <w:rsid w:val="00265E32"/>
    <w:rsid w:val="00266776"/>
    <w:rsid w:val="002676BE"/>
    <w:rsid w:val="002710E2"/>
    <w:rsid w:val="002713A1"/>
    <w:rsid w:val="00273915"/>
    <w:rsid w:val="00274259"/>
    <w:rsid w:val="00277175"/>
    <w:rsid w:val="00280CCF"/>
    <w:rsid w:val="0028222C"/>
    <w:rsid w:val="002836DC"/>
    <w:rsid w:val="0028411B"/>
    <w:rsid w:val="002859B0"/>
    <w:rsid w:val="00290270"/>
    <w:rsid w:val="00295EFD"/>
    <w:rsid w:val="002978DC"/>
    <w:rsid w:val="00297DD1"/>
    <w:rsid w:val="002A156A"/>
    <w:rsid w:val="002A1DE3"/>
    <w:rsid w:val="002A4839"/>
    <w:rsid w:val="002A61F7"/>
    <w:rsid w:val="002A6E56"/>
    <w:rsid w:val="002B55D3"/>
    <w:rsid w:val="002B59A1"/>
    <w:rsid w:val="002B71BF"/>
    <w:rsid w:val="002C1DB9"/>
    <w:rsid w:val="002C3E3F"/>
    <w:rsid w:val="002C3FA0"/>
    <w:rsid w:val="002C41F7"/>
    <w:rsid w:val="002C62F1"/>
    <w:rsid w:val="002C7649"/>
    <w:rsid w:val="002C7686"/>
    <w:rsid w:val="002D0AD6"/>
    <w:rsid w:val="002D212A"/>
    <w:rsid w:val="002D274D"/>
    <w:rsid w:val="002D3007"/>
    <w:rsid w:val="002D4376"/>
    <w:rsid w:val="002D67E7"/>
    <w:rsid w:val="002D6DE1"/>
    <w:rsid w:val="002E036E"/>
    <w:rsid w:val="002E03EA"/>
    <w:rsid w:val="002E03FA"/>
    <w:rsid w:val="002E171D"/>
    <w:rsid w:val="002E2DC5"/>
    <w:rsid w:val="002E31DF"/>
    <w:rsid w:val="002F1421"/>
    <w:rsid w:val="002F6430"/>
    <w:rsid w:val="00302019"/>
    <w:rsid w:val="003044CE"/>
    <w:rsid w:val="00312030"/>
    <w:rsid w:val="003132E1"/>
    <w:rsid w:val="00313AA6"/>
    <w:rsid w:val="00314853"/>
    <w:rsid w:val="00316089"/>
    <w:rsid w:val="00316A98"/>
    <w:rsid w:val="00322611"/>
    <w:rsid w:val="00325A30"/>
    <w:rsid w:val="00330927"/>
    <w:rsid w:val="003329CA"/>
    <w:rsid w:val="00333820"/>
    <w:rsid w:val="00336982"/>
    <w:rsid w:val="00341446"/>
    <w:rsid w:val="00341A11"/>
    <w:rsid w:val="00346BF4"/>
    <w:rsid w:val="00347D57"/>
    <w:rsid w:val="003507FA"/>
    <w:rsid w:val="00352A09"/>
    <w:rsid w:val="00353CDA"/>
    <w:rsid w:val="00357626"/>
    <w:rsid w:val="00360341"/>
    <w:rsid w:val="00361E91"/>
    <w:rsid w:val="003625B0"/>
    <w:rsid w:val="00362E93"/>
    <w:rsid w:val="00364C7B"/>
    <w:rsid w:val="00365915"/>
    <w:rsid w:val="0037673E"/>
    <w:rsid w:val="00377664"/>
    <w:rsid w:val="00377F98"/>
    <w:rsid w:val="00383926"/>
    <w:rsid w:val="00387571"/>
    <w:rsid w:val="00390E13"/>
    <w:rsid w:val="00393B80"/>
    <w:rsid w:val="00396190"/>
    <w:rsid w:val="00396E16"/>
    <w:rsid w:val="00397785"/>
    <w:rsid w:val="003A108F"/>
    <w:rsid w:val="003A20CF"/>
    <w:rsid w:val="003A427C"/>
    <w:rsid w:val="003A7C0D"/>
    <w:rsid w:val="003B171B"/>
    <w:rsid w:val="003B5A26"/>
    <w:rsid w:val="003B6036"/>
    <w:rsid w:val="003C027A"/>
    <w:rsid w:val="003C172E"/>
    <w:rsid w:val="003C3D6B"/>
    <w:rsid w:val="003C4507"/>
    <w:rsid w:val="003C4F52"/>
    <w:rsid w:val="003C5206"/>
    <w:rsid w:val="003C75A3"/>
    <w:rsid w:val="003D6E66"/>
    <w:rsid w:val="003D7BF2"/>
    <w:rsid w:val="003E08A0"/>
    <w:rsid w:val="003E1ABF"/>
    <w:rsid w:val="003E4CF6"/>
    <w:rsid w:val="003E7F2D"/>
    <w:rsid w:val="003F5CEC"/>
    <w:rsid w:val="0040225C"/>
    <w:rsid w:val="00404315"/>
    <w:rsid w:val="004047DE"/>
    <w:rsid w:val="00404849"/>
    <w:rsid w:val="004053C0"/>
    <w:rsid w:val="00406E83"/>
    <w:rsid w:val="004142EC"/>
    <w:rsid w:val="004145F9"/>
    <w:rsid w:val="00421F06"/>
    <w:rsid w:val="00425A63"/>
    <w:rsid w:val="0043042D"/>
    <w:rsid w:val="00432A99"/>
    <w:rsid w:val="004346B0"/>
    <w:rsid w:val="0044073B"/>
    <w:rsid w:val="00440875"/>
    <w:rsid w:val="00443950"/>
    <w:rsid w:val="00447BF0"/>
    <w:rsid w:val="004507A3"/>
    <w:rsid w:val="0045148D"/>
    <w:rsid w:val="00454C45"/>
    <w:rsid w:val="00461E76"/>
    <w:rsid w:val="004628B3"/>
    <w:rsid w:val="004635C1"/>
    <w:rsid w:val="00467474"/>
    <w:rsid w:val="00470D54"/>
    <w:rsid w:val="004723F1"/>
    <w:rsid w:val="004724D6"/>
    <w:rsid w:val="00473253"/>
    <w:rsid w:val="004741ED"/>
    <w:rsid w:val="00477ABE"/>
    <w:rsid w:val="00477F15"/>
    <w:rsid w:val="00482BB3"/>
    <w:rsid w:val="0048331D"/>
    <w:rsid w:val="00485C56"/>
    <w:rsid w:val="00485D4E"/>
    <w:rsid w:val="004874AD"/>
    <w:rsid w:val="0048772B"/>
    <w:rsid w:val="00491E67"/>
    <w:rsid w:val="00491FBD"/>
    <w:rsid w:val="004922EC"/>
    <w:rsid w:val="00492CD0"/>
    <w:rsid w:val="0049621F"/>
    <w:rsid w:val="004967DC"/>
    <w:rsid w:val="00497040"/>
    <w:rsid w:val="004A179D"/>
    <w:rsid w:val="004A3959"/>
    <w:rsid w:val="004B0909"/>
    <w:rsid w:val="004B26F8"/>
    <w:rsid w:val="004B5225"/>
    <w:rsid w:val="004B70A1"/>
    <w:rsid w:val="004B76FB"/>
    <w:rsid w:val="004C1032"/>
    <w:rsid w:val="004C1DC6"/>
    <w:rsid w:val="004C4F93"/>
    <w:rsid w:val="004C66E2"/>
    <w:rsid w:val="004C6E89"/>
    <w:rsid w:val="004C78FD"/>
    <w:rsid w:val="004D229D"/>
    <w:rsid w:val="004D4F39"/>
    <w:rsid w:val="004D580B"/>
    <w:rsid w:val="004D73E5"/>
    <w:rsid w:val="004E0668"/>
    <w:rsid w:val="004E4D62"/>
    <w:rsid w:val="004E5E89"/>
    <w:rsid w:val="004F4E75"/>
    <w:rsid w:val="004F54DC"/>
    <w:rsid w:val="004F740C"/>
    <w:rsid w:val="0050012D"/>
    <w:rsid w:val="00500F79"/>
    <w:rsid w:val="005104DD"/>
    <w:rsid w:val="0051189F"/>
    <w:rsid w:val="00511CF5"/>
    <w:rsid w:val="00512A3F"/>
    <w:rsid w:val="00515F00"/>
    <w:rsid w:val="00516738"/>
    <w:rsid w:val="00516813"/>
    <w:rsid w:val="00517E01"/>
    <w:rsid w:val="00517ED0"/>
    <w:rsid w:val="005238F9"/>
    <w:rsid w:val="00523BAB"/>
    <w:rsid w:val="00524C7F"/>
    <w:rsid w:val="00531502"/>
    <w:rsid w:val="005315A5"/>
    <w:rsid w:val="00533E44"/>
    <w:rsid w:val="00536803"/>
    <w:rsid w:val="0053682D"/>
    <w:rsid w:val="00537DF5"/>
    <w:rsid w:val="005401D8"/>
    <w:rsid w:val="00544692"/>
    <w:rsid w:val="005450CE"/>
    <w:rsid w:val="00553D80"/>
    <w:rsid w:val="00557E3E"/>
    <w:rsid w:val="00560351"/>
    <w:rsid w:val="0056123A"/>
    <w:rsid w:val="005628C4"/>
    <w:rsid w:val="00565040"/>
    <w:rsid w:val="005658E2"/>
    <w:rsid w:val="005662D0"/>
    <w:rsid w:val="00567DB6"/>
    <w:rsid w:val="0057459F"/>
    <w:rsid w:val="00574D86"/>
    <w:rsid w:val="00575335"/>
    <w:rsid w:val="00575B3A"/>
    <w:rsid w:val="00582652"/>
    <w:rsid w:val="00582943"/>
    <w:rsid w:val="0058298E"/>
    <w:rsid w:val="00585396"/>
    <w:rsid w:val="00587C1D"/>
    <w:rsid w:val="00594B12"/>
    <w:rsid w:val="005956F8"/>
    <w:rsid w:val="005A04DE"/>
    <w:rsid w:val="005A0CFD"/>
    <w:rsid w:val="005A3581"/>
    <w:rsid w:val="005A4CAF"/>
    <w:rsid w:val="005A7313"/>
    <w:rsid w:val="005B14A8"/>
    <w:rsid w:val="005B3396"/>
    <w:rsid w:val="005B438C"/>
    <w:rsid w:val="005B54D5"/>
    <w:rsid w:val="005B6365"/>
    <w:rsid w:val="005C2C1C"/>
    <w:rsid w:val="005C2D4C"/>
    <w:rsid w:val="005C2FA8"/>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1968"/>
    <w:rsid w:val="00626744"/>
    <w:rsid w:val="00630831"/>
    <w:rsid w:val="006316D8"/>
    <w:rsid w:val="00631D68"/>
    <w:rsid w:val="0063292D"/>
    <w:rsid w:val="00633769"/>
    <w:rsid w:val="0063411F"/>
    <w:rsid w:val="00636859"/>
    <w:rsid w:val="00640BCE"/>
    <w:rsid w:val="0064264E"/>
    <w:rsid w:val="00643C70"/>
    <w:rsid w:val="006448F6"/>
    <w:rsid w:val="00647BCB"/>
    <w:rsid w:val="00655ADC"/>
    <w:rsid w:val="006574A9"/>
    <w:rsid w:val="00661450"/>
    <w:rsid w:val="00662C5E"/>
    <w:rsid w:val="00663AEF"/>
    <w:rsid w:val="006658EA"/>
    <w:rsid w:val="00671421"/>
    <w:rsid w:val="006760E2"/>
    <w:rsid w:val="0068099D"/>
    <w:rsid w:val="0068485E"/>
    <w:rsid w:val="00684DA3"/>
    <w:rsid w:val="006858C9"/>
    <w:rsid w:val="00687596"/>
    <w:rsid w:val="00693374"/>
    <w:rsid w:val="0069704B"/>
    <w:rsid w:val="00697EC6"/>
    <w:rsid w:val="006A175D"/>
    <w:rsid w:val="006A1EC3"/>
    <w:rsid w:val="006A23F7"/>
    <w:rsid w:val="006A4A39"/>
    <w:rsid w:val="006A52B5"/>
    <w:rsid w:val="006A542A"/>
    <w:rsid w:val="006A6065"/>
    <w:rsid w:val="006B12E7"/>
    <w:rsid w:val="006B4596"/>
    <w:rsid w:val="006B4A43"/>
    <w:rsid w:val="006B521E"/>
    <w:rsid w:val="006B6EF5"/>
    <w:rsid w:val="006C3E7D"/>
    <w:rsid w:val="006C43ED"/>
    <w:rsid w:val="006C6633"/>
    <w:rsid w:val="006C69A0"/>
    <w:rsid w:val="006D0694"/>
    <w:rsid w:val="006D3A21"/>
    <w:rsid w:val="006D764C"/>
    <w:rsid w:val="006E28C0"/>
    <w:rsid w:val="006E2F8B"/>
    <w:rsid w:val="006E3DF8"/>
    <w:rsid w:val="006E4F42"/>
    <w:rsid w:val="006E6444"/>
    <w:rsid w:val="006E7755"/>
    <w:rsid w:val="006F1F81"/>
    <w:rsid w:val="006F2387"/>
    <w:rsid w:val="006F741A"/>
    <w:rsid w:val="00700830"/>
    <w:rsid w:val="00704515"/>
    <w:rsid w:val="007045FF"/>
    <w:rsid w:val="00704EEC"/>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63327"/>
    <w:rsid w:val="00767697"/>
    <w:rsid w:val="00773BE6"/>
    <w:rsid w:val="00775E15"/>
    <w:rsid w:val="00780BE0"/>
    <w:rsid w:val="00783EEA"/>
    <w:rsid w:val="007853D8"/>
    <w:rsid w:val="0078713D"/>
    <w:rsid w:val="00787CDC"/>
    <w:rsid w:val="0079491A"/>
    <w:rsid w:val="007A02EE"/>
    <w:rsid w:val="007A1A9B"/>
    <w:rsid w:val="007A52A4"/>
    <w:rsid w:val="007A781F"/>
    <w:rsid w:val="007B0B0E"/>
    <w:rsid w:val="007B5857"/>
    <w:rsid w:val="007B7869"/>
    <w:rsid w:val="007C299C"/>
    <w:rsid w:val="007C3AB1"/>
    <w:rsid w:val="007C5935"/>
    <w:rsid w:val="007C6181"/>
    <w:rsid w:val="007D0300"/>
    <w:rsid w:val="007D19F9"/>
    <w:rsid w:val="007D2AA0"/>
    <w:rsid w:val="007D36B9"/>
    <w:rsid w:val="007D3B00"/>
    <w:rsid w:val="007E3FB9"/>
    <w:rsid w:val="007E5E9E"/>
    <w:rsid w:val="007F1693"/>
    <w:rsid w:val="007F21FC"/>
    <w:rsid w:val="007F3C7A"/>
    <w:rsid w:val="007F484B"/>
    <w:rsid w:val="0080115B"/>
    <w:rsid w:val="00802D26"/>
    <w:rsid w:val="00807578"/>
    <w:rsid w:val="0081316B"/>
    <w:rsid w:val="00814EB4"/>
    <w:rsid w:val="008169DD"/>
    <w:rsid w:val="0082176B"/>
    <w:rsid w:val="00824BD6"/>
    <w:rsid w:val="00826BA4"/>
    <w:rsid w:val="00827A05"/>
    <w:rsid w:val="00831CBB"/>
    <w:rsid w:val="00835C6D"/>
    <w:rsid w:val="0083676D"/>
    <w:rsid w:val="00844040"/>
    <w:rsid w:val="0084545F"/>
    <w:rsid w:val="0085349D"/>
    <w:rsid w:val="008609DC"/>
    <w:rsid w:val="00861011"/>
    <w:rsid w:val="008625AD"/>
    <w:rsid w:val="0086291D"/>
    <w:rsid w:val="00863DEF"/>
    <w:rsid w:val="008646A9"/>
    <w:rsid w:val="0086505E"/>
    <w:rsid w:val="00865867"/>
    <w:rsid w:val="0086588F"/>
    <w:rsid w:val="00866733"/>
    <w:rsid w:val="0087227E"/>
    <w:rsid w:val="00873F5D"/>
    <w:rsid w:val="0087645D"/>
    <w:rsid w:val="008769C2"/>
    <w:rsid w:val="00876EA7"/>
    <w:rsid w:val="008843D2"/>
    <w:rsid w:val="008846A2"/>
    <w:rsid w:val="008846C3"/>
    <w:rsid w:val="00885932"/>
    <w:rsid w:val="00885A95"/>
    <w:rsid w:val="008934D6"/>
    <w:rsid w:val="0089374A"/>
    <w:rsid w:val="008940C2"/>
    <w:rsid w:val="008961E7"/>
    <w:rsid w:val="00896A3E"/>
    <w:rsid w:val="008A1355"/>
    <w:rsid w:val="008A143B"/>
    <w:rsid w:val="008A31BD"/>
    <w:rsid w:val="008A3303"/>
    <w:rsid w:val="008A39FB"/>
    <w:rsid w:val="008A4152"/>
    <w:rsid w:val="008A60D0"/>
    <w:rsid w:val="008B30CB"/>
    <w:rsid w:val="008B3878"/>
    <w:rsid w:val="008B3B8B"/>
    <w:rsid w:val="008B545D"/>
    <w:rsid w:val="008C412B"/>
    <w:rsid w:val="008D20B0"/>
    <w:rsid w:val="008D2B03"/>
    <w:rsid w:val="008D4FD3"/>
    <w:rsid w:val="008D685A"/>
    <w:rsid w:val="008E079B"/>
    <w:rsid w:val="008E2E4D"/>
    <w:rsid w:val="008E2FB1"/>
    <w:rsid w:val="008E3341"/>
    <w:rsid w:val="008E4486"/>
    <w:rsid w:val="008E526C"/>
    <w:rsid w:val="008E564A"/>
    <w:rsid w:val="008F230F"/>
    <w:rsid w:val="008F2E99"/>
    <w:rsid w:val="008F66DD"/>
    <w:rsid w:val="008F779D"/>
    <w:rsid w:val="00905648"/>
    <w:rsid w:val="00912AED"/>
    <w:rsid w:val="00914923"/>
    <w:rsid w:val="00914AB2"/>
    <w:rsid w:val="00916DB3"/>
    <w:rsid w:val="00924A88"/>
    <w:rsid w:val="0093382D"/>
    <w:rsid w:val="00934C2C"/>
    <w:rsid w:val="00935F19"/>
    <w:rsid w:val="009367A6"/>
    <w:rsid w:val="00940DBA"/>
    <w:rsid w:val="00942E91"/>
    <w:rsid w:val="00946C16"/>
    <w:rsid w:val="00951339"/>
    <w:rsid w:val="00965838"/>
    <w:rsid w:val="00966485"/>
    <w:rsid w:val="0096726C"/>
    <w:rsid w:val="00971E5E"/>
    <w:rsid w:val="00973832"/>
    <w:rsid w:val="009742F1"/>
    <w:rsid w:val="00974BAB"/>
    <w:rsid w:val="00975167"/>
    <w:rsid w:val="00975C1A"/>
    <w:rsid w:val="00976CA2"/>
    <w:rsid w:val="00981C19"/>
    <w:rsid w:val="0098505A"/>
    <w:rsid w:val="009911F9"/>
    <w:rsid w:val="00991965"/>
    <w:rsid w:val="00992E2B"/>
    <w:rsid w:val="009930D1"/>
    <w:rsid w:val="009931AE"/>
    <w:rsid w:val="00993BBE"/>
    <w:rsid w:val="009949D9"/>
    <w:rsid w:val="00996247"/>
    <w:rsid w:val="009976D1"/>
    <w:rsid w:val="009A0EC2"/>
    <w:rsid w:val="009A20D4"/>
    <w:rsid w:val="009B0702"/>
    <w:rsid w:val="009B2399"/>
    <w:rsid w:val="009B3761"/>
    <w:rsid w:val="009C0230"/>
    <w:rsid w:val="009C0BAB"/>
    <w:rsid w:val="009C5AED"/>
    <w:rsid w:val="009D50E5"/>
    <w:rsid w:val="009D5C52"/>
    <w:rsid w:val="009E241E"/>
    <w:rsid w:val="009E252F"/>
    <w:rsid w:val="009E308E"/>
    <w:rsid w:val="009F077C"/>
    <w:rsid w:val="009F2B1C"/>
    <w:rsid w:val="009F4F48"/>
    <w:rsid w:val="009F5CCE"/>
    <w:rsid w:val="00A03659"/>
    <w:rsid w:val="00A10BFD"/>
    <w:rsid w:val="00A10ECF"/>
    <w:rsid w:val="00A115F1"/>
    <w:rsid w:val="00A13916"/>
    <w:rsid w:val="00A15FA3"/>
    <w:rsid w:val="00A2014A"/>
    <w:rsid w:val="00A2181F"/>
    <w:rsid w:val="00A22DFA"/>
    <w:rsid w:val="00A258F2"/>
    <w:rsid w:val="00A27125"/>
    <w:rsid w:val="00A309FE"/>
    <w:rsid w:val="00A31EEF"/>
    <w:rsid w:val="00A32654"/>
    <w:rsid w:val="00A33922"/>
    <w:rsid w:val="00A34616"/>
    <w:rsid w:val="00A37E0C"/>
    <w:rsid w:val="00A42E61"/>
    <w:rsid w:val="00A445CD"/>
    <w:rsid w:val="00A44D27"/>
    <w:rsid w:val="00A4594B"/>
    <w:rsid w:val="00A5090E"/>
    <w:rsid w:val="00A61EA2"/>
    <w:rsid w:val="00A632EB"/>
    <w:rsid w:val="00A63482"/>
    <w:rsid w:val="00A6382F"/>
    <w:rsid w:val="00A63B9D"/>
    <w:rsid w:val="00A75E7C"/>
    <w:rsid w:val="00A77244"/>
    <w:rsid w:val="00A779E2"/>
    <w:rsid w:val="00A820AD"/>
    <w:rsid w:val="00A867FB"/>
    <w:rsid w:val="00A87985"/>
    <w:rsid w:val="00A9725F"/>
    <w:rsid w:val="00AA0AC0"/>
    <w:rsid w:val="00AA1D05"/>
    <w:rsid w:val="00AA6BEF"/>
    <w:rsid w:val="00AA77CA"/>
    <w:rsid w:val="00AB0B3C"/>
    <w:rsid w:val="00AB304B"/>
    <w:rsid w:val="00AB35D3"/>
    <w:rsid w:val="00AB37C8"/>
    <w:rsid w:val="00AB3D60"/>
    <w:rsid w:val="00AB4B8C"/>
    <w:rsid w:val="00AC00EC"/>
    <w:rsid w:val="00AC0FC8"/>
    <w:rsid w:val="00AC1223"/>
    <w:rsid w:val="00AC20CE"/>
    <w:rsid w:val="00AC3A80"/>
    <w:rsid w:val="00AC510D"/>
    <w:rsid w:val="00AC63B4"/>
    <w:rsid w:val="00AD074A"/>
    <w:rsid w:val="00AD0DF4"/>
    <w:rsid w:val="00AD36E7"/>
    <w:rsid w:val="00AD40FA"/>
    <w:rsid w:val="00AD4C9A"/>
    <w:rsid w:val="00AD4FE7"/>
    <w:rsid w:val="00AD5B06"/>
    <w:rsid w:val="00AE3DEA"/>
    <w:rsid w:val="00AE577B"/>
    <w:rsid w:val="00AF1671"/>
    <w:rsid w:val="00AF1726"/>
    <w:rsid w:val="00AF25B9"/>
    <w:rsid w:val="00AF3316"/>
    <w:rsid w:val="00AF4D92"/>
    <w:rsid w:val="00AF6EE4"/>
    <w:rsid w:val="00B00304"/>
    <w:rsid w:val="00B00C11"/>
    <w:rsid w:val="00B04DF1"/>
    <w:rsid w:val="00B04FBC"/>
    <w:rsid w:val="00B067F3"/>
    <w:rsid w:val="00B06F19"/>
    <w:rsid w:val="00B10278"/>
    <w:rsid w:val="00B1107D"/>
    <w:rsid w:val="00B114CA"/>
    <w:rsid w:val="00B16F15"/>
    <w:rsid w:val="00B173DB"/>
    <w:rsid w:val="00B21772"/>
    <w:rsid w:val="00B24E9C"/>
    <w:rsid w:val="00B24ECA"/>
    <w:rsid w:val="00B25837"/>
    <w:rsid w:val="00B26754"/>
    <w:rsid w:val="00B27B53"/>
    <w:rsid w:val="00B330E4"/>
    <w:rsid w:val="00B352D6"/>
    <w:rsid w:val="00B35AE1"/>
    <w:rsid w:val="00B40CA9"/>
    <w:rsid w:val="00B42E55"/>
    <w:rsid w:val="00B464B4"/>
    <w:rsid w:val="00B50B61"/>
    <w:rsid w:val="00B52E2C"/>
    <w:rsid w:val="00B60F9E"/>
    <w:rsid w:val="00B6367D"/>
    <w:rsid w:val="00B70075"/>
    <w:rsid w:val="00B7031A"/>
    <w:rsid w:val="00B70B15"/>
    <w:rsid w:val="00B71B50"/>
    <w:rsid w:val="00B77C55"/>
    <w:rsid w:val="00B8302B"/>
    <w:rsid w:val="00B84419"/>
    <w:rsid w:val="00B91D63"/>
    <w:rsid w:val="00B9561D"/>
    <w:rsid w:val="00B9703C"/>
    <w:rsid w:val="00BA0F10"/>
    <w:rsid w:val="00BA3953"/>
    <w:rsid w:val="00BA501E"/>
    <w:rsid w:val="00BA600A"/>
    <w:rsid w:val="00BA7EE6"/>
    <w:rsid w:val="00BB01F0"/>
    <w:rsid w:val="00BB1275"/>
    <w:rsid w:val="00BB3654"/>
    <w:rsid w:val="00BB6062"/>
    <w:rsid w:val="00BB698D"/>
    <w:rsid w:val="00BC2429"/>
    <w:rsid w:val="00BC64F9"/>
    <w:rsid w:val="00BC660E"/>
    <w:rsid w:val="00BD0360"/>
    <w:rsid w:val="00BD407F"/>
    <w:rsid w:val="00BD42B1"/>
    <w:rsid w:val="00BD5657"/>
    <w:rsid w:val="00BD60D4"/>
    <w:rsid w:val="00BE6943"/>
    <w:rsid w:val="00C01556"/>
    <w:rsid w:val="00C01C07"/>
    <w:rsid w:val="00C06B94"/>
    <w:rsid w:val="00C07E31"/>
    <w:rsid w:val="00C10262"/>
    <w:rsid w:val="00C1078E"/>
    <w:rsid w:val="00C15DBC"/>
    <w:rsid w:val="00C17600"/>
    <w:rsid w:val="00C218C0"/>
    <w:rsid w:val="00C225A3"/>
    <w:rsid w:val="00C22A4A"/>
    <w:rsid w:val="00C231B9"/>
    <w:rsid w:val="00C338C5"/>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0776"/>
    <w:rsid w:val="00C83B17"/>
    <w:rsid w:val="00C86D5E"/>
    <w:rsid w:val="00C87DFA"/>
    <w:rsid w:val="00C907DC"/>
    <w:rsid w:val="00C90C10"/>
    <w:rsid w:val="00C94B59"/>
    <w:rsid w:val="00C96305"/>
    <w:rsid w:val="00C97B65"/>
    <w:rsid w:val="00CA24C1"/>
    <w:rsid w:val="00CA7B98"/>
    <w:rsid w:val="00CB1913"/>
    <w:rsid w:val="00CB1F2D"/>
    <w:rsid w:val="00CC2F39"/>
    <w:rsid w:val="00CC3D04"/>
    <w:rsid w:val="00CC4B48"/>
    <w:rsid w:val="00CC6234"/>
    <w:rsid w:val="00CC6BDB"/>
    <w:rsid w:val="00CC7D00"/>
    <w:rsid w:val="00CD20CC"/>
    <w:rsid w:val="00CD434C"/>
    <w:rsid w:val="00CE26AA"/>
    <w:rsid w:val="00CE4279"/>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3D48"/>
    <w:rsid w:val="00D25ADB"/>
    <w:rsid w:val="00D270C7"/>
    <w:rsid w:val="00D27ADD"/>
    <w:rsid w:val="00D31CAD"/>
    <w:rsid w:val="00D32196"/>
    <w:rsid w:val="00D34713"/>
    <w:rsid w:val="00D409FC"/>
    <w:rsid w:val="00D428FA"/>
    <w:rsid w:val="00D42A8E"/>
    <w:rsid w:val="00D44370"/>
    <w:rsid w:val="00D453EB"/>
    <w:rsid w:val="00D45A3D"/>
    <w:rsid w:val="00D46079"/>
    <w:rsid w:val="00D46B23"/>
    <w:rsid w:val="00D569D9"/>
    <w:rsid w:val="00D56BAF"/>
    <w:rsid w:val="00D61EF7"/>
    <w:rsid w:val="00D63664"/>
    <w:rsid w:val="00D71922"/>
    <w:rsid w:val="00D71FC0"/>
    <w:rsid w:val="00D7289E"/>
    <w:rsid w:val="00D730A4"/>
    <w:rsid w:val="00D73604"/>
    <w:rsid w:val="00D74084"/>
    <w:rsid w:val="00D7559E"/>
    <w:rsid w:val="00D80A5F"/>
    <w:rsid w:val="00D8578B"/>
    <w:rsid w:val="00D85A5E"/>
    <w:rsid w:val="00D87E6E"/>
    <w:rsid w:val="00D90111"/>
    <w:rsid w:val="00DA03A4"/>
    <w:rsid w:val="00DA41C1"/>
    <w:rsid w:val="00DA4A59"/>
    <w:rsid w:val="00DA67E5"/>
    <w:rsid w:val="00DB4B98"/>
    <w:rsid w:val="00DB58C2"/>
    <w:rsid w:val="00DB65A1"/>
    <w:rsid w:val="00DB7293"/>
    <w:rsid w:val="00DC2469"/>
    <w:rsid w:val="00DC421C"/>
    <w:rsid w:val="00DC7163"/>
    <w:rsid w:val="00DD005B"/>
    <w:rsid w:val="00DD4423"/>
    <w:rsid w:val="00DD6A4E"/>
    <w:rsid w:val="00DD6B87"/>
    <w:rsid w:val="00DD6C8D"/>
    <w:rsid w:val="00DE0D99"/>
    <w:rsid w:val="00DE3586"/>
    <w:rsid w:val="00DE4D23"/>
    <w:rsid w:val="00DE5192"/>
    <w:rsid w:val="00DE61DF"/>
    <w:rsid w:val="00DE660E"/>
    <w:rsid w:val="00DF0ED7"/>
    <w:rsid w:val="00DF2A08"/>
    <w:rsid w:val="00DF323B"/>
    <w:rsid w:val="00DF399E"/>
    <w:rsid w:val="00DF3F06"/>
    <w:rsid w:val="00E01001"/>
    <w:rsid w:val="00E03D3A"/>
    <w:rsid w:val="00E04032"/>
    <w:rsid w:val="00E070E5"/>
    <w:rsid w:val="00E1155E"/>
    <w:rsid w:val="00E12886"/>
    <w:rsid w:val="00E13C2B"/>
    <w:rsid w:val="00E16691"/>
    <w:rsid w:val="00E16E38"/>
    <w:rsid w:val="00E17B3B"/>
    <w:rsid w:val="00E236DE"/>
    <w:rsid w:val="00E23B94"/>
    <w:rsid w:val="00E24E6C"/>
    <w:rsid w:val="00E31912"/>
    <w:rsid w:val="00E320A1"/>
    <w:rsid w:val="00E33AD0"/>
    <w:rsid w:val="00E40172"/>
    <w:rsid w:val="00E409D9"/>
    <w:rsid w:val="00E416E1"/>
    <w:rsid w:val="00E44130"/>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169A"/>
    <w:rsid w:val="00EC3A2A"/>
    <w:rsid w:val="00EC42A7"/>
    <w:rsid w:val="00EC464A"/>
    <w:rsid w:val="00EC5BF7"/>
    <w:rsid w:val="00ED0A4C"/>
    <w:rsid w:val="00ED21F2"/>
    <w:rsid w:val="00ED5804"/>
    <w:rsid w:val="00ED5F4B"/>
    <w:rsid w:val="00ED6E9B"/>
    <w:rsid w:val="00EE0765"/>
    <w:rsid w:val="00EE61EB"/>
    <w:rsid w:val="00EE7F4F"/>
    <w:rsid w:val="00EF24C6"/>
    <w:rsid w:val="00EF3E19"/>
    <w:rsid w:val="00EF51CB"/>
    <w:rsid w:val="00EF68D3"/>
    <w:rsid w:val="00EF7F27"/>
    <w:rsid w:val="00F003CA"/>
    <w:rsid w:val="00F043B0"/>
    <w:rsid w:val="00F07E27"/>
    <w:rsid w:val="00F122C3"/>
    <w:rsid w:val="00F13781"/>
    <w:rsid w:val="00F16BDB"/>
    <w:rsid w:val="00F16EE4"/>
    <w:rsid w:val="00F17006"/>
    <w:rsid w:val="00F21E4A"/>
    <w:rsid w:val="00F23624"/>
    <w:rsid w:val="00F24DE9"/>
    <w:rsid w:val="00F24F93"/>
    <w:rsid w:val="00F31126"/>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5941"/>
    <w:rsid w:val="00F55DF4"/>
    <w:rsid w:val="00F635FB"/>
    <w:rsid w:val="00F639F9"/>
    <w:rsid w:val="00F65AB8"/>
    <w:rsid w:val="00F72C25"/>
    <w:rsid w:val="00F74A6B"/>
    <w:rsid w:val="00F76A5D"/>
    <w:rsid w:val="00F800DE"/>
    <w:rsid w:val="00F821FE"/>
    <w:rsid w:val="00F84884"/>
    <w:rsid w:val="00F8751B"/>
    <w:rsid w:val="00FA0C45"/>
    <w:rsid w:val="00FA338F"/>
    <w:rsid w:val="00FA3DA1"/>
    <w:rsid w:val="00FA41F0"/>
    <w:rsid w:val="00FA79CD"/>
    <w:rsid w:val="00FB33CE"/>
    <w:rsid w:val="00FB38B7"/>
    <w:rsid w:val="00FB4BB1"/>
    <w:rsid w:val="00FC041D"/>
    <w:rsid w:val="00FC0806"/>
    <w:rsid w:val="00FC64D3"/>
    <w:rsid w:val="00FC7ED6"/>
    <w:rsid w:val="00FD17BB"/>
    <w:rsid w:val="00FE1938"/>
    <w:rsid w:val="00FE78DE"/>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1086531508">
      <w:bodyDiv w:val="1"/>
      <w:marLeft w:val="0"/>
      <w:marRight w:val="0"/>
      <w:marTop w:val="0"/>
      <w:marBottom w:val="0"/>
      <w:divBdr>
        <w:top w:val="none" w:sz="0" w:space="0" w:color="auto"/>
        <w:left w:val="none" w:sz="0" w:space="0" w:color="auto"/>
        <w:bottom w:val="none" w:sz="0" w:space="0" w:color="auto"/>
        <w:right w:val="none" w:sz="0" w:space="0" w:color="auto"/>
      </w:divBdr>
    </w:div>
    <w:div w:id="1761756529">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www.portalzp.pl/kody-cpv/szczegoly/roboty-w-zakresie-kanalizacji-sciekowej-66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38</Pages>
  <Words>13573</Words>
  <Characters>81443</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8</cp:revision>
  <cp:lastPrinted>2022-07-22T06:41:00Z</cp:lastPrinted>
  <dcterms:created xsi:type="dcterms:W3CDTF">2022-07-20T11:50:00Z</dcterms:created>
  <dcterms:modified xsi:type="dcterms:W3CDTF">2022-07-22T07:16:00Z</dcterms:modified>
</cp:coreProperties>
</file>