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29D" w14:textId="2969F42B" w:rsidR="003A4CCF" w:rsidRPr="00F0268F" w:rsidRDefault="003A4CCF" w:rsidP="00AD1E0C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bookmarkStart w:id="0" w:name="_Hlk69647888"/>
      <w:r w:rsidRPr="00F0268F">
        <w:rPr>
          <w:rFonts w:asciiTheme="minorHAnsi" w:hAnsiTheme="minorHAnsi" w:cstheme="minorHAnsi"/>
          <w:b/>
          <w:bCs/>
          <w:smallCaps/>
        </w:rPr>
        <w:t xml:space="preserve"> </w:t>
      </w:r>
    </w:p>
    <w:p w14:paraId="42CBF569" w14:textId="47D592D9" w:rsidR="00886F6C" w:rsidRPr="00837F65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ZP/</w:t>
      </w:r>
      <w:r w:rsidR="00837F65"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84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/2021                                                                     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                            Załącznik nr 2.</w:t>
      </w:r>
      <w:r w:rsidR="002E60C3"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4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 do SWZ</w:t>
      </w:r>
    </w:p>
    <w:p w14:paraId="2592921D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6BECCF54" w14:textId="77777777" w:rsidR="00DF5B89" w:rsidRPr="00837F65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3FECE6DF" w14:textId="4ABE6B0D" w:rsidR="00DF5B89" w:rsidRPr="00837F65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 xml:space="preserve">Pakiet </w:t>
      </w:r>
      <w:r w:rsidR="002E60C3"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I</w:t>
      </w:r>
      <w:r w:rsidR="00983116"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V</w:t>
      </w:r>
    </w:p>
    <w:p w14:paraId="02FC3BA1" w14:textId="76DAB8B5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Opis przedmiotu zamówienia</w:t>
      </w:r>
    </w:p>
    <w:p w14:paraId="218841D8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10AAFB91" w14:textId="0352B159" w:rsidR="00886F6C" w:rsidRPr="00837F65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parametry jakościowe</w:t>
      </w:r>
    </w:p>
    <w:p w14:paraId="2CD3710D" w14:textId="3A97CE8E" w:rsidR="00D458F7" w:rsidRPr="00193F01" w:rsidRDefault="00193F01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color w:val="00B050"/>
          <w:sz w:val="20"/>
          <w:szCs w:val="20"/>
        </w:rPr>
      </w:pPr>
      <w:r w:rsidRPr="00193F01">
        <w:rPr>
          <w:rFonts w:ascii="Verdana" w:hAnsi="Verdana" w:cstheme="minorBidi"/>
          <w:b/>
          <w:bCs/>
          <w:color w:val="00B050"/>
          <w:sz w:val="20"/>
          <w:szCs w:val="20"/>
        </w:rPr>
        <w:t>po modyfikacji</w:t>
      </w:r>
      <w:r w:rsidR="000E65B9">
        <w:rPr>
          <w:rFonts w:ascii="Verdana" w:hAnsi="Verdana" w:cstheme="minorBidi"/>
          <w:b/>
          <w:bCs/>
          <w:color w:val="00B050"/>
          <w:sz w:val="20"/>
          <w:szCs w:val="20"/>
        </w:rPr>
        <w:t xml:space="preserve"> w dn.2</w:t>
      </w:r>
      <w:r w:rsidR="00A776E9">
        <w:rPr>
          <w:rFonts w:ascii="Verdana" w:hAnsi="Verdana" w:cstheme="minorBidi"/>
          <w:b/>
          <w:bCs/>
          <w:color w:val="00B050"/>
          <w:sz w:val="20"/>
          <w:szCs w:val="20"/>
        </w:rPr>
        <w:t>3</w:t>
      </w:r>
      <w:r w:rsidR="000E65B9">
        <w:rPr>
          <w:rFonts w:ascii="Verdana" w:hAnsi="Verdana" w:cstheme="minorBidi"/>
          <w:b/>
          <w:bCs/>
          <w:color w:val="00B050"/>
          <w:sz w:val="20"/>
          <w:szCs w:val="20"/>
        </w:rPr>
        <w:t>.09.2021 r.</w:t>
      </w:r>
    </w:p>
    <w:p w14:paraId="45069888" w14:textId="77777777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Chromatograf FPLC-UV-Vis – 1 szt.</w:t>
      </w:r>
    </w:p>
    <w:p w14:paraId="000EE595" w14:textId="77777777" w:rsidR="00CE7868" w:rsidRPr="00837F65" w:rsidRDefault="00CE7868" w:rsidP="1858759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350DD1CC" w14:textId="77777777" w:rsidR="003A2393" w:rsidRPr="00837F65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837F65">
        <w:rPr>
          <w:rFonts w:ascii="Verdana" w:hAnsi="Verdana" w:cstheme="minorHAnsi"/>
          <w:b/>
          <w:sz w:val="20"/>
          <w:szCs w:val="20"/>
        </w:rPr>
        <w:t>Producent …………………………………</w:t>
      </w:r>
    </w:p>
    <w:p w14:paraId="6E364C22" w14:textId="77777777" w:rsidR="003A2393" w:rsidRPr="00837F65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837F65">
        <w:rPr>
          <w:rFonts w:ascii="Verdana" w:hAnsi="Verdana" w:cstheme="minorHAnsi"/>
          <w:b/>
          <w:sz w:val="20"/>
          <w:szCs w:val="20"/>
        </w:rPr>
        <w:t>Model ……………………………</w:t>
      </w:r>
    </w:p>
    <w:p w14:paraId="3413AA11" w14:textId="77777777" w:rsidR="003A2393" w:rsidRPr="00B35F51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837F65">
        <w:rPr>
          <w:rFonts w:ascii="Verdana" w:hAnsi="Verdana" w:cstheme="minorHAnsi"/>
          <w:b/>
          <w:sz w:val="20"/>
          <w:szCs w:val="20"/>
        </w:rPr>
        <w:t>Rok produkcji …………</w:t>
      </w:r>
    </w:p>
    <w:bookmarkEnd w:id="0"/>
    <w:p w14:paraId="69D0B37B" w14:textId="77777777" w:rsidR="00746D3E" w:rsidRPr="00270992" w:rsidRDefault="00746D3E" w:rsidP="00746D3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Tabela-Siatka"/>
        <w:tblW w:w="10348" w:type="dxa"/>
        <w:tblInd w:w="-289" w:type="dxa"/>
        <w:tblLook w:val="04A0" w:firstRow="1" w:lastRow="0" w:firstColumn="1" w:lastColumn="0" w:noHBand="0" w:noVBand="1"/>
      </w:tblPr>
      <w:tblGrid>
        <w:gridCol w:w="568"/>
        <w:gridCol w:w="5638"/>
        <w:gridCol w:w="1188"/>
        <w:gridCol w:w="2954"/>
      </w:tblGrid>
      <w:tr w:rsidR="00CE7868" w:rsidRPr="00CE7868" w14:paraId="1C331DC6" w14:textId="79E84B72" w:rsidTr="002E60C3">
        <w:tc>
          <w:tcPr>
            <w:tcW w:w="568" w:type="dxa"/>
            <w:vAlign w:val="center"/>
          </w:tcPr>
          <w:p w14:paraId="5E772253" w14:textId="1593509E" w:rsidR="00CE7868" w:rsidRPr="00CE7868" w:rsidRDefault="00CE7868" w:rsidP="00CE7868">
            <w:pPr>
              <w:spacing w:after="0" w:line="36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38" w:type="dxa"/>
            <w:vAlign w:val="center"/>
          </w:tcPr>
          <w:p w14:paraId="1B6C9FDF" w14:textId="4498B4B5" w:rsidR="00CE7868" w:rsidRPr="00CE7868" w:rsidRDefault="00CE7868" w:rsidP="00CE7868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188" w:type="dxa"/>
            <w:vAlign w:val="center"/>
          </w:tcPr>
          <w:p w14:paraId="1E1B9DE2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1C5FA469" w14:textId="24849DF3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954" w:type="dxa"/>
          </w:tcPr>
          <w:p w14:paraId="7AB797EC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704C30FE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5FA34E19" w14:textId="36006EA5" w:rsidR="00CE7868" w:rsidRPr="00CE7868" w:rsidRDefault="00CE7868" w:rsidP="004A352D">
            <w:pPr>
              <w:spacing w:after="0" w:line="240" w:lineRule="auto"/>
              <w:ind w:left="-33" w:right="595" w:hanging="362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520BEE" w:rsidRPr="00CE7868" w14:paraId="7FE700AC" w14:textId="55C4110B" w:rsidTr="002E60C3">
        <w:tc>
          <w:tcPr>
            <w:tcW w:w="568" w:type="dxa"/>
            <w:vAlign w:val="center"/>
          </w:tcPr>
          <w:p w14:paraId="54471D55" w14:textId="77777777" w:rsidR="00520BEE" w:rsidRPr="00CE7868" w:rsidRDefault="00520BEE" w:rsidP="00520BEE">
            <w:pPr>
              <w:numPr>
                <w:ilvl w:val="0"/>
                <w:numId w:val="58"/>
              </w:numPr>
              <w:spacing w:after="0" w:line="240" w:lineRule="auto"/>
              <w:ind w:left="414" w:hanging="234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73D2915" w14:textId="37649D7D" w:rsidR="00520BEE" w:rsidRPr="00520BEE" w:rsidRDefault="00983116" w:rsidP="00520BE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 w:cs="Arial"/>
                <w:lang w:eastAsia="pl-PL"/>
              </w:rPr>
              <w:t>System chromatograficzny dedykowany do analizy, rozdziału i oczyszczania białek</w:t>
            </w:r>
          </w:p>
        </w:tc>
        <w:tc>
          <w:tcPr>
            <w:tcW w:w="1188" w:type="dxa"/>
            <w:vAlign w:val="center"/>
          </w:tcPr>
          <w:p w14:paraId="105DF75A" w14:textId="69E5A570" w:rsidR="00520BEE" w:rsidRPr="00193F01" w:rsidRDefault="007B11E3" w:rsidP="00520BEE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5DCEC496" w14:textId="77777777" w:rsidR="00520BEE" w:rsidRPr="00CE7868" w:rsidRDefault="00520BEE" w:rsidP="00520BE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6C90DE69" w14:textId="6058966B" w:rsidTr="007211C5">
        <w:tc>
          <w:tcPr>
            <w:tcW w:w="568" w:type="dxa"/>
            <w:vAlign w:val="center"/>
          </w:tcPr>
          <w:p w14:paraId="5C11C38A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087651E" w14:textId="519ADF31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System modułowy, zawierający poniższe moduły: pompa - dwa moduły, dynamiczny mieszalnik gradientu, zawór do podawania próbek, detektor UV/Vis o zmiennej długości fali, detektor konduktometryczny oraz zintegrowany z urządzeniem dotykowy monitor kontrolno-sterujący i oprogramowanie z komputerem.</w:t>
            </w:r>
          </w:p>
        </w:tc>
        <w:tc>
          <w:tcPr>
            <w:tcW w:w="1188" w:type="dxa"/>
          </w:tcPr>
          <w:p w14:paraId="553EFD86" w14:textId="6EF3B47F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418F5E3D" w14:textId="77777777" w:rsidR="007B11E3" w:rsidRPr="00CE7868" w:rsidRDefault="007B11E3" w:rsidP="007B11E3">
            <w:pPr>
              <w:spacing w:after="0" w:line="240" w:lineRule="auto"/>
              <w:ind w:left="360" w:right="2442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2C4FF02" w14:textId="341F1C0F" w:rsidTr="007211C5">
        <w:tc>
          <w:tcPr>
            <w:tcW w:w="568" w:type="dxa"/>
            <w:vAlign w:val="center"/>
          </w:tcPr>
          <w:p w14:paraId="0CB14F18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9340365" w14:textId="3D712FD8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System powinien posiadać wspomaganie instalacji przez wskazywanie podświetlaniem odpowiednich połączeń układu hydraulicznego</w:t>
            </w:r>
          </w:p>
        </w:tc>
        <w:tc>
          <w:tcPr>
            <w:tcW w:w="1188" w:type="dxa"/>
          </w:tcPr>
          <w:p w14:paraId="2B72EB98" w14:textId="16605A5C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28843362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2AC39CC8" w14:textId="72B3F876" w:rsidTr="007211C5">
        <w:tc>
          <w:tcPr>
            <w:tcW w:w="568" w:type="dxa"/>
            <w:vAlign w:val="center"/>
          </w:tcPr>
          <w:p w14:paraId="0A77D2EF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1E3E12F" w14:textId="3A455187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Konstrukcja musi umożliwiać łatwą rozbudowę przez użytkownika bez udziału serwisu producenta o dodatkowe moduły takie, jak moduł czteroskładnikowego mieszalnika buforów, zawór przełączania kolumn, monitor </w:t>
            </w:r>
            <w:proofErr w:type="spellStart"/>
            <w:r w:rsidRPr="00983116">
              <w:rPr>
                <w:rFonts w:ascii="Verdana" w:hAnsi="Verdana"/>
              </w:rPr>
              <w:t>pH</w:t>
            </w:r>
            <w:proofErr w:type="spellEnd"/>
            <w:r w:rsidRPr="00983116">
              <w:rPr>
                <w:rFonts w:ascii="Verdana" w:hAnsi="Verdana"/>
              </w:rPr>
              <w:t>, pompa do podawania próbek.</w:t>
            </w:r>
          </w:p>
        </w:tc>
        <w:tc>
          <w:tcPr>
            <w:tcW w:w="1188" w:type="dxa"/>
          </w:tcPr>
          <w:p w14:paraId="0E42910F" w14:textId="09773665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D4FBA1A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51EE4B0" w14:textId="76A385BB" w:rsidTr="007211C5">
        <w:tc>
          <w:tcPr>
            <w:tcW w:w="568" w:type="dxa"/>
            <w:vAlign w:val="center"/>
          </w:tcPr>
          <w:p w14:paraId="2D625E34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1C4B78D" w14:textId="10557CA4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Poszczególne moduły muszą być automatycznie rozpoznawalne przez system – Plug-and-Play system. </w:t>
            </w:r>
          </w:p>
        </w:tc>
        <w:tc>
          <w:tcPr>
            <w:tcW w:w="1188" w:type="dxa"/>
          </w:tcPr>
          <w:p w14:paraId="62C25AB6" w14:textId="3D6E724B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A4E54BC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2F299CF8" w14:textId="2A15AF9A" w:rsidTr="007211C5">
        <w:tc>
          <w:tcPr>
            <w:tcW w:w="568" w:type="dxa"/>
            <w:vAlign w:val="center"/>
          </w:tcPr>
          <w:p w14:paraId="1D381559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B97AFE8" w14:textId="43DE3D38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Pompa dwutłokowa wykonana z materiałów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biokompatybilnych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. </w:t>
            </w:r>
          </w:p>
        </w:tc>
        <w:tc>
          <w:tcPr>
            <w:tcW w:w="1188" w:type="dxa"/>
          </w:tcPr>
          <w:p w14:paraId="55441013" w14:textId="51238A8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1CFE71CD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6B78F0F6" w14:textId="68608A8E" w:rsidTr="007211C5">
        <w:tc>
          <w:tcPr>
            <w:tcW w:w="568" w:type="dxa"/>
            <w:vAlign w:val="center"/>
          </w:tcPr>
          <w:p w14:paraId="6A77976E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8F93FCA" w14:textId="76B0DDCC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Maksymalne ciśnienie pompy systemowej co najmniej 3650 psi (25,2 </w:t>
            </w:r>
            <w:proofErr w:type="spellStart"/>
            <w:r w:rsidRPr="00983116">
              <w:rPr>
                <w:rFonts w:ascii="Verdana" w:hAnsi="Verdana"/>
              </w:rPr>
              <w:t>MPa</w:t>
            </w:r>
            <w:proofErr w:type="spellEnd"/>
            <w:r w:rsidRPr="00983116">
              <w:rPr>
                <w:rFonts w:ascii="Verdana" w:hAnsi="Verdana"/>
              </w:rPr>
              <w:t xml:space="preserve">), co pozwoli na podłączenie bardzo szerokiej gamy kolumn różnych producentów. Zakres natężenia przepływu </w:t>
            </w:r>
            <w:r>
              <w:rPr>
                <w:rFonts w:ascii="Verdana" w:hAnsi="Verdana"/>
              </w:rPr>
              <w:t xml:space="preserve">co najmniej </w:t>
            </w:r>
            <w:r w:rsidRPr="00983116">
              <w:rPr>
                <w:rFonts w:ascii="Verdana" w:hAnsi="Verdana"/>
              </w:rPr>
              <w:t xml:space="preserve">od 0,001 do 10 ml/min z regulacją co 0,001 ml/min i możliwością rozbudowy do 200mL/min w warunkach </w:t>
            </w:r>
            <w:proofErr w:type="spellStart"/>
            <w:r w:rsidRPr="00983116">
              <w:rPr>
                <w:rFonts w:ascii="Verdana" w:hAnsi="Verdana"/>
              </w:rPr>
              <w:lastRenderedPageBreak/>
              <w:t>izokratycznych</w:t>
            </w:r>
            <w:proofErr w:type="spellEnd"/>
            <w:r w:rsidRPr="00983116">
              <w:rPr>
                <w:rFonts w:ascii="Verdana" w:hAnsi="Verdana"/>
              </w:rPr>
              <w:t xml:space="preserve"> oraz w gradiencie. Dokładność przepływu oraz dokładność tworzenia gradientu </w:t>
            </w:r>
            <w:r>
              <w:rPr>
                <w:rFonts w:ascii="Verdana" w:hAnsi="Verdana"/>
              </w:rPr>
              <w:t xml:space="preserve"> nie gorsza niż</w:t>
            </w:r>
            <w:r w:rsidRPr="00983116">
              <w:rPr>
                <w:rFonts w:ascii="Verdana" w:hAnsi="Verdana"/>
              </w:rPr>
              <w:t xml:space="preserve"> ±2%.</w:t>
            </w:r>
          </w:p>
        </w:tc>
        <w:tc>
          <w:tcPr>
            <w:tcW w:w="1188" w:type="dxa"/>
          </w:tcPr>
          <w:p w14:paraId="5D10E047" w14:textId="5B862A5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lastRenderedPageBreak/>
              <w:t>tak</w:t>
            </w:r>
          </w:p>
        </w:tc>
        <w:tc>
          <w:tcPr>
            <w:tcW w:w="2954" w:type="dxa"/>
          </w:tcPr>
          <w:p w14:paraId="5AB0558E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62867B28" w14:textId="39CF1EF9" w:rsidTr="00220EA1">
        <w:tc>
          <w:tcPr>
            <w:tcW w:w="568" w:type="dxa"/>
            <w:vAlign w:val="center"/>
          </w:tcPr>
          <w:p w14:paraId="19C10029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1C2FE2DD" w14:textId="4564554F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>Wyświetlacz parametrów LED na panelu przednim modułów pompy.</w:t>
            </w:r>
          </w:p>
        </w:tc>
        <w:tc>
          <w:tcPr>
            <w:tcW w:w="1188" w:type="dxa"/>
          </w:tcPr>
          <w:p w14:paraId="741EF413" w14:textId="5BD014A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59E40FFF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3C4CBF5A" w14:textId="1D4685CD" w:rsidTr="00220EA1">
        <w:tc>
          <w:tcPr>
            <w:tcW w:w="568" w:type="dxa"/>
            <w:vAlign w:val="center"/>
          </w:tcPr>
          <w:p w14:paraId="5C2F89EB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6CAD4CA" w14:textId="57845B2A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Wysokociśnieniowy dynamiczny mikser gradientu o objętości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>od 200 µl do 750 µl.</w:t>
            </w:r>
          </w:p>
        </w:tc>
        <w:tc>
          <w:tcPr>
            <w:tcW w:w="1188" w:type="dxa"/>
          </w:tcPr>
          <w:p w14:paraId="4E5209BF" w14:textId="58B59B1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3587CCFC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1EB137C3" w14:textId="4F85CFBD" w:rsidTr="00220EA1">
        <w:tc>
          <w:tcPr>
            <w:tcW w:w="568" w:type="dxa"/>
            <w:vAlign w:val="center"/>
          </w:tcPr>
          <w:p w14:paraId="4F84944C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C39FE4E" w14:textId="18FD3312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posiadać automatyczny zawór do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nastrzyku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próbek sterowany z oprogramowania.</w:t>
            </w:r>
          </w:p>
        </w:tc>
        <w:tc>
          <w:tcPr>
            <w:tcW w:w="1188" w:type="dxa"/>
          </w:tcPr>
          <w:p w14:paraId="47DDAFE1" w14:textId="4A0CB42D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5B7F5F33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20215FD" w14:textId="407403B0" w:rsidTr="00220EA1">
        <w:tc>
          <w:tcPr>
            <w:tcW w:w="568" w:type="dxa"/>
            <w:vAlign w:val="center"/>
          </w:tcPr>
          <w:p w14:paraId="0FB4F255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BC16D17" w14:textId="449D0478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Zawór do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nastrzyku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próbek musi posiadać możliwość podawania próbki strzykawką oraz podłączenia opcjonalnego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autosamplera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lub opcjonalnej pompy do automatycznego podawania próbek</w:t>
            </w:r>
          </w:p>
        </w:tc>
        <w:tc>
          <w:tcPr>
            <w:tcW w:w="1188" w:type="dxa"/>
          </w:tcPr>
          <w:p w14:paraId="3682C666" w14:textId="6468F9DD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3DBE60D0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32A971BF" w14:textId="4B94D84A" w:rsidTr="00220EA1">
        <w:tc>
          <w:tcPr>
            <w:tcW w:w="568" w:type="dxa"/>
            <w:vAlign w:val="center"/>
          </w:tcPr>
          <w:p w14:paraId="35126A12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1E7C023E" w14:textId="56C13BA5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Pętla próbki o pojemności </w:t>
            </w:r>
            <w:r w:rsidRPr="00983116">
              <w:rPr>
                <w:rFonts w:ascii="Verdana" w:hAnsi="Verdana"/>
              </w:rPr>
              <w:t>1 ml</w:t>
            </w:r>
          </w:p>
        </w:tc>
        <w:tc>
          <w:tcPr>
            <w:tcW w:w="1188" w:type="dxa"/>
          </w:tcPr>
          <w:p w14:paraId="166EC5DD" w14:textId="2A46731F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283A68B9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1DF77DC" w14:textId="2964416E" w:rsidTr="00220EA1">
        <w:tc>
          <w:tcPr>
            <w:tcW w:w="568" w:type="dxa"/>
            <w:vAlign w:val="center"/>
          </w:tcPr>
          <w:p w14:paraId="6B5C4C20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EE15A44" w14:textId="6825FDAD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posiadać detektor UV/VIS o zmiennej długości fali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 xml:space="preserve">190-800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nm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z jednoczesnym pomiarem przy 4 długościach fali i detektor konduktometryczny umożliwiający pomiar przewodnictwa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 xml:space="preserve">0,01 do 999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mS</w:t>
            </w:r>
            <w:proofErr w:type="spellEnd"/>
            <w:r w:rsidRPr="00983116">
              <w:rPr>
                <w:rFonts w:ascii="Verdana" w:hAnsi="Verdana"/>
                <w:color w:val="000000"/>
              </w:rPr>
              <w:t>/cm.</w:t>
            </w:r>
          </w:p>
        </w:tc>
        <w:tc>
          <w:tcPr>
            <w:tcW w:w="1188" w:type="dxa"/>
          </w:tcPr>
          <w:p w14:paraId="3650B93F" w14:textId="6BBB2BF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62EDC53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07715CD" w14:textId="4EC71AF1" w:rsidTr="00220EA1">
        <w:tc>
          <w:tcPr>
            <w:tcW w:w="568" w:type="dxa"/>
            <w:vAlign w:val="center"/>
          </w:tcPr>
          <w:p w14:paraId="050601D3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280B964" w14:textId="7CECE1DC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 xml:space="preserve">ożliwość doposażenia systemu w moduł pompy do nakładania próbek o wydajności </w:t>
            </w:r>
            <w:r>
              <w:rPr>
                <w:rFonts w:ascii="Verdana" w:hAnsi="Verdana"/>
                <w:color w:val="000000"/>
              </w:rPr>
              <w:t xml:space="preserve">nie gorszej niż </w:t>
            </w:r>
            <w:r w:rsidRPr="00983116">
              <w:rPr>
                <w:rFonts w:ascii="Verdana" w:hAnsi="Verdana"/>
                <w:color w:val="000000"/>
              </w:rPr>
              <w:t>100 ml/min.</w:t>
            </w:r>
          </w:p>
        </w:tc>
        <w:tc>
          <w:tcPr>
            <w:tcW w:w="1188" w:type="dxa"/>
          </w:tcPr>
          <w:p w14:paraId="2F5524F2" w14:textId="0691F24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476171A2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D353185" w14:textId="005124C7" w:rsidTr="00220EA1">
        <w:tc>
          <w:tcPr>
            <w:tcW w:w="568" w:type="dxa"/>
            <w:vAlign w:val="center"/>
          </w:tcPr>
          <w:p w14:paraId="238C5B07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A8CD144" w14:textId="3E8275F4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>ożliwość doposażenia systemu w niskociśnieniowy moduł mieszania 4 składników fazy ruchomej zwiększającego maksymalną szybkość przepływu do</w:t>
            </w:r>
            <w:r>
              <w:rPr>
                <w:rFonts w:ascii="Verdana" w:hAnsi="Verdana"/>
                <w:color w:val="000000"/>
              </w:rPr>
              <w:t xml:space="preserve"> minimum</w:t>
            </w:r>
            <w:r w:rsidRPr="00983116">
              <w:rPr>
                <w:rFonts w:ascii="Verdana" w:hAnsi="Verdana"/>
                <w:color w:val="000000"/>
              </w:rPr>
              <w:t xml:space="preserve"> 200 ml/min w warunkach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izokratycznych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oraz w gradiencie.</w:t>
            </w:r>
          </w:p>
        </w:tc>
        <w:tc>
          <w:tcPr>
            <w:tcW w:w="1188" w:type="dxa"/>
          </w:tcPr>
          <w:p w14:paraId="6745009B" w14:textId="28076D8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43FCA05D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45460206" w14:textId="77777777" w:rsidTr="00220EA1">
        <w:tc>
          <w:tcPr>
            <w:tcW w:w="568" w:type="dxa"/>
            <w:vAlign w:val="center"/>
          </w:tcPr>
          <w:p w14:paraId="587220A0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D5A899F" w14:textId="40DBE4E4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>ożliwość doposażenia systemu w moduły z zaworem umożliwiającym podłączenie co najmniej 8 różnych eluentów.</w:t>
            </w:r>
          </w:p>
        </w:tc>
        <w:tc>
          <w:tcPr>
            <w:tcW w:w="1188" w:type="dxa"/>
          </w:tcPr>
          <w:p w14:paraId="055E5708" w14:textId="4001733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F3D7F36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00848657" w14:textId="77777777" w:rsidTr="00220EA1">
        <w:tc>
          <w:tcPr>
            <w:tcW w:w="568" w:type="dxa"/>
            <w:vAlign w:val="center"/>
          </w:tcPr>
          <w:p w14:paraId="29C87DFE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B963CA3" w14:textId="0D2E5B06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W zestawie trzy sztuki magnetycznych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organizerów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do wężyków oraz jedna sztuka magnetycznego uchwytu do kolumny.</w:t>
            </w:r>
          </w:p>
        </w:tc>
        <w:tc>
          <w:tcPr>
            <w:tcW w:w="1188" w:type="dxa"/>
          </w:tcPr>
          <w:p w14:paraId="1DA0F802" w14:textId="12ADCE0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43572072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3F4BC96C" w14:textId="77777777" w:rsidTr="00220EA1">
        <w:tc>
          <w:tcPr>
            <w:tcW w:w="568" w:type="dxa"/>
            <w:vAlign w:val="center"/>
          </w:tcPr>
          <w:p w14:paraId="772271AC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F6FCAEB" w14:textId="46669DEC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być kompatybilny z następującymi rozpuszczalnikami: 1M wodorotlenek sodu, kwas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chydrochlorowy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i kwasy organiczne, 1M kwas siarkowy, 7M mocznik, 100% etanol,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izopropanol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acetonitryl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0,1% kwas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trifluorooctowy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1% detergenty (SDS,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Triton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X-100).</w:t>
            </w:r>
          </w:p>
        </w:tc>
        <w:tc>
          <w:tcPr>
            <w:tcW w:w="1188" w:type="dxa"/>
          </w:tcPr>
          <w:p w14:paraId="7EC89347" w14:textId="30C60CE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6FC6F903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2540405B" w14:textId="77777777" w:rsidTr="00262A58">
        <w:tc>
          <w:tcPr>
            <w:tcW w:w="568" w:type="dxa"/>
            <w:vAlign w:val="center"/>
          </w:tcPr>
          <w:p w14:paraId="597B0C46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6092C3AD" w14:textId="1B0ABDD0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Sterowanie systemem z poziomu zintegrowanego z urządzeniem </w:t>
            </w:r>
            <w:r w:rsidRPr="00983116">
              <w:rPr>
                <w:rFonts w:ascii="Verdana" w:hAnsi="Verdana"/>
                <w:bCs/>
              </w:rPr>
              <w:t>dotykowego monitora kontrolno-sterującego, jak i z komputera PC.</w:t>
            </w:r>
          </w:p>
        </w:tc>
        <w:tc>
          <w:tcPr>
            <w:tcW w:w="1188" w:type="dxa"/>
          </w:tcPr>
          <w:p w14:paraId="7969B36A" w14:textId="3AB86ACB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6714D51A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705508A" w14:textId="77777777" w:rsidTr="00262A58">
        <w:tc>
          <w:tcPr>
            <w:tcW w:w="568" w:type="dxa"/>
            <w:vAlign w:val="center"/>
          </w:tcPr>
          <w:p w14:paraId="2CF1AAD7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E33D465" w14:textId="062092D5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wyposażony w oprogramowanie umożliwiające sterowanie systemem, akwizycję danych oraz analizę wyników. Oprogramowanie umożliwia rejestrację w postaci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chromatogramów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a także automatyczną oraz manualną analizę zarejestrowanych pików. Wynik przedstawiony w postaci czasu retencji, powierzchni piku oraz rozdzielczości pików.</w:t>
            </w:r>
          </w:p>
        </w:tc>
        <w:tc>
          <w:tcPr>
            <w:tcW w:w="1188" w:type="dxa"/>
          </w:tcPr>
          <w:p w14:paraId="3567FBD0" w14:textId="4FE5B94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1341B39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754A158" w14:textId="77777777" w:rsidTr="00225CA6">
        <w:tc>
          <w:tcPr>
            <w:tcW w:w="568" w:type="dxa"/>
            <w:vAlign w:val="center"/>
          </w:tcPr>
          <w:p w14:paraId="21EFC1A2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5E4354D" w14:textId="2AADA6AF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Program musi umożliwiać tworzenie metod na podstawie powszechnie używanych szablonów dla chromatografii powinowactwa, jonowymiennej, interakcji hydrofobowych, odziaływań mieszanych, filtracji żelowej,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chromoogniskowania</w:t>
            </w:r>
            <w:proofErr w:type="spellEnd"/>
            <w:r w:rsidRPr="00983116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1188" w:type="dxa"/>
          </w:tcPr>
          <w:p w14:paraId="1EDD8F76" w14:textId="1A4E86F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34D55618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2D3AFA9" w14:textId="77777777" w:rsidTr="00225CA6">
        <w:tc>
          <w:tcPr>
            <w:tcW w:w="568" w:type="dxa"/>
            <w:vAlign w:val="center"/>
          </w:tcPr>
          <w:p w14:paraId="04BEA9E1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187C86C" w14:textId="62E04EFB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>Program musi zawierać bibliotekę parametrów kolumn różnych producentów.</w:t>
            </w:r>
          </w:p>
        </w:tc>
        <w:tc>
          <w:tcPr>
            <w:tcW w:w="1188" w:type="dxa"/>
          </w:tcPr>
          <w:p w14:paraId="7120AD19" w14:textId="519CEBC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D9D9E6F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0AEB06F3" w14:textId="77777777" w:rsidTr="00225CA6">
        <w:tc>
          <w:tcPr>
            <w:tcW w:w="568" w:type="dxa"/>
            <w:vAlign w:val="center"/>
          </w:tcPr>
          <w:p w14:paraId="3E06CE19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61D578C" w14:textId="4B2D5CCA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Program musi umożliwiać nakładanie wielu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chromatogramów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umożliwiające porównanie eksperymentów prowadzonych w różnych warunkach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pH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poziomu przepływu, gradientu buforów itp.</w:t>
            </w:r>
          </w:p>
        </w:tc>
        <w:tc>
          <w:tcPr>
            <w:tcW w:w="1188" w:type="dxa"/>
          </w:tcPr>
          <w:p w14:paraId="4EB44DC1" w14:textId="0C0E0BA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617D248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0B8569DC" w14:textId="77777777" w:rsidTr="00225CA6">
        <w:tc>
          <w:tcPr>
            <w:tcW w:w="568" w:type="dxa"/>
            <w:vAlign w:val="center"/>
          </w:tcPr>
          <w:p w14:paraId="7576563D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7D76AAE" w14:textId="264D91F8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musi umożliwiać identyfikację frakcji w kolektorze frakcji.</w:t>
            </w:r>
          </w:p>
        </w:tc>
        <w:tc>
          <w:tcPr>
            <w:tcW w:w="1188" w:type="dxa"/>
          </w:tcPr>
          <w:p w14:paraId="7E246D40" w14:textId="11E2081F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56801A7F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14069C35" w14:textId="77777777" w:rsidTr="00225CA6">
        <w:tc>
          <w:tcPr>
            <w:tcW w:w="568" w:type="dxa"/>
            <w:vAlign w:val="center"/>
          </w:tcPr>
          <w:p w14:paraId="183AC9BB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259D63D" w14:textId="08E58FBE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musi umożliwiać integrację powierzchni pików.</w:t>
            </w:r>
          </w:p>
        </w:tc>
        <w:tc>
          <w:tcPr>
            <w:tcW w:w="1188" w:type="dxa"/>
          </w:tcPr>
          <w:p w14:paraId="6B7CAAB0" w14:textId="275E49C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28AD1B8C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3670D327" w14:textId="77777777" w:rsidTr="00225CA6">
        <w:tc>
          <w:tcPr>
            <w:tcW w:w="568" w:type="dxa"/>
            <w:vAlign w:val="center"/>
          </w:tcPr>
          <w:p w14:paraId="5CA368A1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3F1DE5B" w14:textId="4A6AD203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Program musi umożliwiać przechowywanie i archiwizację wyników oraz eksport danych do </w:t>
            </w:r>
            <w:r>
              <w:rPr>
                <w:rFonts w:ascii="Verdana" w:hAnsi="Verdana"/>
              </w:rPr>
              <w:t>arkusza kalkulacyjnego</w:t>
            </w:r>
            <w:r w:rsidRPr="00983116">
              <w:rPr>
                <w:rFonts w:ascii="Verdana" w:hAnsi="Verdana"/>
              </w:rPr>
              <w:t>. Istnieje możliwość tworzenia oraz wydruku raportów za pomocą systemu komputerowego podłączonego do urządzenia.</w:t>
            </w:r>
          </w:p>
        </w:tc>
        <w:tc>
          <w:tcPr>
            <w:tcW w:w="1188" w:type="dxa"/>
          </w:tcPr>
          <w:p w14:paraId="70EBF1D1" w14:textId="674234A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26A8D7F0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005ED68D" w14:textId="77777777" w:rsidTr="00225CA6">
        <w:tc>
          <w:tcPr>
            <w:tcW w:w="568" w:type="dxa"/>
            <w:vAlign w:val="center"/>
          </w:tcPr>
          <w:p w14:paraId="21614527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BA6B5AC" w14:textId="3BB08236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Program musi umożliwiać archiwizację dodatkowych danych w pliku wynikowym np. w postaci zdjęć żeli </w:t>
            </w:r>
            <w:proofErr w:type="spellStart"/>
            <w:r w:rsidRPr="00983116">
              <w:rPr>
                <w:rFonts w:ascii="Verdana" w:hAnsi="Verdana"/>
              </w:rPr>
              <w:t>elektoforetycznych</w:t>
            </w:r>
            <w:proofErr w:type="spellEnd"/>
            <w:r w:rsidRPr="00983116">
              <w:rPr>
                <w:rFonts w:ascii="Verdana" w:hAnsi="Verdana"/>
              </w:rPr>
              <w:t>.</w:t>
            </w:r>
          </w:p>
        </w:tc>
        <w:tc>
          <w:tcPr>
            <w:tcW w:w="1188" w:type="dxa"/>
          </w:tcPr>
          <w:p w14:paraId="35944C6B" w14:textId="71EBF70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154482E9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64619B8B" w14:textId="77777777" w:rsidTr="00225CA6">
        <w:tc>
          <w:tcPr>
            <w:tcW w:w="568" w:type="dxa"/>
            <w:vAlign w:val="center"/>
          </w:tcPr>
          <w:p w14:paraId="515991A6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4357082" w14:textId="7D8013A0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do sterowania urządzeniem oraz analizy w języku angielskim, z licencją otwartą umożliwiającą zainstalowanie oprogramowania,  analizę na nieograniczonej liczbie komputerów w tym samym czasie.</w:t>
            </w:r>
          </w:p>
        </w:tc>
        <w:tc>
          <w:tcPr>
            <w:tcW w:w="1188" w:type="dxa"/>
          </w:tcPr>
          <w:p w14:paraId="412A2656" w14:textId="04710FD5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90D7581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15B78C48" w14:textId="77777777" w:rsidTr="00225CA6">
        <w:tc>
          <w:tcPr>
            <w:tcW w:w="568" w:type="dxa"/>
            <w:vAlign w:val="center"/>
          </w:tcPr>
          <w:p w14:paraId="0F9920DB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08E209E" w14:textId="2B691806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System musi być wyposażony w kolektor frakcji z dwoma statywami każdy na 90 probówek o średnicy 13 mm. Kolektor musi umożliwiać zbieranie frakcji w czasie </w:t>
            </w:r>
            <w:r>
              <w:rPr>
                <w:rFonts w:ascii="Verdana" w:hAnsi="Verdana"/>
              </w:rPr>
              <w:t xml:space="preserve">co najmniej: </w:t>
            </w:r>
            <w:r w:rsidRPr="00983116">
              <w:rPr>
                <w:rFonts w:ascii="Verdana" w:hAnsi="Verdana"/>
              </w:rPr>
              <w:t>od 0,02 min – 99 999 min, zbieranie od 1-99 999 kropli lub zbieranie frakcji o objętości 0,02-99 999 ml. Kolektor frakcji musi pracować jako samodzielne urządzenie.</w:t>
            </w:r>
          </w:p>
        </w:tc>
        <w:tc>
          <w:tcPr>
            <w:tcW w:w="1188" w:type="dxa"/>
          </w:tcPr>
          <w:p w14:paraId="67860392" w14:textId="0078FFB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1B43DE65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5888D91" w14:textId="77777777" w:rsidTr="00225CA6">
        <w:tc>
          <w:tcPr>
            <w:tcW w:w="568" w:type="dxa"/>
            <w:vAlign w:val="center"/>
          </w:tcPr>
          <w:p w14:paraId="3D8D537D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1C8B820" w14:textId="0C750479" w:rsidR="007B11E3" w:rsidRPr="0042118A" w:rsidRDefault="007B11E3" w:rsidP="007B11E3">
            <w:pPr>
              <w:spacing w:after="0" w:line="240" w:lineRule="auto"/>
              <w:ind w:left="-79" w:firstLine="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 w:cs="Arial"/>
                <w:lang w:eastAsia="pl-PL"/>
              </w:rPr>
              <w:t xml:space="preserve">System musi być wyposażony w zewnętrzną </w:t>
            </w:r>
            <w:r>
              <w:rPr>
                <w:rFonts w:ascii="Verdana" w:hAnsi="Verdana" w:cs="Arial"/>
                <w:lang w:eastAsia="pl-PL"/>
              </w:rPr>
              <w:t xml:space="preserve">stacjonarną </w:t>
            </w:r>
            <w:r w:rsidRPr="00983116">
              <w:rPr>
                <w:rFonts w:ascii="Verdana" w:hAnsi="Verdana" w:cs="Arial"/>
                <w:lang w:eastAsia="pl-PL"/>
              </w:rPr>
              <w:t xml:space="preserve">stację sterującą (PC) o minimalnych parametrach: dedykowany do </w:t>
            </w:r>
            <w:r>
              <w:rPr>
                <w:rFonts w:ascii="Verdana" w:hAnsi="Verdana" w:cs="Arial"/>
                <w:lang w:eastAsia="pl-PL"/>
              </w:rPr>
              <w:t>obs</w:t>
            </w:r>
            <w:r w:rsidRPr="00983116">
              <w:rPr>
                <w:rFonts w:ascii="Verdana" w:hAnsi="Verdana" w:cs="Arial"/>
                <w:lang w:eastAsia="pl-PL"/>
              </w:rPr>
              <w:t>ługi system operacyjny, procesor  3.4 GHz, pamięć operacyjna 4 GB RAM, dysk 500 GB oraz monitor.</w:t>
            </w:r>
          </w:p>
        </w:tc>
        <w:tc>
          <w:tcPr>
            <w:tcW w:w="1188" w:type="dxa"/>
          </w:tcPr>
          <w:p w14:paraId="3C4C9C09" w14:textId="3CF72F8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620ADB36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AE0324" w14:paraId="64707D69" w14:textId="5F9C5AB1" w:rsidTr="00941CF2">
        <w:tc>
          <w:tcPr>
            <w:tcW w:w="568" w:type="dxa"/>
            <w:vAlign w:val="center"/>
          </w:tcPr>
          <w:p w14:paraId="586F896F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  <w:vAlign w:val="center"/>
          </w:tcPr>
          <w:p w14:paraId="49F85D90" w14:textId="3A1D330E" w:rsidR="007B11E3" w:rsidRPr="00CE7868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pogwarancyjny.</w:t>
            </w:r>
          </w:p>
        </w:tc>
        <w:tc>
          <w:tcPr>
            <w:tcW w:w="1188" w:type="dxa"/>
          </w:tcPr>
          <w:p w14:paraId="582A28EA" w14:textId="1CC35D0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C50300A" w14:textId="77777777" w:rsidR="007B11E3" w:rsidRPr="00AE0324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AE0324" w14:paraId="2CBF9023" w14:textId="77777777" w:rsidTr="00941CF2">
        <w:tc>
          <w:tcPr>
            <w:tcW w:w="568" w:type="dxa"/>
            <w:vAlign w:val="center"/>
          </w:tcPr>
          <w:p w14:paraId="36C182A0" w14:textId="77777777" w:rsidR="007B11E3" w:rsidRPr="00AE0324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  <w:vAlign w:val="center"/>
          </w:tcPr>
          <w:p w14:paraId="38BD165B" w14:textId="4A5DA12C" w:rsidR="007B11E3" w:rsidRPr="00AE032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 G</w:t>
            </w:r>
            <w:r w:rsidRPr="00AE0324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>a: 60 miesięcy</w:t>
            </w:r>
          </w:p>
        </w:tc>
        <w:tc>
          <w:tcPr>
            <w:tcW w:w="1188" w:type="dxa"/>
          </w:tcPr>
          <w:p w14:paraId="490F7FEB" w14:textId="0DD499E2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2AB328F" w14:textId="77777777" w:rsidR="007B11E3" w:rsidRPr="00AE0324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4A880E45" w14:textId="77777777" w:rsidR="00CE7868" w:rsidRPr="00CE7868" w:rsidRDefault="00CE7868" w:rsidP="00CE786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36D9272B" w14:textId="77777777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4626FDCB" w14:textId="77777777" w:rsidR="00837F65" w:rsidRDefault="00837F65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bookmarkStart w:id="1" w:name="_Hlk78279082"/>
    </w:p>
    <w:p w14:paraId="4A29A74F" w14:textId="5DA60BFE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Zestaw do ilościowej analizy PCR IVD-</w:t>
      </w:r>
      <w:r w:rsidR="00025139"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1</w:t>
      </w: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szt</w:t>
      </w:r>
    </w:p>
    <w:p w14:paraId="174A942F" w14:textId="43C05CE9" w:rsidR="00CE7868" w:rsidRPr="00837F65" w:rsidRDefault="00CE7868" w:rsidP="00CE786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727DC3FF" w14:textId="630F252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Producent …………………………………</w:t>
      </w:r>
    </w:p>
    <w:p w14:paraId="5DD50E10" w14:textId="7777777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Model ……………………………</w:t>
      </w:r>
    </w:p>
    <w:p w14:paraId="5189628A" w14:textId="7777777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Rok produkcji …………</w:t>
      </w:r>
    </w:p>
    <w:p w14:paraId="1E962319" w14:textId="77777777" w:rsidR="00F91AF2" w:rsidRPr="00837F65" w:rsidRDefault="00F91AF2" w:rsidP="00F91AF2">
      <w:pPr>
        <w:spacing w:after="0" w:line="360" w:lineRule="auto"/>
        <w:ind w:left="720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675"/>
        <w:gridCol w:w="6606"/>
        <w:gridCol w:w="1508"/>
        <w:gridCol w:w="1701"/>
      </w:tblGrid>
      <w:tr w:rsidR="00AB0BD3" w:rsidRPr="00F91AF2" w14:paraId="54C0354D" w14:textId="1ADE7B9D" w:rsidTr="004A352D">
        <w:tc>
          <w:tcPr>
            <w:tcW w:w="675" w:type="dxa"/>
            <w:vAlign w:val="center"/>
          </w:tcPr>
          <w:p w14:paraId="00CD3D31" w14:textId="2749BDE3" w:rsidR="00AB0BD3" w:rsidRPr="00F91AF2" w:rsidRDefault="00AB0BD3" w:rsidP="00F91AF2">
            <w:pPr>
              <w:spacing w:after="0" w:line="24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6606" w:type="dxa"/>
            <w:vAlign w:val="center"/>
          </w:tcPr>
          <w:p w14:paraId="5CB142BC" w14:textId="7D4AE214" w:rsidR="00AB0BD3" w:rsidRPr="00F91AF2" w:rsidRDefault="00AB0BD3" w:rsidP="00AB0BD3">
            <w:pPr>
              <w:spacing w:after="0" w:line="24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508" w:type="dxa"/>
            <w:vAlign w:val="center"/>
          </w:tcPr>
          <w:p w14:paraId="4FA88BDC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7F3FFC55" w14:textId="100A5616" w:rsidR="00AB0BD3" w:rsidRPr="00F91AF2" w:rsidRDefault="00AB0BD3" w:rsidP="00AB0BD3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</w:p>
        </w:tc>
        <w:tc>
          <w:tcPr>
            <w:tcW w:w="1701" w:type="dxa"/>
          </w:tcPr>
          <w:p w14:paraId="4790CFD0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19813C9A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6438FB1E" w14:textId="0DFE91DA" w:rsidR="00AB0BD3" w:rsidRPr="00F91AF2" w:rsidRDefault="00AB0BD3" w:rsidP="00AB0BD3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7B11E3" w:rsidRPr="00F91AF2" w14:paraId="014B6260" w14:textId="790699DE" w:rsidTr="00216CC5">
        <w:tc>
          <w:tcPr>
            <w:tcW w:w="675" w:type="dxa"/>
            <w:vAlign w:val="center"/>
          </w:tcPr>
          <w:p w14:paraId="6CC99E84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113" w:firstLine="6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DD31C1A" w14:textId="7DEB76F4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Blok grzejno-chłodzący z układami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Peltier’a</w:t>
            </w:r>
            <w:proofErr w:type="spellEnd"/>
          </w:p>
        </w:tc>
        <w:tc>
          <w:tcPr>
            <w:tcW w:w="1508" w:type="dxa"/>
          </w:tcPr>
          <w:p w14:paraId="76E9C584" w14:textId="170684F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D49D00A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04F175C" w14:textId="63BEC2CF" w:rsidTr="00216CC5">
        <w:tc>
          <w:tcPr>
            <w:tcW w:w="675" w:type="dxa"/>
            <w:vAlign w:val="center"/>
          </w:tcPr>
          <w:p w14:paraId="4409B572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382B593" w14:textId="355B2A1B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Blok grzejn</w:t>
            </w:r>
            <w:r w:rsidR="00211E03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o pojemności  min. 96 próbek umożliwiający prowadzenie reakcji  w standardowych </w:t>
            </w:r>
            <w:proofErr w:type="spellStart"/>
            <w:r w:rsidRPr="000E65B9">
              <w:rPr>
                <w:rFonts w:asciiTheme="minorHAnsi" w:hAnsiTheme="minorHAnsi" w:cstheme="minorHAnsi"/>
                <w:strike/>
                <w:sz w:val="24"/>
                <w:szCs w:val="24"/>
              </w:rPr>
              <w:t>niskoprofilowych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65B9" w:rsidRPr="000E65B9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 xml:space="preserve">wysokoprofilowych 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płytkach lub paskach probówek</w:t>
            </w:r>
          </w:p>
        </w:tc>
        <w:tc>
          <w:tcPr>
            <w:tcW w:w="1508" w:type="dxa"/>
          </w:tcPr>
          <w:p w14:paraId="087CA192" w14:textId="7027228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8445B5D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86F563F" w14:textId="6171C24B" w:rsidTr="00216CC5">
        <w:tc>
          <w:tcPr>
            <w:tcW w:w="675" w:type="dxa"/>
            <w:vAlign w:val="center"/>
          </w:tcPr>
          <w:p w14:paraId="653FFC89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2C804FC" w14:textId="14A9105C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Zakres temperatury bloku 0 - </w:t>
            </w:r>
            <w:smartTag w:uri="urn:schemas-microsoft-com:office:smarttags" w:element="metricconverter">
              <w:smartTagPr>
                <w:attr w:name="ProductID" w:val="100ﾰC"/>
              </w:smartTagPr>
              <w:r w:rsidRPr="00413B6B">
                <w:rPr>
                  <w:rFonts w:asciiTheme="minorHAnsi" w:hAnsiTheme="minorHAnsi" w:cstheme="minorHAnsi"/>
                  <w:sz w:val="24"/>
                  <w:szCs w:val="24"/>
                </w:rPr>
                <w:t>100°C</w:t>
              </w:r>
            </w:smartTag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2E7422FF" w14:textId="2864CDD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437AA5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5BE2CD3" w14:textId="468E7F15" w:rsidTr="00216CC5">
        <w:tc>
          <w:tcPr>
            <w:tcW w:w="675" w:type="dxa"/>
            <w:vAlign w:val="center"/>
          </w:tcPr>
          <w:p w14:paraId="224C7EE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BAD8A2E" w14:textId="34E55F1B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Dokładność ustalenia temperatury nie gorsza niż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±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0,2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 w temp. 90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08" w:type="dxa"/>
          </w:tcPr>
          <w:p w14:paraId="7B9B093C" w14:textId="3E38A21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3AE1A4D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16F70C6C" w14:textId="2933D55D" w:rsidTr="00216CC5">
        <w:tc>
          <w:tcPr>
            <w:tcW w:w="675" w:type="dxa"/>
            <w:vAlign w:val="center"/>
          </w:tcPr>
          <w:p w14:paraId="6BCA4F06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B46981C" w14:textId="5E7E65CC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Równomierność rozkładu temperatury na płycie nie gorsza niż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±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0,4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 osiągane w czasie 10 sek. dla temp. 90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08" w:type="dxa"/>
          </w:tcPr>
          <w:p w14:paraId="6E46389F" w14:textId="1DAE4988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448D1F0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15460669" w14:textId="74EB81D7" w:rsidTr="00216CC5">
        <w:tc>
          <w:tcPr>
            <w:tcW w:w="675" w:type="dxa"/>
            <w:vAlign w:val="center"/>
          </w:tcPr>
          <w:p w14:paraId="1EA44B00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FDE0895" w14:textId="32143EE4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Zakres wielkości próbki minimum: 1 – 50 µl</w:t>
            </w:r>
          </w:p>
        </w:tc>
        <w:tc>
          <w:tcPr>
            <w:tcW w:w="1508" w:type="dxa"/>
          </w:tcPr>
          <w:p w14:paraId="23FBFDD8" w14:textId="4247BAB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9E1077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3CE43BA" w14:textId="18E78173" w:rsidTr="00216CC5">
        <w:tc>
          <w:tcPr>
            <w:tcW w:w="675" w:type="dxa"/>
            <w:vMerge w:val="restart"/>
            <w:vAlign w:val="center"/>
          </w:tcPr>
          <w:p w14:paraId="3A70B3CD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0AE8828" w14:textId="53EB285C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Maksymalna szybkość zmian temperatury co najmniej </w:t>
            </w:r>
            <w:r w:rsidR="00F831AB" w:rsidRPr="000E65B9">
              <w:rPr>
                <w:rFonts w:asciiTheme="minorHAnsi" w:hAnsiTheme="minorHAnsi" w:cstheme="minorHAnsi"/>
                <w:strike/>
                <w:sz w:val="24"/>
                <w:szCs w:val="24"/>
              </w:rPr>
              <w:t>5</w:t>
            </w:r>
            <w:r w:rsidRPr="000E65B9">
              <w:rPr>
                <w:rFonts w:asciiTheme="minorHAnsi" w:hAnsiTheme="minorHAnsi" w:cstheme="minorHAnsi"/>
                <w:strike/>
                <w:sz w:val="24"/>
                <w:szCs w:val="24"/>
              </w:rPr>
              <w:t>°</w:t>
            </w:r>
            <w:r w:rsidR="000E65B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0E65B9" w:rsidRPr="000E65B9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2,5</w:t>
            </w:r>
            <w:r w:rsidR="000E65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C/s</w:t>
            </w:r>
          </w:p>
        </w:tc>
        <w:tc>
          <w:tcPr>
            <w:tcW w:w="1508" w:type="dxa"/>
          </w:tcPr>
          <w:p w14:paraId="12AA215A" w14:textId="54D24C2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45DD4E0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10EC6" w:rsidRPr="00F91AF2" w14:paraId="5FD58A3F" w14:textId="77777777" w:rsidTr="00450414">
        <w:tc>
          <w:tcPr>
            <w:tcW w:w="675" w:type="dxa"/>
            <w:vMerge/>
            <w:vAlign w:val="center"/>
          </w:tcPr>
          <w:p w14:paraId="2040AAE4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BE8BCD9" w14:textId="783CB5EE" w:rsidR="00310EC6" w:rsidRPr="000E65B9" w:rsidRDefault="00310EC6" w:rsidP="00804D3E">
            <w:pPr>
              <w:spacing w:after="0" w:line="240" w:lineRule="auto"/>
              <w:ind w:left="-79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0E65B9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>Opcjonalnie: Maksymalna szybkość zmian temperatury co najmniej 5 °C/s- dodatkowo punktowane</w:t>
            </w:r>
          </w:p>
        </w:tc>
        <w:tc>
          <w:tcPr>
            <w:tcW w:w="3209" w:type="dxa"/>
            <w:gridSpan w:val="2"/>
            <w:vAlign w:val="center"/>
          </w:tcPr>
          <w:p w14:paraId="0CD19889" w14:textId="0FE679A0" w:rsidR="00310EC6" w:rsidRPr="000E65B9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strike/>
                <w:lang w:eastAsia="pl-PL"/>
              </w:rPr>
            </w:pPr>
            <w:r w:rsidRPr="000E65B9">
              <w:rPr>
                <w:rFonts w:ascii="Verdana" w:hAnsi="Verdana" w:cstheme="minorHAnsi"/>
                <w:strike/>
                <w:color w:val="FF0000"/>
                <w:lang w:eastAsia="pl-PL"/>
              </w:rPr>
              <w:t xml:space="preserve">1 </w:t>
            </w:r>
            <w:r w:rsidRPr="000E65B9">
              <w:rPr>
                <w:rFonts w:ascii="Verdana" w:hAnsi="Verdana" w:cstheme="minorHAnsi"/>
                <w:strike/>
                <w:color w:val="FF0000"/>
                <w:lang w:val="en-US" w:eastAsia="pl-PL"/>
              </w:rPr>
              <w:t xml:space="preserve">pkt – </w:t>
            </w:r>
            <w:proofErr w:type="spellStart"/>
            <w:r w:rsidRPr="000E65B9">
              <w:rPr>
                <w:rFonts w:ascii="Verdana" w:hAnsi="Verdana" w:cstheme="minorHAnsi"/>
                <w:strike/>
                <w:color w:val="FF0000"/>
                <w:lang w:val="en-US" w:eastAsia="pl-PL"/>
              </w:rPr>
              <w:t>wypełnić</w:t>
            </w:r>
            <w:proofErr w:type="spellEnd"/>
            <w:r w:rsidRPr="000E65B9">
              <w:rPr>
                <w:rFonts w:ascii="Verdana" w:hAnsi="Verdana" w:cstheme="minorHAnsi"/>
                <w:strike/>
                <w:color w:val="FF0000"/>
                <w:lang w:val="en-US" w:eastAsia="pl-PL"/>
              </w:rPr>
              <w:t xml:space="preserve"> w </w:t>
            </w:r>
            <w:proofErr w:type="spellStart"/>
            <w:r w:rsidRPr="000E65B9">
              <w:rPr>
                <w:rFonts w:ascii="Verdana" w:hAnsi="Verdana" w:cstheme="minorHAnsi"/>
                <w:strike/>
                <w:color w:val="FF0000"/>
                <w:lang w:val="en-US" w:eastAsia="pl-PL"/>
              </w:rPr>
              <w:t>formularzu</w:t>
            </w:r>
            <w:proofErr w:type="spellEnd"/>
            <w:r w:rsidRPr="000E65B9">
              <w:rPr>
                <w:rFonts w:ascii="Verdana" w:hAnsi="Verdana" w:cstheme="minorHAnsi"/>
                <w:strike/>
                <w:color w:val="FF0000"/>
                <w:lang w:val="en-US" w:eastAsia="pl-PL"/>
              </w:rPr>
              <w:t xml:space="preserve"> </w:t>
            </w:r>
            <w:proofErr w:type="spellStart"/>
            <w:r w:rsidRPr="000E65B9">
              <w:rPr>
                <w:rFonts w:ascii="Verdana" w:hAnsi="Verdana" w:cstheme="minorHAnsi"/>
                <w:strike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76711DAF" w14:textId="1EBC3C6A" w:rsidTr="004A352D">
        <w:tc>
          <w:tcPr>
            <w:tcW w:w="675" w:type="dxa"/>
            <w:vMerge w:val="restart"/>
            <w:vAlign w:val="center"/>
          </w:tcPr>
          <w:p w14:paraId="3B08FBBB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2AE0182" w14:textId="4995935F" w:rsidR="00310EC6" w:rsidRPr="00824D56" w:rsidRDefault="00D738F4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310EC6" w:rsidRPr="00413B6B">
              <w:rPr>
                <w:rFonts w:asciiTheme="minorHAnsi" w:hAnsiTheme="minorHAnsi" w:cstheme="minorHAnsi"/>
                <w:sz w:val="24"/>
                <w:szCs w:val="24"/>
              </w:rPr>
              <w:t>radient termiczny umożliwiający jednoczesną optymalizacj</w:t>
            </w:r>
            <w:r w:rsidR="00310EC6"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>ę</w:t>
            </w:r>
            <w:r w:rsidR="00310EC6"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warunków reakcji dla co najmniej 12 reagentów</w:t>
            </w:r>
          </w:p>
        </w:tc>
        <w:tc>
          <w:tcPr>
            <w:tcW w:w="1508" w:type="dxa"/>
            <w:vAlign w:val="center"/>
          </w:tcPr>
          <w:p w14:paraId="487CCA7E" w14:textId="4BD756CA" w:rsidR="00310EC6" w:rsidRPr="00F91AF2" w:rsidRDefault="006E60DA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6667A56" w14:textId="77777777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10EC6" w:rsidRPr="00F91AF2" w14:paraId="5E2A2505" w14:textId="77777777" w:rsidTr="0071050F">
        <w:tc>
          <w:tcPr>
            <w:tcW w:w="675" w:type="dxa"/>
            <w:vMerge/>
            <w:vAlign w:val="center"/>
          </w:tcPr>
          <w:p w14:paraId="2C1A6A59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C6EABBB" w14:textId="5C7857AC" w:rsidR="00310EC6" w:rsidRPr="00413B6B" w:rsidRDefault="00310EC6" w:rsidP="00804D3E">
            <w:pPr>
              <w:spacing w:after="0" w:line="240" w:lineRule="auto"/>
              <w:ind w:lef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310EC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Opcjonalnie: gradient termiczny umożliwiający jednoczesną optymalizację warunków reakcji dla co najmniej 1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</w:t>
            </w:r>
            <w:r w:rsidRPr="00310EC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reagentów- dodatkowo punktowane</w:t>
            </w:r>
          </w:p>
        </w:tc>
        <w:tc>
          <w:tcPr>
            <w:tcW w:w="3209" w:type="dxa"/>
            <w:gridSpan w:val="2"/>
            <w:vAlign w:val="center"/>
          </w:tcPr>
          <w:p w14:paraId="11755AD4" w14:textId="30AE468B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7B11E3" w:rsidRPr="00F91AF2" w14:paraId="04A1C815" w14:textId="14700831" w:rsidTr="006F3D1E">
        <w:tc>
          <w:tcPr>
            <w:tcW w:w="675" w:type="dxa"/>
            <w:vAlign w:val="center"/>
          </w:tcPr>
          <w:p w14:paraId="6C8CC193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EEB201B" w14:textId="1D829034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Maksymalna rozpiętość programowalnego zakresu gradientu termicznego co najmniej </w:t>
            </w:r>
            <w:smartTag w:uri="urn:schemas-microsoft-com:office:smarttags" w:element="metricconverter">
              <w:smartTagPr>
                <w:attr w:name="ProductID" w:val="24 ﾰC"/>
              </w:smartTagPr>
              <w:r w:rsidRPr="00413B6B">
                <w:rPr>
                  <w:rFonts w:asciiTheme="minorHAnsi" w:hAnsiTheme="minorHAnsi" w:cstheme="minorHAnsi"/>
                  <w:sz w:val="24"/>
                  <w:szCs w:val="24"/>
                </w:rPr>
                <w:t>24 °C</w:t>
              </w:r>
            </w:smartTag>
          </w:p>
        </w:tc>
        <w:tc>
          <w:tcPr>
            <w:tcW w:w="1508" w:type="dxa"/>
          </w:tcPr>
          <w:p w14:paraId="4D3BA7D0" w14:textId="5E939602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8F6F63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D389C65" w14:textId="254FD76C" w:rsidTr="006F3D1E">
        <w:tc>
          <w:tcPr>
            <w:tcW w:w="675" w:type="dxa"/>
            <w:vAlign w:val="center"/>
          </w:tcPr>
          <w:p w14:paraId="4D858839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6C7CE33" w14:textId="464BFBB2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Zakres temp. ustawienia gradientu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minimum 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30 – 100 </w:t>
            </w:r>
            <w:r w:rsidRPr="00413B6B">
              <w:rPr>
                <w:rFonts w:asciiTheme="minorHAnsi" w:eastAsia="Symbol" w:hAnsiTheme="minorHAnsi" w:cstheme="minorHAnsi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508" w:type="dxa"/>
          </w:tcPr>
          <w:p w14:paraId="0A3E25B1" w14:textId="5EEEBCD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3081C5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40C4551" w14:textId="6934ABE4" w:rsidTr="006F3D1E">
        <w:tc>
          <w:tcPr>
            <w:tcW w:w="675" w:type="dxa"/>
            <w:vAlign w:val="center"/>
          </w:tcPr>
          <w:p w14:paraId="4FD47EC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611231D" w14:textId="56E0E539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Pokrywa z grzaniem do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 najmniej </w:t>
            </w: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105 </w:t>
            </w:r>
            <w:r w:rsidRPr="00413B6B">
              <w:rPr>
                <w:rFonts w:asciiTheme="minorHAnsi" w:eastAsia="Symbol" w:hAnsiTheme="minorHAnsi" w:cstheme="minorHAnsi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508" w:type="dxa"/>
          </w:tcPr>
          <w:p w14:paraId="7A7CE28D" w14:textId="07CF767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4B34C0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4950AAC" w14:textId="0D799A18" w:rsidTr="006F3D1E">
        <w:tc>
          <w:tcPr>
            <w:tcW w:w="675" w:type="dxa"/>
            <w:vAlign w:val="center"/>
          </w:tcPr>
          <w:p w14:paraId="05CC0547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EF327E4" w14:textId="4F8CBBD6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Metoda pomiarowa: fluorescencja</w:t>
            </w:r>
          </w:p>
        </w:tc>
        <w:tc>
          <w:tcPr>
            <w:tcW w:w="1508" w:type="dxa"/>
          </w:tcPr>
          <w:p w14:paraId="514E5162" w14:textId="3CFFD44C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D19388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C4C2762" w14:textId="77777777" w:rsidTr="006F3D1E">
        <w:tc>
          <w:tcPr>
            <w:tcW w:w="675" w:type="dxa"/>
            <w:vAlign w:val="center"/>
          </w:tcPr>
          <w:p w14:paraId="75B34895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9F472D0" w14:textId="650ED8C8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Źródło światła: diody LED</w:t>
            </w:r>
          </w:p>
        </w:tc>
        <w:tc>
          <w:tcPr>
            <w:tcW w:w="1508" w:type="dxa"/>
          </w:tcPr>
          <w:p w14:paraId="31E58AFA" w14:textId="3D803C2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4E11649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3434D95" w14:textId="77777777" w:rsidTr="006F3D1E">
        <w:tc>
          <w:tcPr>
            <w:tcW w:w="675" w:type="dxa"/>
            <w:vAlign w:val="center"/>
          </w:tcPr>
          <w:p w14:paraId="608F951E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F589AC7" w14:textId="13D39167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Multipleks 5 kanałowy – możliwość oznaczania jednocześnie do 5 genów w jednej próbce</w:t>
            </w:r>
          </w:p>
        </w:tc>
        <w:tc>
          <w:tcPr>
            <w:tcW w:w="1508" w:type="dxa"/>
          </w:tcPr>
          <w:p w14:paraId="0536C04E" w14:textId="7B8F93A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07C152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4386949" w14:textId="77777777" w:rsidTr="006F3D1E">
        <w:tc>
          <w:tcPr>
            <w:tcW w:w="675" w:type="dxa"/>
            <w:vAlign w:val="center"/>
          </w:tcPr>
          <w:p w14:paraId="5804289D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29706EC" w14:textId="367DD0DE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Każdy kanał pomiarowy musi być wyposażony w indywidualną diodę LED o długości światła optymalnej do barwników przypisanych do kanału</w:t>
            </w:r>
          </w:p>
        </w:tc>
        <w:tc>
          <w:tcPr>
            <w:tcW w:w="1508" w:type="dxa"/>
          </w:tcPr>
          <w:p w14:paraId="66F1572F" w14:textId="4E1F78E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3AAA2E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2D42E3B" w14:textId="77777777" w:rsidTr="006F3D1E">
        <w:tc>
          <w:tcPr>
            <w:tcW w:w="675" w:type="dxa"/>
            <w:vAlign w:val="center"/>
          </w:tcPr>
          <w:p w14:paraId="132BE88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684D9DD" w14:textId="13C2B42F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Urządzenie wyposażone w komplet filtrów światła wzbudzającego i emitowanego zainstalowanych dla każdego z 6 kanałów</w:t>
            </w:r>
          </w:p>
        </w:tc>
        <w:tc>
          <w:tcPr>
            <w:tcW w:w="1508" w:type="dxa"/>
          </w:tcPr>
          <w:p w14:paraId="01A6C410" w14:textId="286F1C9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75BC45F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844B42A" w14:textId="77777777" w:rsidTr="006F3D1E">
        <w:tc>
          <w:tcPr>
            <w:tcW w:w="675" w:type="dxa"/>
            <w:vAlign w:val="center"/>
          </w:tcPr>
          <w:p w14:paraId="30FE603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9BE8643" w14:textId="2F873941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Gotowy system do detekcji reakcji z użyciem barwników: SYBR GREEN, FAM, HEX, VIC, TET, Cal Gold 540, ROX, TEXAS RED, Cal Red 610, Cy5,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Quasar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670,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Quasar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705</w:t>
            </w:r>
          </w:p>
        </w:tc>
        <w:tc>
          <w:tcPr>
            <w:tcW w:w="1508" w:type="dxa"/>
          </w:tcPr>
          <w:p w14:paraId="0D316F1E" w14:textId="49A90720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C807CE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5BBA70E" w14:textId="77777777" w:rsidTr="006F3D1E">
        <w:tc>
          <w:tcPr>
            <w:tcW w:w="675" w:type="dxa"/>
            <w:vAlign w:val="center"/>
          </w:tcPr>
          <w:p w14:paraId="6EC0679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6536F8F" w14:textId="410F3A9A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Dodatkowy kanał dostosowany do techniki FRET (wzbudzenie FAM, detekcja HEX)</w:t>
            </w:r>
          </w:p>
        </w:tc>
        <w:tc>
          <w:tcPr>
            <w:tcW w:w="1508" w:type="dxa"/>
          </w:tcPr>
          <w:p w14:paraId="29EBC174" w14:textId="748345E4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4694652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7E72C2F" w14:textId="77777777" w:rsidTr="00164515">
        <w:tc>
          <w:tcPr>
            <w:tcW w:w="675" w:type="dxa"/>
            <w:vAlign w:val="center"/>
          </w:tcPr>
          <w:p w14:paraId="6B04BA2C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F670E04" w14:textId="0047F2C0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Kilka trybów rejestracji danych w tym opcja szybkiego pomiaru dla pojedynczego kanału</w:t>
            </w:r>
          </w:p>
        </w:tc>
        <w:tc>
          <w:tcPr>
            <w:tcW w:w="1508" w:type="dxa"/>
          </w:tcPr>
          <w:p w14:paraId="1F9175D0" w14:textId="6F5013E4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A61758B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5195F71" w14:textId="77777777" w:rsidTr="00164515">
        <w:tc>
          <w:tcPr>
            <w:tcW w:w="675" w:type="dxa"/>
            <w:vAlign w:val="center"/>
          </w:tcPr>
          <w:p w14:paraId="7A970D58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FE7D5FE" w14:textId="63386A31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Możliwość programowania płytki doświadczalnej przed, w trakcie lub po zakończeniu pomiaru</w:t>
            </w:r>
          </w:p>
        </w:tc>
        <w:tc>
          <w:tcPr>
            <w:tcW w:w="1508" w:type="dxa"/>
          </w:tcPr>
          <w:p w14:paraId="4C092FD7" w14:textId="6E17F40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177D1849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E1769C6" w14:textId="77777777" w:rsidTr="00164515">
        <w:tc>
          <w:tcPr>
            <w:tcW w:w="675" w:type="dxa"/>
            <w:vAlign w:val="center"/>
          </w:tcPr>
          <w:p w14:paraId="296F515C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E911210" w14:textId="064ECDB8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Wyświetlacz z podglądem postępu przyrostu produktów reakcji PCR</w:t>
            </w:r>
          </w:p>
        </w:tc>
        <w:tc>
          <w:tcPr>
            <w:tcW w:w="1508" w:type="dxa"/>
          </w:tcPr>
          <w:p w14:paraId="0E6EA8E9" w14:textId="27FAC26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4652B5DB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D4B61FD" w14:textId="77777777" w:rsidTr="00164515">
        <w:tc>
          <w:tcPr>
            <w:tcW w:w="675" w:type="dxa"/>
            <w:vAlign w:val="center"/>
          </w:tcPr>
          <w:p w14:paraId="1341BB42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5BB97CDC" w14:textId="1836CDA2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 xml:space="preserve">Programowanie reakcji z komputera PC </w:t>
            </w:r>
          </w:p>
        </w:tc>
        <w:tc>
          <w:tcPr>
            <w:tcW w:w="1508" w:type="dxa"/>
          </w:tcPr>
          <w:p w14:paraId="75F7F25D" w14:textId="5A0008D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4419CFF2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B71902A" w14:textId="77777777" w:rsidTr="00164515">
        <w:tc>
          <w:tcPr>
            <w:tcW w:w="675" w:type="dxa"/>
            <w:vAlign w:val="center"/>
          </w:tcPr>
          <w:p w14:paraId="3FFAF00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8D79444" w14:textId="097B85C3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Połączenie do komputera poprzez port USB 2.0</w:t>
            </w:r>
          </w:p>
        </w:tc>
        <w:tc>
          <w:tcPr>
            <w:tcW w:w="1508" w:type="dxa"/>
          </w:tcPr>
          <w:p w14:paraId="215FA602" w14:textId="4E5FCE6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D70622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FE8946A" w14:textId="77777777" w:rsidTr="00164515">
        <w:tc>
          <w:tcPr>
            <w:tcW w:w="675" w:type="dxa"/>
            <w:vAlign w:val="center"/>
          </w:tcPr>
          <w:p w14:paraId="1EB45E9F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89EB88E" w14:textId="62C74F5F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Oprogramowanie zapewniające akwizycję i obróbkę wyników z możliwością instalacji na wielu komputerach</w:t>
            </w:r>
          </w:p>
        </w:tc>
        <w:tc>
          <w:tcPr>
            <w:tcW w:w="1508" w:type="dxa"/>
          </w:tcPr>
          <w:p w14:paraId="4C1ADB4E" w14:textId="4C7E75B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D5C1042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84707D6" w14:textId="2488C4A4" w:rsidTr="00164515">
        <w:tc>
          <w:tcPr>
            <w:tcW w:w="675" w:type="dxa"/>
            <w:vAlign w:val="center"/>
          </w:tcPr>
          <w:p w14:paraId="471339C6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79C2ACF" w14:textId="133CDEEF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Tworzenie krzywej kalibracyjnej umożliwiającej oznaczania ilościowe</w:t>
            </w:r>
          </w:p>
        </w:tc>
        <w:tc>
          <w:tcPr>
            <w:tcW w:w="1508" w:type="dxa"/>
          </w:tcPr>
          <w:p w14:paraId="4D2324C9" w14:textId="2A772368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DEC864B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5E9F496" w14:textId="65E8C65B" w:rsidTr="00164515">
        <w:tc>
          <w:tcPr>
            <w:tcW w:w="675" w:type="dxa"/>
            <w:vAlign w:val="center"/>
          </w:tcPr>
          <w:p w14:paraId="38048E42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1D25AF0" w14:textId="21412E20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krzywej topnienia</w:t>
            </w:r>
          </w:p>
        </w:tc>
        <w:tc>
          <w:tcPr>
            <w:tcW w:w="1508" w:type="dxa"/>
          </w:tcPr>
          <w:p w14:paraId="1DF75E50" w14:textId="37962785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E0E8C7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9699BF5" w14:textId="29175D02" w:rsidTr="00164515">
        <w:tc>
          <w:tcPr>
            <w:tcW w:w="675" w:type="dxa"/>
            <w:vAlign w:val="center"/>
          </w:tcPr>
          <w:p w14:paraId="20EC8C07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DC4BA11" w14:textId="5C93370C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względnego stężenia DNA „</w:t>
            </w:r>
            <w:proofErr w:type="spellStart"/>
            <w:r w:rsidRPr="00504814">
              <w:rPr>
                <w:rFonts w:ascii="Verdana" w:hAnsi="Verdana" w:cstheme="minorHAnsi"/>
              </w:rPr>
              <w:t>gene</w:t>
            </w:r>
            <w:proofErr w:type="spellEnd"/>
            <w:r w:rsidRPr="00504814">
              <w:rPr>
                <w:rFonts w:ascii="Verdana" w:hAnsi="Verdana" w:cstheme="minorHAnsi"/>
              </w:rPr>
              <w:t xml:space="preserve"> </w:t>
            </w:r>
            <w:proofErr w:type="spellStart"/>
            <w:r w:rsidRPr="00504814">
              <w:rPr>
                <w:rFonts w:ascii="Verdana" w:hAnsi="Verdana" w:cstheme="minorHAnsi"/>
              </w:rPr>
              <w:t>expression</w:t>
            </w:r>
            <w:proofErr w:type="spellEnd"/>
            <w:r w:rsidRPr="00504814">
              <w:rPr>
                <w:rFonts w:ascii="Verdana" w:hAnsi="Verdana" w:cstheme="minorHAnsi"/>
              </w:rPr>
              <w:t xml:space="preserve">” poprzez pomiar </w:t>
            </w:r>
            <w:r w:rsidRPr="00504814">
              <w:rPr>
                <w:rFonts w:ascii="Verdana" w:eastAsia="Symbol" w:hAnsi="Verdana" w:cstheme="minorHAnsi"/>
              </w:rPr>
              <w:t>D</w:t>
            </w:r>
            <w:r w:rsidRPr="00504814">
              <w:rPr>
                <w:rFonts w:ascii="Verdana" w:hAnsi="Verdana" w:cstheme="minorHAnsi"/>
              </w:rPr>
              <w:t>C</w:t>
            </w:r>
            <w:r w:rsidRPr="00504814">
              <w:rPr>
                <w:rFonts w:ascii="Verdana" w:hAnsi="Verdana" w:cstheme="minorHAnsi"/>
                <w:vertAlign w:val="subscript"/>
              </w:rPr>
              <w:t>T</w:t>
            </w:r>
            <w:r w:rsidRPr="00504814">
              <w:rPr>
                <w:rFonts w:ascii="Verdana" w:hAnsi="Verdana" w:cstheme="minorHAnsi"/>
              </w:rPr>
              <w:t xml:space="preserve"> lub </w:t>
            </w:r>
            <w:r w:rsidRPr="00504814">
              <w:rPr>
                <w:rFonts w:ascii="Verdana" w:eastAsia="Symbol" w:hAnsi="Verdana" w:cstheme="minorHAnsi"/>
              </w:rPr>
              <w:t>DD</w:t>
            </w:r>
            <w:r w:rsidRPr="00504814">
              <w:rPr>
                <w:rFonts w:ascii="Verdana" w:hAnsi="Verdana" w:cstheme="minorHAnsi"/>
              </w:rPr>
              <w:t>C</w:t>
            </w:r>
            <w:r w:rsidRPr="00504814">
              <w:rPr>
                <w:rFonts w:ascii="Verdana" w:hAnsi="Verdana" w:cstheme="minorHAnsi"/>
                <w:vertAlign w:val="subscript"/>
              </w:rPr>
              <w:t xml:space="preserve">T </w:t>
            </w:r>
            <w:r w:rsidRPr="00504814">
              <w:rPr>
                <w:rFonts w:ascii="Verdana" w:hAnsi="Verdana" w:cstheme="minorHAnsi"/>
              </w:rPr>
              <w:t>z wieloma genami referencyjnymi</w:t>
            </w:r>
          </w:p>
        </w:tc>
        <w:tc>
          <w:tcPr>
            <w:tcW w:w="1508" w:type="dxa"/>
          </w:tcPr>
          <w:p w14:paraId="6F22E9A0" w14:textId="1676F1E2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057E3A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D1B2C8C" w14:textId="77777777" w:rsidTr="00164515">
        <w:tc>
          <w:tcPr>
            <w:tcW w:w="675" w:type="dxa"/>
            <w:vAlign w:val="center"/>
          </w:tcPr>
          <w:p w14:paraId="334B021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5F9C7742" w14:textId="16B3B4C2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 xml:space="preserve">Możliwość jednoczesnej analizy ekspresji genów dla próbek pochodzących z różnych pomiarów  </w:t>
            </w:r>
          </w:p>
        </w:tc>
        <w:tc>
          <w:tcPr>
            <w:tcW w:w="1508" w:type="dxa"/>
          </w:tcPr>
          <w:p w14:paraId="10981AB0" w14:textId="6C2A396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644812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55D66CC" w14:textId="77777777" w:rsidTr="00164515">
        <w:tc>
          <w:tcPr>
            <w:tcW w:w="675" w:type="dxa"/>
            <w:vAlign w:val="center"/>
          </w:tcPr>
          <w:p w14:paraId="1688FB56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01ECB1D" w14:textId="072A3173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z zaprogramowanym punktem końcowym pomiaru „end-point”</w:t>
            </w:r>
          </w:p>
        </w:tc>
        <w:tc>
          <w:tcPr>
            <w:tcW w:w="1508" w:type="dxa"/>
          </w:tcPr>
          <w:p w14:paraId="5862EC34" w14:textId="2AE8F724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60C6A7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3DDD25E" w14:textId="77777777" w:rsidTr="00164515">
        <w:tc>
          <w:tcPr>
            <w:tcW w:w="675" w:type="dxa"/>
            <w:vAlign w:val="center"/>
          </w:tcPr>
          <w:p w14:paraId="6B3D547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ADEF19D" w14:textId="78B7BA60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Analiza alleli (dyskryminacja alleli)</w:t>
            </w:r>
          </w:p>
        </w:tc>
        <w:tc>
          <w:tcPr>
            <w:tcW w:w="1508" w:type="dxa"/>
          </w:tcPr>
          <w:p w14:paraId="45E7E27C" w14:textId="465DE7EF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BE88FB4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DB0FBD6" w14:textId="77777777" w:rsidTr="00164515">
        <w:tc>
          <w:tcPr>
            <w:tcW w:w="675" w:type="dxa"/>
            <w:vAlign w:val="center"/>
          </w:tcPr>
          <w:p w14:paraId="7FDC423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FE5A25B" w14:textId="3B75FE85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Możliwość eksportu zapisanych wyników analiz do innych aplikacji (</w:t>
            </w:r>
            <w:r w:rsidRPr="00A031B6">
              <w:rPr>
                <w:rFonts w:ascii="Verdana" w:hAnsi="Verdana" w:cstheme="minorHAnsi"/>
                <w:bCs/>
              </w:rPr>
              <w:t>Microsoft Excel, Word, PowerPoint)</w:t>
            </w:r>
          </w:p>
        </w:tc>
        <w:tc>
          <w:tcPr>
            <w:tcW w:w="1508" w:type="dxa"/>
          </w:tcPr>
          <w:p w14:paraId="67925D7D" w14:textId="1B979D15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75197BD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212E128" w14:textId="77777777" w:rsidTr="00164515">
        <w:tc>
          <w:tcPr>
            <w:tcW w:w="675" w:type="dxa"/>
            <w:vAlign w:val="center"/>
          </w:tcPr>
          <w:p w14:paraId="39BA3003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6D0B2E4" w14:textId="38B201B8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System musi posiadać certyfikat IVD CE</w:t>
            </w:r>
          </w:p>
        </w:tc>
        <w:tc>
          <w:tcPr>
            <w:tcW w:w="1508" w:type="dxa"/>
          </w:tcPr>
          <w:p w14:paraId="7F6B9975" w14:textId="2271FFA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DEB2C64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99C6E36" w14:textId="77777777" w:rsidTr="00164515">
        <w:tc>
          <w:tcPr>
            <w:tcW w:w="675" w:type="dxa"/>
            <w:vAlign w:val="center"/>
          </w:tcPr>
          <w:p w14:paraId="7D870FD3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AAEDEF8" w14:textId="462C2070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>Do urządzenia musi być dołączy komputer</w:t>
            </w:r>
            <w:r>
              <w:rPr>
                <w:rFonts w:ascii="Verdana" w:hAnsi="Verdana" w:cstheme="minorHAnsi"/>
                <w:bCs/>
              </w:rPr>
              <w:t xml:space="preserve"> stacjonarny</w:t>
            </w:r>
            <w:r w:rsidRPr="00504814">
              <w:rPr>
                <w:rFonts w:ascii="Verdana" w:hAnsi="Verdana" w:cstheme="minorHAnsi"/>
                <w:bCs/>
              </w:rPr>
              <w:t xml:space="preserve"> o min. parametrach: procesor (wartości minimalne):  </w:t>
            </w:r>
          </w:p>
          <w:p w14:paraId="1376BBBF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1. Ilość jednocześnie przetwarzanych wątków: 6 </w:t>
            </w:r>
          </w:p>
          <w:p w14:paraId="12DDB35B" w14:textId="0E332C33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 -nie starszy niż 2020 r. </w:t>
            </w:r>
          </w:p>
          <w:p w14:paraId="65113510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2.  ekran:  </w:t>
            </w:r>
          </w:p>
          <w:p w14:paraId="4F4DFA14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przekątna: 13.3 cala, </w:t>
            </w:r>
          </w:p>
          <w:p w14:paraId="24F98650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rozdzielczość: 1920×1080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pix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(FHD) </w:t>
            </w:r>
          </w:p>
          <w:p w14:paraId="57F79B75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3. pamięć:  </w:t>
            </w:r>
          </w:p>
          <w:p w14:paraId="7DCBF483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RAM 8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Gb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, </w:t>
            </w:r>
          </w:p>
          <w:p w14:paraId="33DBBB5B" w14:textId="25CE1585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SSD: 480-512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Gb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</w:t>
            </w:r>
          </w:p>
          <w:p w14:paraId="539AF877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4. Płyta główna złącza/łączność </w:t>
            </w:r>
          </w:p>
          <w:p w14:paraId="19472B77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USB 3.1 Gen.2 (USB 3.0), </w:t>
            </w:r>
          </w:p>
          <w:p w14:paraId="755724B3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Bluetooth 5.1 </w:t>
            </w:r>
          </w:p>
          <w:p w14:paraId="34155D3C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5. Grafika (wartości minimalne) </w:t>
            </w:r>
          </w:p>
          <w:p w14:paraId="3BA45373" w14:textId="6E1C50E0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Zintegowane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złącza grafiki: HDMI </w:t>
            </w:r>
          </w:p>
          <w:p w14:paraId="7EE0E68A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dedykowana pamięć grafiki 2048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Mb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</w:t>
            </w:r>
          </w:p>
          <w:p w14:paraId="39DCD1C9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6. Obudowa: </w:t>
            </w:r>
          </w:p>
          <w:p w14:paraId="3AF14101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kamera internetowa </w:t>
            </w:r>
          </w:p>
          <w:p w14:paraId="3F988CAD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7. System operacyjny: </w:t>
            </w:r>
          </w:p>
          <w:p w14:paraId="417702DF" w14:textId="62531AED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>- dedykowany do obsługi system operacyjny</w:t>
            </w:r>
          </w:p>
        </w:tc>
        <w:tc>
          <w:tcPr>
            <w:tcW w:w="1508" w:type="dxa"/>
          </w:tcPr>
          <w:p w14:paraId="0DB5EA2D" w14:textId="0A688488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16E56690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DE7CFB8" w14:textId="249094CA" w:rsidTr="00FF488F">
        <w:tc>
          <w:tcPr>
            <w:tcW w:w="675" w:type="dxa"/>
            <w:vAlign w:val="center"/>
          </w:tcPr>
          <w:p w14:paraId="4DB96EF3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606" w:type="dxa"/>
            <w:vAlign w:val="center"/>
          </w:tcPr>
          <w:p w14:paraId="5DE24B0C" w14:textId="342D9D76" w:rsidR="007B11E3" w:rsidRPr="00F91AF2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</w:t>
            </w:r>
          </w:p>
        </w:tc>
        <w:tc>
          <w:tcPr>
            <w:tcW w:w="1508" w:type="dxa"/>
          </w:tcPr>
          <w:p w14:paraId="4D660558" w14:textId="67DA47E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9A8DF40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7B11E3" w:rsidRPr="00F91AF2" w14:paraId="1BA759AF" w14:textId="77777777" w:rsidTr="00FF488F">
        <w:tc>
          <w:tcPr>
            <w:tcW w:w="675" w:type="dxa"/>
            <w:vAlign w:val="center"/>
          </w:tcPr>
          <w:p w14:paraId="2A5EFE0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606" w:type="dxa"/>
            <w:vAlign w:val="center"/>
          </w:tcPr>
          <w:p w14:paraId="1944A2B2" w14:textId="3DF7C888" w:rsidR="007B11E3" w:rsidRPr="00AE032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466499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 xml:space="preserve">a - </w:t>
            </w:r>
            <w:r w:rsidRPr="00466499">
              <w:rPr>
                <w:rFonts w:ascii="Verdana" w:hAnsi="Verdana" w:cs="Arial"/>
                <w:lang w:eastAsia="pl-PL"/>
              </w:rPr>
              <w:t>60 miesięcy</w:t>
            </w:r>
          </w:p>
        </w:tc>
        <w:tc>
          <w:tcPr>
            <w:tcW w:w="1508" w:type="dxa"/>
          </w:tcPr>
          <w:p w14:paraId="79225111" w14:textId="3C0553B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48CE12D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bookmarkEnd w:id="1"/>
    </w:tbl>
    <w:p w14:paraId="21189C03" w14:textId="77777777" w:rsidR="00F91AF2" w:rsidRPr="00F91AF2" w:rsidRDefault="00F91AF2" w:rsidP="00F91AF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58E461A0" w14:textId="77777777" w:rsidR="0084490C" w:rsidRDefault="0084490C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p w14:paraId="09E4BD1D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Zestaw do elektroforezy dwukierunkowej – 1 szt.</w:t>
      </w:r>
    </w:p>
    <w:p w14:paraId="54CAA1C1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7CAC47BF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Producent …………………………………</w:t>
      </w:r>
    </w:p>
    <w:p w14:paraId="78495408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Model ……………………………</w:t>
      </w:r>
    </w:p>
    <w:p w14:paraId="3029BB9B" w14:textId="77777777" w:rsidR="004A352D" w:rsidRPr="00F91AF2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lang w:eastAsia="pl-PL"/>
        </w:rPr>
      </w:pPr>
      <w:r w:rsidRPr="00F91AF2">
        <w:rPr>
          <w:rFonts w:ascii="Verdana" w:eastAsia="Times New Roman" w:hAnsi="Verdana"/>
          <w:b/>
          <w:lang w:eastAsia="pl-PL"/>
        </w:rPr>
        <w:t>Rok produkcji …………</w:t>
      </w:r>
    </w:p>
    <w:p w14:paraId="4C0EF729" w14:textId="77777777" w:rsidR="004A352D" w:rsidRPr="00F91AF2" w:rsidRDefault="004A352D" w:rsidP="004A352D">
      <w:pPr>
        <w:spacing w:after="0" w:line="360" w:lineRule="auto"/>
        <w:ind w:left="720"/>
        <w:jc w:val="center"/>
        <w:rPr>
          <w:rFonts w:ascii="Verdana" w:eastAsia="Times New Roman" w:hAnsi="Verdana" w:cs="Arial"/>
          <w:b/>
          <w:lang w:eastAsia="pl-PL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661"/>
        <w:gridCol w:w="6212"/>
        <w:gridCol w:w="1775"/>
        <w:gridCol w:w="1842"/>
      </w:tblGrid>
      <w:tr w:rsidR="004A352D" w:rsidRPr="00F91AF2" w14:paraId="2EB07294" w14:textId="77777777" w:rsidTr="004A352D">
        <w:tc>
          <w:tcPr>
            <w:tcW w:w="661" w:type="dxa"/>
            <w:vAlign w:val="center"/>
          </w:tcPr>
          <w:p w14:paraId="752CAF2A" w14:textId="77777777" w:rsidR="004A352D" w:rsidRPr="00F91AF2" w:rsidRDefault="004A352D" w:rsidP="000D17D0">
            <w:pPr>
              <w:spacing w:after="0" w:line="24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12" w:type="dxa"/>
            <w:vAlign w:val="center"/>
          </w:tcPr>
          <w:p w14:paraId="4E48E534" w14:textId="77777777" w:rsidR="004A352D" w:rsidRPr="00F91AF2" w:rsidRDefault="004A352D" w:rsidP="000D17D0">
            <w:pPr>
              <w:spacing w:after="0" w:line="24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775" w:type="dxa"/>
            <w:vAlign w:val="center"/>
          </w:tcPr>
          <w:p w14:paraId="5D8DDAF9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26166F8E" w14:textId="77777777" w:rsidR="004A352D" w:rsidRPr="00F91AF2" w:rsidRDefault="004A352D" w:rsidP="007B11E3">
            <w:pPr>
              <w:spacing w:after="0" w:line="240" w:lineRule="auto"/>
              <w:ind w:left="-33" w:firstLine="138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</w:p>
        </w:tc>
        <w:tc>
          <w:tcPr>
            <w:tcW w:w="1842" w:type="dxa"/>
          </w:tcPr>
          <w:p w14:paraId="45C2600B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4CEB6E72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7EF8ED31" w14:textId="77777777" w:rsidR="004A352D" w:rsidRPr="00F91AF2" w:rsidRDefault="004A352D" w:rsidP="000D17D0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7B11E3" w:rsidRPr="00F91AF2" w14:paraId="29C2CBF8" w14:textId="77777777" w:rsidTr="00826473">
        <w:tc>
          <w:tcPr>
            <w:tcW w:w="10490" w:type="dxa"/>
            <w:gridSpan w:val="4"/>
            <w:vAlign w:val="center"/>
          </w:tcPr>
          <w:p w14:paraId="7FA9A242" w14:textId="047DFCA4" w:rsidR="007B11E3" w:rsidRPr="00F91AF2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 w:cs="Times New Roman"/>
                <w:bCs/>
              </w:rPr>
              <w:t>Jednostka zasilająca</w:t>
            </w:r>
          </w:p>
        </w:tc>
      </w:tr>
      <w:tr w:rsidR="007B11E3" w:rsidRPr="00F91AF2" w14:paraId="0BB79B9F" w14:textId="77777777" w:rsidTr="00800D7F">
        <w:tc>
          <w:tcPr>
            <w:tcW w:w="661" w:type="dxa"/>
            <w:vAlign w:val="center"/>
          </w:tcPr>
          <w:p w14:paraId="3117A4AA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314D0BE" w14:textId="425B5D7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napięcia prądu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10-500V, regulowane co 1V</w:t>
            </w:r>
          </w:p>
        </w:tc>
        <w:tc>
          <w:tcPr>
            <w:tcW w:w="1775" w:type="dxa"/>
          </w:tcPr>
          <w:p w14:paraId="0098F1B4" w14:textId="02700A6D" w:rsidR="007B11E3" w:rsidRPr="00193F01" w:rsidRDefault="007B11E3" w:rsidP="007B11E3">
            <w:pPr>
              <w:spacing w:after="0" w:line="240" w:lineRule="auto"/>
              <w:ind w:left="360" w:right="-4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67D306E" w14:textId="77777777" w:rsidR="007B11E3" w:rsidRPr="00F91AF2" w:rsidRDefault="007B11E3" w:rsidP="007B11E3">
            <w:pPr>
              <w:spacing w:after="0" w:line="240" w:lineRule="auto"/>
              <w:ind w:left="360" w:right="-4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DFEF0A1" w14:textId="77777777" w:rsidTr="00800D7F">
        <w:tc>
          <w:tcPr>
            <w:tcW w:w="661" w:type="dxa"/>
            <w:vAlign w:val="center"/>
          </w:tcPr>
          <w:p w14:paraId="1DD9CF74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47F8618C" w14:textId="1320FF46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natężenia prądu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0,01-2,5A, regulowane co 0,001A</w:t>
            </w:r>
          </w:p>
        </w:tc>
        <w:tc>
          <w:tcPr>
            <w:tcW w:w="1775" w:type="dxa"/>
          </w:tcPr>
          <w:p w14:paraId="1EC3240F" w14:textId="1F4CB8B6" w:rsidR="007B11E3" w:rsidRPr="00193F01" w:rsidRDefault="007B11E3" w:rsidP="007B11E3">
            <w:pPr>
              <w:spacing w:after="0" w:line="240" w:lineRule="auto"/>
              <w:ind w:left="360" w:right="-4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F4B1204" w14:textId="77777777" w:rsidR="007B11E3" w:rsidRPr="00F91AF2" w:rsidRDefault="007B11E3" w:rsidP="007B11E3">
            <w:pPr>
              <w:spacing w:after="0" w:line="240" w:lineRule="auto"/>
              <w:ind w:left="360" w:right="-4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CE75C3F" w14:textId="77777777" w:rsidTr="00800D7F">
        <w:tc>
          <w:tcPr>
            <w:tcW w:w="661" w:type="dxa"/>
            <w:vAlign w:val="center"/>
          </w:tcPr>
          <w:p w14:paraId="78622DC5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982E43C" w14:textId="38986346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Zakres mocy prądu wyjściowego </w:t>
            </w:r>
            <w:r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1-500W programowalny z krokiem 1W</w:t>
            </w:r>
          </w:p>
        </w:tc>
        <w:tc>
          <w:tcPr>
            <w:tcW w:w="1775" w:type="dxa"/>
          </w:tcPr>
          <w:p w14:paraId="5D7AD3CC" w14:textId="5D56F20A" w:rsidR="007B11E3" w:rsidRPr="00193F01" w:rsidRDefault="007B11E3" w:rsidP="007B11E3">
            <w:pPr>
              <w:spacing w:after="0" w:line="240" w:lineRule="auto"/>
              <w:ind w:left="360" w:right="-4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C1C1891" w14:textId="77777777" w:rsidR="007B11E3" w:rsidRPr="00F91AF2" w:rsidRDefault="007B11E3" w:rsidP="007B11E3">
            <w:pPr>
              <w:spacing w:after="0" w:line="240" w:lineRule="auto"/>
              <w:ind w:left="360" w:right="-4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8BC15DB" w14:textId="77777777" w:rsidTr="004060B5">
        <w:tc>
          <w:tcPr>
            <w:tcW w:w="661" w:type="dxa"/>
            <w:vAlign w:val="center"/>
          </w:tcPr>
          <w:p w14:paraId="02CADA78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B2BF18E" w14:textId="2467678F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Zakres programowania czasu </w:t>
            </w:r>
            <w:r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od  1min. do 99h 59 min.</w:t>
            </w:r>
          </w:p>
        </w:tc>
        <w:tc>
          <w:tcPr>
            <w:tcW w:w="1775" w:type="dxa"/>
          </w:tcPr>
          <w:p w14:paraId="1FDEA4C4" w14:textId="3FCB8E5E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B63A4F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81D0C18" w14:textId="77777777" w:rsidTr="004060B5">
        <w:tc>
          <w:tcPr>
            <w:tcW w:w="661" w:type="dxa"/>
            <w:vAlign w:val="center"/>
          </w:tcPr>
          <w:p w14:paraId="629F5E01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6E6387D" w14:textId="7D03182E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Wyświetlacz LED</w:t>
            </w:r>
          </w:p>
        </w:tc>
        <w:tc>
          <w:tcPr>
            <w:tcW w:w="1775" w:type="dxa"/>
          </w:tcPr>
          <w:p w14:paraId="1911CB02" w14:textId="7F217413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AA5DD0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E308595" w14:textId="77777777" w:rsidTr="004060B5">
        <w:tc>
          <w:tcPr>
            <w:tcW w:w="661" w:type="dxa"/>
            <w:vAlign w:val="center"/>
          </w:tcPr>
          <w:p w14:paraId="7D65B12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414B4851" w14:textId="7AC39E1C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Możliwość podłączenia 4 odbiorników jednocześnie</w:t>
            </w:r>
          </w:p>
        </w:tc>
        <w:tc>
          <w:tcPr>
            <w:tcW w:w="1775" w:type="dxa"/>
          </w:tcPr>
          <w:p w14:paraId="0022292A" w14:textId="416F0B7E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991ECA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4139E93" w14:textId="77777777" w:rsidTr="004060B5">
        <w:tc>
          <w:tcPr>
            <w:tcW w:w="661" w:type="dxa"/>
            <w:vAlign w:val="center"/>
          </w:tcPr>
          <w:p w14:paraId="16816EDC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E86BD91" w14:textId="3D958CB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Programowanie min. 9 stopni do 9 kroków każdy</w:t>
            </w:r>
          </w:p>
        </w:tc>
        <w:tc>
          <w:tcPr>
            <w:tcW w:w="1775" w:type="dxa"/>
          </w:tcPr>
          <w:p w14:paraId="1223671A" w14:textId="5C18ADB9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73371AF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B37089A" w14:textId="77777777" w:rsidTr="004060B5">
        <w:tc>
          <w:tcPr>
            <w:tcW w:w="661" w:type="dxa"/>
            <w:vAlign w:val="center"/>
          </w:tcPr>
          <w:p w14:paraId="1FB743A6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4AAED67" w14:textId="24068792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Możliwość pracy w chłodni w temp. </w:t>
            </w:r>
            <w:r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0-40°C</w:t>
            </w:r>
            <w:r w:rsidRPr="004A352D">
              <w:rPr>
                <w:rFonts w:ascii="Verdana" w:hAnsi="Verdana"/>
              </w:rPr>
              <w:br/>
              <w:t>i przy wilgotności 0-95%</w:t>
            </w:r>
          </w:p>
        </w:tc>
        <w:tc>
          <w:tcPr>
            <w:tcW w:w="1775" w:type="dxa"/>
          </w:tcPr>
          <w:p w14:paraId="3C6267CD" w14:textId="39CD80F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635061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FDC9735" w14:textId="77777777" w:rsidTr="004060B5">
        <w:tc>
          <w:tcPr>
            <w:tcW w:w="661" w:type="dxa"/>
            <w:vAlign w:val="center"/>
          </w:tcPr>
          <w:p w14:paraId="6951E5E4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5ED55E4" w14:textId="7E82692C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Pamięć podtrzymywana bateryjnie umożliwiająca automatyczny powrót do ostatniego zadanego programu pracy po awarii zasilania</w:t>
            </w:r>
          </w:p>
        </w:tc>
        <w:tc>
          <w:tcPr>
            <w:tcW w:w="1775" w:type="dxa"/>
          </w:tcPr>
          <w:p w14:paraId="7D04BB2E" w14:textId="1BD8D5F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98DCC1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5F650CF0" w14:textId="77777777" w:rsidTr="006C1F6C">
        <w:tc>
          <w:tcPr>
            <w:tcW w:w="10490" w:type="dxa"/>
            <w:gridSpan w:val="4"/>
            <w:vAlign w:val="center"/>
          </w:tcPr>
          <w:p w14:paraId="5D6AA5BC" w14:textId="4366DE38" w:rsidR="004A352D" w:rsidRPr="00193F01" w:rsidRDefault="004A352D" w:rsidP="004A352D">
            <w:pPr>
              <w:spacing w:after="0" w:line="240" w:lineRule="auto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lang w:eastAsia="pl-PL"/>
              </w:rPr>
              <w:t>Aparat do elektroforezy dwukierunkowej</w:t>
            </w:r>
          </w:p>
        </w:tc>
      </w:tr>
      <w:tr w:rsidR="007B11E3" w:rsidRPr="00F91AF2" w14:paraId="7C5A822E" w14:textId="77777777" w:rsidTr="004A6CD8">
        <w:tc>
          <w:tcPr>
            <w:tcW w:w="661" w:type="dxa"/>
            <w:vAlign w:val="center"/>
          </w:tcPr>
          <w:p w14:paraId="42AE45C1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2B6CC8A" w14:textId="544AFCE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Dodatnie i ujemne zestawy elektrod</w:t>
            </w:r>
          </w:p>
        </w:tc>
        <w:tc>
          <w:tcPr>
            <w:tcW w:w="1775" w:type="dxa"/>
          </w:tcPr>
          <w:p w14:paraId="29D1924A" w14:textId="6F039ED5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67E5F7A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4C90E0E" w14:textId="77777777" w:rsidTr="004A6CD8">
        <w:tc>
          <w:tcPr>
            <w:tcW w:w="661" w:type="dxa"/>
            <w:vAlign w:val="center"/>
          </w:tcPr>
          <w:p w14:paraId="3741079D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4CDD0E6" w14:textId="5BD3F7BD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Tace do </w:t>
            </w:r>
            <w:proofErr w:type="spellStart"/>
            <w:r w:rsidRPr="004A352D">
              <w:rPr>
                <w:rFonts w:ascii="Verdana" w:hAnsi="Verdana"/>
              </w:rPr>
              <w:t>izoogniskowania</w:t>
            </w:r>
            <w:proofErr w:type="spellEnd"/>
            <w:r w:rsidRPr="004A352D">
              <w:rPr>
                <w:rFonts w:ascii="Verdana" w:hAnsi="Verdana"/>
              </w:rPr>
              <w:t xml:space="preserve">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>11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4A352D">
                <w:rPr>
                  <w:rFonts w:ascii="Verdana" w:hAnsi="Verdana"/>
                </w:rPr>
                <w:t>17 cm</w:t>
              </w:r>
            </w:smartTag>
          </w:p>
        </w:tc>
        <w:tc>
          <w:tcPr>
            <w:tcW w:w="1775" w:type="dxa"/>
          </w:tcPr>
          <w:p w14:paraId="76D3F09A" w14:textId="78F137CE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BC2371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93437FD" w14:textId="77777777" w:rsidTr="004A6CD8">
        <w:tc>
          <w:tcPr>
            <w:tcW w:w="661" w:type="dxa"/>
            <w:vAlign w:val="center"/>
          </w:tcPr>
          <w:p w14:paraId="502D039B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9F026F3" w14:textId="6DD3E9BF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Tace do </w:t>
            </w:r>
            <w:proofErr w:type="spellStart"/>
            <w:r w:rsidRPr="004A352D">
              <w:rPr>
                <w:rFonts w:ascii="Verdana" w:hAnsi="Verdana"/>
              </w:rPr>
              <w:t>rehydratacji</w:t>
            </w:r>
            <w:proofErr w:type="spellEnd"/>
            <w:r w:rsidRPr="004A352D">
              <w:rPr>
                <w:rFonts w:ascii="Verdana" w:hAnsi="Verdana"/>
              </w:rPr>
              <w:t xml:space="preserve">/wyważania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 xml:space="preserve">11 cm, </w:t>
              </w:r>
            </w:smartTag>
            <w:r w:rsidRPr="004A352D">
              <w:rPr>
                <w:rFonts w:ascii="Verdana" w:hAnsi="Verdana"/>
              </w:rPr>
              <w:t>17 cm.</w:t>
            </w:r>
          </w:p>
        </w:tc>
        <w:tc>
          <w:tcPr>
            <w:tcW w:w="1775" w:type="dxa"/>
          </w:tcPr>
          <w:p w14:paraId="3D1329B8" w14:textId="58F6BF5D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33451D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8649296" w14:textId="77777777" w:rsidTr="004A6CD8">
        <w:tc>
          <w:tcPr>
            <w:tcW w:w="661" w:type="dxa"/>
            <w:vAlign w:val="center"/>
          </w:tcPr>
          <w:p w14:paraId="5354B60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3D92C6C" w14:textId="75BB274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pęsety</w:t>
            </w:r>
          </w:p>
        </w:tc>
        <w:tc>
          <w:tcPr>
            <w:tcW w:w="1775" w:type="dxa"/>
          </w:tcPr>
          <w:p w14:paraId="6D8A164E" w14:textId="0D18316C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65869DE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5E99428" w14:textId="77777777" w:rsidTr="004A6CD8">
        <w:tc>
          <w:tcPr>
            <w:tcW w:w="661" w:type="dxa"/>
            <w:vAlign w:val="center"/>
          </w:tcPr>
          <w:p w14:paraId="4558855E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001512B" w14:textId="27DF3918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opakowania bibuł knotowych do użycia w aplikacjach „z żelem do dołu” i z „żelem do góry”</w:t>
            </w:r>
          </w:p>
        </w:tc>
        <w:tc>
          <w:tcPr>
            <w:tcW w:w="1775" w:type="dxa"/>
          </w:tcPr>
          <w:p w14:paraId="7D93DFA5" w14:textId="742CBF8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CF7B50E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590C315" w14:textId="77777777" w:rsidTr="004A6CD8">
        <w:tc>
          <w:tcPr>
            <w:tcW w:w="661" w:type="dxa"/>
            <w:vAlign w:val="center"/>
          </w:tcPr>
          <w:p w14:paraId="5CE5939A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E5C6950" w14:textId="399E2742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Olej mineralny</w:t>
            </w:r>
          </w:p>
        </w:tc>
        <w:tc>
          <w:tcPr>
            <w:tcW w:w="1775" w:type="dxa"/>
          </w:tcPr>
          <w:p w14:paraId="6A411141" w14:textId="73BC2F80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D3FD9BB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540F3B8" w14:textId="77777777" w:rsidTr="004A6CD8">
        <w:tc>
          <w:tcPr>
            <w:tcW w:w="661" w:type="dxa"/>
            <w:vAlign w:val="center"/>
          </w:tcPr>
          <w:p w14:paraId="4D98E8E6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E2BAB86" w14:textId="0354EB24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szczotki do czyszczenia oraz koncentrat do czyszczenia</w:t>
            </w:r>
          </w:p>
        </w:tc>
        <w:tc>
          <w:tcPr>
            <w:tcW w:w="1775" w:type="dxa"/>
          </w:tcPr>
          <w:p w14:paraId="6C602A10" w14:textId="157727C8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03AA7B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037F2FF" w14:textId="77777777" w:rsidTr="004A6CD8">
        <w:tc>
          <w:tcPr>
            <w:tcW w:w="661" w:type="dxa"/>
            <w:vAlign w:val="center"/>
          </w:tcPr>
          <w:p w14:paraId="47D2A453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6F6CCC1" w14:textId="6BCD8796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x pendrive USB</w:t>
            </w:r>
          </w:p>
        </w:tc>
        <w:tc>
          <w:tcPr>
            <w:tcW w:w="1775" w:type="dxa"/>
          </w:tcPr>
          <w:p w14:paraId="751A08B0" w14:textId="173DD4E3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2CC3C74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6A8FD06" w14:textId="77777777" w:rsidTr="004A6CD8">
        <w:tc>
          <w:tcPr>
            <w:tcW w:w="661" w:type="dxa"/>
            <w:vAlign w:val="center"/>
          </w:tcPr>
          <w:p w14:paraId="2D721E12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0DF865A5" w14:textId="2A9A24A8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 w:cs="Arial"/>
                <w:lang w:eastAsia="pl-PL"/>
              </w:rPr>
              <w:t>3 rysiki</w:t>
            </w:r>
          </w:p>
        </w:tc>
        <w:tc>
          <w:tcPr>
            <w:tcW w:w="1775" w:type="dxa"/>
          </w:tcPr>
          <w:p w14:paraId="0D601AE6" w14:textId="3A1CC8E7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AF4A69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CD4F1CC" w14:textId="77777777" w:rsidTr="004A6CD8">
        <w:tc>
          <w:tcPr>
            <w:tcW w:w="661" w:type="dxa"/>
            <w:vAlign w:val="center"/>
          </w:tcPr>
          <w:p w14:paraId="2BFFB229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B62A6B7" w14:textId="226657A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Paski testowe </w:t>
            </w:r>
            <w:proofErr w:type="spellStart"/>
            <w:r w:rsidRPr="004A352D">
              <w:rPr>
                <w:rFonts w:ascii="Verdana" w:hAnsi="Verdana"/>
              </w:rPr>
              <w:t>pH</w:t>
            </w:r>
            <w:proofErr w:type="spellEnd"/>
            <w:r w:rsidRPr="004A352D">
              <w:rPr>
                <w:rFonts w:ascii="Verdana" w:hAnsi="Verdana"/>
              </w:rPr>
              <w:t xml:space="preserve"> 3-10 </w:t>
            </w:r>
            <w:proofErr w:type="spellStart"/>
            <w:r w:rsidRPr="004A352D">
              <w:rPr>
                <w:rFonts w:ascii="Verdana" w:hAnsi="Verdana"/>
              </w:rPr>
              <w:t>Ready</w:t>
            </w:r>
            <w:proofErr w:type="spellEnd"/>
            <w:r w:rsidRPr="004A352D">
              <w:rPr>
                <w:rFonts w:ascii="Verdana" w:hAnsi="Verdana"/>
              </w:rPr>
              <w:t xml:space="preserve"> </w:t>
            </w:r>
            <w:proofErr w:type="spellStart"/>
            <w:r w:rsidRPr="004A352D">
              <w:rPr>
                <w:rFonts w:ascii="Verdana" w:hAnsi="Verdana"/>
              </w:rPr>
              <w:t>Strip</w:t>
            </w:r>
            <w:proofErr w:type="spellEnd"/>
            <w:r w:rsidRPr="004A352D">
              <w:rPr>
                <w:rFonts w:ascii="Verdana" w:hAnsi="Verdana"/>
              </w:rPr>
              <w:t xml:space="preserve"> IPG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>11 cm</w:t>
              </w:r>
            </w:smartTag>
            <w:r w:rsidRPr="004A352D">
              <w:rPr>
                <w:rFonts w:ascii="Verdana" w:hAnsi="Verdana"/>
              </w:rPr>
              <w:t>, 17 cm.</w:t>
            </w:r>
          </w:p>
        </w:tc>
        <w:tc>
          <w:tcPr>
            <w:tcW w:w="1775" w:type="dxa"/>
          </w:tcPr>
          <w:p w14:paraId="62A26975" w14:textId="7D5427D9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BB4A970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32D2D5D" w14:textId="77777777" w:rsidTr="004A6CD8">
        <w:tc>
          <w:tcPr>
            <w:tcW w:w="661" w:type="dxa"/>
            <w:vAlign w:val="center"/>
          </w:tcPr>
          <w:p w14:paraId="004CFD39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249B2C94" w14:textId="4B3C600E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Bufor do </w:t>
            </w:r>
            <w:proofErr w:type="spellStart"/>
            <w:r w:rsidRPr="004A352D">
              <w:rPr>
                <w:rFonts w:ascii="Verdana" w:hAnsi="Verdana"/>
              </w:rPr>
              <w:t>rehydratacji</w:t>
            </w:r>
            <w:proofErr w:type="spellEnd"/>
          </w:p>
        </w:tc>
        <w:tc>
          <w:tcPr>
            <w:tcW w:w="1775" w:type="dxa"/>
          </w:tcPr>
          <w:p w14:paraId="7009FE6F" w14:textId="2089992F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A72DA4A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1F1C12FE" w14:textId="77777777" w:rsidTr="004A6CD8">
        <w:tc>
          <w:tcPr>
            <w:tcW w:w="661" w:type="dxa"/>
            <w:vAlign w:val="center"/>
          </w:tcPr>
          <w:p w14:paraId="67321283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6FD219B" w14:textId="663DC523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Graficzny </w:t>
            </w:r>
            <w:proofErr w:type="spellStart"/>
            <w:r w:rsidRPr="004A352D">
              <w:rPr>
                <w:rFonts w:ascii="Verdana" w:hAnsi="Verdana"/>
              </w:rPr>
              <w:t>interface</w:t>
            </w:r>
            <w:proofErr w:type="spellEnd"/>
            <w:r w:rsidRPr="004A352D">
              <w:rPr>
                <w:rFonts w:ascii="Verdana" w:hAnsi="Verdana"/>
              </w:rPr>
              <w:t xml:space="preserve"> użytkownika obsługiwany poprzez ekran dotykowy</w:t>
            </w:r>
          </w:p>
        </w:tc>
        <w:tc>
          <w:tcPr>
            <w:tcW w:w="1775" w:type="dxa"/>
          </w:tcPr>
          <w:p w14:paraId="37FEEE02" w14:textId="59C66289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9FD8D2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D6F8296" w14:textId="77777777" w:rsidTr="004A6CD8">
        <w:tc>
          <w:tcPr>
            <w:tcW w:w="661" w:type="dxa"/>
            <w:vAlign w:val="center"/>
          </w:tcPr>
          <w:p w14:paraId="1311523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A8D08AA" w14:textId="6AC0B79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Nieprzezroczysta pokrywa chroniąca światłoczułe próbki przed </w:t>
            </w:r>
            <w:proofErr w:type="spellStart"/>
            <w:r w:rsidRPr="004A352D">
              <w:rPr>
                <w:rFonts w:ascii="Verdana" w:hAnsi="Verdana"/>
              </w:rPr>
              <w:t>fotowybielaniem</w:t>
            </w:r>
            <w:proofErr w:type="spellEnd"/>
          </w:p>
        </w:tc>
        <w:tc>
          <w:tcPr>
            <w:tcW w:w="1775" w:type="dxa"/>
          </w:tcPr>
          <w:p w14:paraId="2F922A11" w14:textId="2ABF0008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15648C8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127F3807" w14:textId="77777777" w:rsidTr="004A6CD8">
        <w:tc>
          <w:tcPr>
            <w:tcW w:w="661" w:type="dxa"/>
            <w:vAlign w:val="center"/>
          </w:tcPr>
          <w:p w14:paraId="49F19E24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54CA943" w14:textId="7E4F0612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Pokrywa bezpieczeństwa</w:t>
            </w:r>
          </w:p>
        </w:tc>
        <w:tc>
          <w:tcPr>
            <w:tcW w:w="1775" w:type="dxa"/>
          </w:tcPr>
          <w:p w14:paraId="7906558A" w14:textId="7C70F9B6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30C860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B0E45A6" w14:textId="77777777" w:rsidTr="004A6CD8">
        <w:tc>
          <w:tcPr>
            <w:tcW w:w="661" w:type="dxa"/>
            <w:vAlign w:val="center"/>
          </w:tcPr>
          <w:p w14:paraId="35952AD4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698E008" w14:textId="4C082A3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Platforma </w:t>
            </w:r>
            <w:proofErr w:type="spellStart"/>
            <w:r w:rsidRPr="004A352D">
              <w:rPr>
                <w:rFonts w:ascii="Verdana" w:hAnsi="Verdana"/>
              </w:rPr>
              <w:t>Peltier’a</w:t>
            </w:r>
            <w:proofErr w:type="spellEnd"/>
            <w:r w:rsidRPr="004A352D">
              <w:rPr>
                <w:rFonts w:ascii="Verdana" w:hAnsi="Verdana"/>
              </w:rPr>
              <w:t xml:space="preserve"> utrzymująca tacę do </w:t>
            </w:r>
            <w:proofErr w:type="spellStart"/>
            <w:r w:rsidRPr="004A352D">
              <w:rPr>
                <w:rFonts w:ascii="Verdana" w:hAnsi="Verdana"/>
              </w:rPr>
              <w:t>izoogniskowania</w:t>
            </w:r>
            <w:proofErr w:type="spellEnd"/>
            <w:r w:rsidRPr="004A352D">
              <w:rPr>
                <w:rFonts w:ascii="Verdana" w:hAnsi="Verdana"/>
              </w:rPr>
              <w:t xml:space="preserve"> i utrzymująca temperaturę podczas przebiegu rozdziału w zakresie: </w:t>
            </w:r>
            <w:r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10° do 25</w:t>
            </w:r>
            <w:r w:rsidRPr="004A352D">
              <w:rPr>
                <w:rFonts w:ascii="Verdana" w:hAnsi="Verdana"/>
                <w:vertAlign w:val="superscript"/>
              </w:rPr>
              <w:t>o</w:t>
            </w:r>
            <w:r w:rsidRPr="004A352D">
              <w:rPr>
                <w:rFonts w:ascii="Verdana" w:hAnsi="Verdana"/>
              </w:rPr>
              <w:t>C</w:t>
            </w:r>
          </w:p>
        </w:tc>
        <w:tc>
          <w:tcPr>
            <w:tcW w:w="1775" w:type="dxa"/>
          </w:tcPr>
          <w:p w14:paraId="21D764A8" w14:textId="1528ADE9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F3D3B0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5548BBB" w14:textId="77777777" w:rsidTr="004A6CD8">
        <w:tc>
          <w:tcPr>
            <w:tcW w:w="661" w:type="dxa"/>
            <w:vAlign w:val="center"/>
          </w:tcPr>
          <w:p w14:paraId="7D92BD6E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17A13C9" w14:textId="4130114B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Nie mniej niż 4 porty USB (1 USB-A przód, 2 USB-A i 1 USB-B z tyłu)</w:t>
            </w:r>
          </w:p>
        </w:tc>
        <w:tc>
          <w:tcPr>
            <w:tcW w:w="1775" w:type="dxa"/>
          </w:tcPr>
          <w:p w14:paraId="4355AC02" w14:textId="54A4819C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8B4A61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8CEFC59" w14:textId="77777777" w:rsidTr="00FF6D9B">
        <w:tc>
          <w:tcPr>
            <w:tcW w:w="661" w:type="dxa"/>
            <w:vAlign w:val="center"/>
          </w:tcPr>
          <w:p w14:paraId="27817ACC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C142FA1" w14:textId="77777777" w:rsidR="007B11E3" w:rsidRPr="004A352D" w:rsidRDefault="007B11E3" w:rsidP="007B11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A352D">
              <w:rPr>
                <w:rFonts w:ascii="Verdana" w:hAnsi="Verdana"/>
                <w:sz w:val="20"/>
                <w:szCs w:val="20"/>
              </w:rPr>
              <w:t>12 niezależnych zasilaczy – każdy przeznaczony do oddzielnego paska IPG.</w:t>
            </w:r>
          </w:p>
          <w:p w14:paraId="2D50B33C" w14:textId="5D7414F8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Indywidualna kontrola kanałów pozwala używać pasków IPG z różnym gradientem </w:t>
            </w:r>
            <w:proofErr w:type="spellStart"/>
            <w:r w:rsidRPr="004A352D">
              <w:rPr>
                <w:rFonts w:ascii="Verdana" w:hAnsi="Verdana"/>
              </w:rPr>
              <w:t>pH</w:t>
            </w:r>
            <w:proofErr w:type="spellEnd"/>
            <w:r w:rsidRPr="004A352D">
              <w:rPr>
                <w:rFonts w:ascii="Verdana" w:hAnsi="Verdana"/>
              </w:rPr>
              <w:t xml:space="preserve"> i różnymi próbkami, stężeniami i przewodnością w pojedynczym procesie</w:t>
            </w:r>
          </w:p>
        </w:tc>
        <w:tc>
          <w:tcPr>
            <w:tcW w:w="1775" w:type="dxa"/>
          </w:tcPr>
          <w:p w14:paraId="0BF8D772" w14:textId="20B53EB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646DF14D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8B3A4E6" w14:textId="77777777" w:rsidTr="00FF6D9B">
        <w:tc>
          <w:tcPr>
            <w:tcW w:w="661" w:type="dxa"/>
            <w:vAlign w:val="center"/>
          </w:tcPr>
          <w:p w14:paraId="67B3D951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9A4E358" w14:textId="1EEEECA5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napięcia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0,50 – 10, 000 V, krok 1 V</w:t>
            </w:r>
          </w:p>
        </w:tc>
        <w:tc>
          <w:tcPr>
            <w:tcW w:w="1775" w:type="dxa"/>
          </w:tcPr>
          <w:p w14:paraId="45B2AEE3" w14:textId="6433563B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72EC277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BE83A25" w14:textId="77777777" w:rsidTr="00FF6D9B">
        <w:tc>
          <w:tcPr>
            <w:tcW w:w="661" w:type="dxa"/>
            <w:vAlign w:val="center"/>
          </w:tcPr>
          <w:p w14:paraId="4EC9F846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54684C6" w14:textId="16AC67E3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 Zakres natężenia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 – 100 µA, 1 µA odstępy</w:t>
            </w:r>
          </w:p>
        </w:tc>
        <w:tc>
          <w:tcPr>
            <w:tcW w:w="1775" w:type="dxa"/>
          </w:tcPr>
          <w:p w14:paraId="6D60769F" w14:textId="20800348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8B391A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75B96CC" w14:textId="77777777" w:rsidTr="00FF6D9B">
        <w:tc>
          <w:tcPr>
            <w:tcW w:w="661" w:type="dxa"/>
            <w:vAlign w:val="center"/>
          </w:tcPr>
          <w:p w14:paraId="670B5BEE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9D2A608" w14:textId="105D5937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mocy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0-1 W/kanał</w:t>
            </w:r>
          </w:p>
        </w:tc>
        <w:tc>
          <w:tcPr>
            <w:tcW w:w="1775" w:type="dxa"/>
          </w:tcPr>
          <w:p w14:paraId="61386250" w14:textId="6A0A9F92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B2075F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B3FC975" w14:textId="77777777" w:rsidTr="00FF6D9B">
        <w:tc>
          <w:tcPr>
            <w:tcW w:w="661" w:type="dxa"/>
            <w:vAlign w:val="center"/>
          </w:tcPr>
          <w:p w14:paraId="4FB4DDC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8AE35E6" w14:textId="1FF40079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Instrukcja obsługi</w:t>
            </w:r>
          </w:p>
        </w:tc>
        <w:tc>
          <w:tcPr>
            <w:tcW w:w="1775" w:type="dxa"/>
          </w:tcPr>
          <w:p w14:paraId="7E56A160" w14:textId="349889A5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C79E47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1C81C33" w14:textId="77777777" w:rsidTr="00FF6D9B">
        <w:tc>
          <w:tcPr>
            <w:tcW w:w="661" w:type="dxa"/>
            <w:vAlign w:val="center"/>
          </w:tcPr>
          <w:p w14:paraId="45E27B5B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CA3399D" w14:textId="6EC2DB46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Aparat do elektroforezy pionowej na żelu poliakrylamidowym z systemami do wylewania żeli i wyposażeniem </w:t>
            </w:r>
          </w:p>
        </w:tc>
        <w:tc>
          <w:tcPr>
            <w:tcW w:w="1775" w:type="dxa"/>
          </w:tcPr>
          <w:p w14:paraId="3CE5F08F" w14:textId="5AE53E1B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C4A847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511B514" w14:textId="77777777" w:rsidTr="00FF6D9B">
        <w:tc>
          <w:tcPr>
            <w:tcW w:w="661" w:type="dxa"/>
            <w:vAlign w:val="center"/>
          </w:tcPr>
          <w:p w14:paraId="64EEA3F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321654D0" w14:textId="44630AE9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>W skład aparatów do elektroforezy muszą wchodzić: komora elektroforetyczna, pokrywa z przewodami elektrycznymi, wkład do umieszczania żeli w komorze elektroforetycznej, płyty szklane z przekładkami,</w:t>
            </w:r>
          </w:p>
        </w:tc>
        <w:tc>
          <w:tcPr>
            <w:tcW w:w="1775" w:type="dxa"/>
          </w:tcPr>
          <w:p w14:paraId="1DC08DF9" w14:textId="278C705F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7F135E3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7A2FED9" w14:textId="77777777" w:rsidTr="00FF6D9B">
        <w:tc>
          <w:tcPr>
            <w:tcW w:w="661" w:type="dxa"/>
            <w:vAlign w:val="center"/>
          </w:tcPr>
          <w:p w14:paraId="335C7F22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7E85FE09" w14:textId="26A6578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Komory </w:t>
            </w:r>
            <w:proofErr w:type="spellStart"/>
            <w:r w:rsidRPr="004A352D">
              <w:rPr>
                <w:rFonts w:ascii="Verdana" w:hAnsi="Verdana"/>
                <w:color w:val="000000"/>
              </w:rPr>
              <w:t>elektroforezerów</w:t>
            </w:r>
            <w:proofErr w:type="spellEnd"/>
            <w:r w:rsidRPr="004A352D">
              <w:rPr>
                <w:rFonts w:ascii="Verdana" w:hAnsi="Verdana"/>
                <w:color w:val="000000"/>
              </w:rPr>
              <w:t xml:space="preserve"> muszą być  odlewem plastikowym, nie mogą posiadać elementów klejonych </w:t>
            </w:r>
          </w:p>
        </w:tc>
        <w:tc>
          <w:tcPr>
            <w:tcW w:w="1775" w:type="dxa"/>
          </w:tcPr>
          <w:p w14:paraId="756F926E" w14:textId="51BFA8D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4518D3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AA213C6" w14:textId="77777777" w:rsidTr="00FF6D9B">
        <w:tc>
          <w:tcPr>
            <w:tcW w:w="661" w:type="dxa"/>
            <w:vAlign w:val="center"/>
          </w:tcPr>
          <w:p w14:paraId="2317A772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5D7F875F" w14:textId="56778E95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Muszą umożliwiać jednoczesną elektroforezę na dwóch żelach o wymiarach 18,3x20 cm </w:t>
            </w:r>
          </w:p>
        </w:tc>
        <w:tc>
          <w:tcPr>
            <w:tcW w:w="1775" w:type="dxa"/>
          </w:tcPr>
          <w:p w14:paraId="007921E1" w14:textId="40BCAF52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2156A7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475F620" w14:textId="77777777" w:rsidTr="00FF6D9B">
        <w:tc>
          <w:tcPr>
            <w:tcW w:w="661" w:type="dxa"/>
            <w:vAlign w:val="center"/>
          </w:tcPr>
          <w:p w14:paraId="692067DE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42D0C041" w14:textId="43A5D61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4A352D">
              <w:rPr>
                <w:rFonts w:ascii="Verdana" w:hAnsi="Verdana"/>
                <w:color w:val="000000"/>
              </w:rPr>
              <w:t>Muszą posiadać systemy umożliwiający wylewanie 2 żeli jednocześnie poza komorą elektroforetyczną</w:t>
            </w:r>
          </w:p>
        </w:tc>
        <w:tc>
          <w:tcPr>
            <w:tcW w:w="1775" w:type="dxa"/>
          </w:tcPr>
          <w:p w14:paraId="5D6C6072" w14:textId="219EC29E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1BCD64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A0BA41E" w14:textId="77777777" w:rsidTr="00FF6D9B">
        <w:tc>
          <w:tcPr>
            <w:tcW w:w="661" w:type="dxa"/>
            <w:vMerge w:val="restart"/>
            <w:vAlign w:val="center"/>
          </w:tcPr>
          <w:p w14:paraId="1C7025A2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156082EF" w14:textId="21419C23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Musi posiadać po 2 zestawy płyt szklanych i przekładek o grubości 1,0mm </w:t>
            </w:r>
          </w:p>
        </w:tc>
        <w:tc>
          <w:tcPr>
            <w:tcW w:w="1775" w:type="dxa"/>
          </w:tcPr>
          <w:p w14:paraId="328BBE73" w14:textId="629CFB77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616216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310EC6" w:rsidRPr="00F91AF2" w14:paraId="203B5172" w14:textId="77777777" w:rsidTr="007F5643">
        <w:tc>
          <w:tcPr>
            <w:tcW w:w="661" w:type="dxa"/>
            <w:vMerge/>
            <w:vAlign w:val="center"/>
          </w:tcPr>
          <w:p w14:paraId="562E7E24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50AA00F2" w14:textId="1C95C0F8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310EC6">
              <w:rPr>
                <w:rFonts w:ascii="Verdana" w:hAnsi="Verdana"/>
                <w:color w:val="FF0000"/>
              </w:rPr>
              <w:t>Opcjonalnie:</w:t>
            </w:r>
            <w:r w:rsidRPr="00310EC6">
              <w:rPr>
                <w:rFonts w:ascii="Verdana" w:eastAsia="Calibri" w:hAnsi="Verdana"/>
                <w:color w:val="FF0000"/>
                <w:sz w:val="22"/>
                <w:szCs w:val="22"/>
              </w:rPr>
              <w:t xml:space="preserve"> </w:t>
            </w:r>
            <w:r w:rsidRPr="00310EC6">
              <w:rPr>
                <w:rFonts w:ascii="Verdana" w:hAnsi="Verdana"/>
                <w:color w:val="FF0000"/>
              </w:rPr>
              <w:t>Musi posiadać po 3 zestawy płyt szklanych i przekładek o grubości 1,0mm  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1EB4FC2F" w14:textId="6FF50BD8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1F065076" w14:textId="77777777" w:rsidTr="00D32B46">
        <w:tc>
          <w:tcPr>
            <w:tcW w:w="661" w:type="dxa"/>
            <w:vAlign w:val="center"/>
          </w:tcPr>
          <w:p w14:paraId="7BA3BB82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535D554C" w14:textId="110FCCF8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10EC6">
              <w:rPr>
                <w:rFonts w:ascii="Verdana" w:hAnsi="Verdana"/>
                <w:color w:val="FF0000"/>
              </w:rPr>
              <w:t>Opcjonalnie</w:t>
            </w:r>
            <w:r>
              <w:rPr>
                <w:rFonts w:ascii="Verdana" w:hAnsi="Verdana"/>
                <w:color w:val="FF0000"/>
              </w:rPr>
              <w:t xml:space="preserve">: </w:t>
            </w:r>
            <w:r w:rsidRPr="00310EC6">
              <w:rPr>
                <w:rFonts w:ascii="Verdana" w:hAnsi="Verdana"/>
                <w:color w:val="FF0000"/>
              </w:rPr>
              <w:t xml:space="preserve"> muszą być dostępne płyty z spacerami 0.75, </w:t>
            </w:r>
            <w:smartTag w:uri="urn:schemas-microsoft-com:office:smarttags" w:element="metricconverter">
              <w:smartTagPr>
                <w:attr w:name="ProductID" w:val="1.5 mm"/>
              </w:smartTagPr>
              <w:r w:rsidRPr="00310EC6">
                <w:rPr>
                  <w:rFonts w:ascii="Verdana" w:hAnsi="Verdana"/>
                  <w:color w:val="FF0000"/>
                </w:rPr>
                <w:t>1.5 mm</w:t>
              </w:r>
            </w:smartTag>
            <w:r>
              <w:rPr>
                <w:rFonts w:ascii="Verdana" w:hAnsi="Verdana"/>
                <w:color w:val="FF0000"/>
              </w:rPr>
              <w:t>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56448DF2" w14:textId="2BA433F2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64A0C786" w14:textId="77777777" w:rsidTr="00E24724">
        <w:tc>
          <w:tcPr>
            <w:tcW w:w="661" w:type="dxa"/>
            <w:vMerge w:val="restart"/>
            <w:vAlign w:val="center"/>
          </w:tcPr>
          <w:p w14:paraId="79D9265E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1AA1CB54" w14:textId="365243A2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Musi posiadać w zestawie po 2 grzebienie IPG-2D o grubości </w:t>
            </w:r>
            <w:smartTag w:uri="urn:schemas-microsoft-com:office:smarttags" w:element="metricconverter">
              <w:smartTagPr>
                <w:attr w:name="ProductID" w:val="1.0 mm"/>
              </w:smartTagPr>
              <w:r w:rsidRPr="004A352D">
                <w:rPr>
                  <w:rFonts w:ascii="Verdana" w:hAnsi="Verdana"/>
                  <w:color w:val="000000"/>
                </w:rPr>
                <w:t>1.0 mm</w:t>
              </w:r>
            </w:smartTag>
            <w:r w:rsidRPr="004A352D">
              <w:rPr>
                <w:rFonts w:ascii="Verdana" w:hAnsi="Verdana"/>
                <w:color w:val="000000"/>
              </w:rPr>
              <w:t xml:space="preserve"> do każdej komory elektroforetycznej</w:t>
            </w:r>
          </w:p>
        </w:tc>
        <w:tc>
          <w:tcPr>
            <w:tcW w:w="1775" w:type="dxa"/>
            <w:vAlign w:val="center"/>
          </w:tcPr>
          <w:p w14:paraId="4C020DA3" w14:textId="33FC1756" w:rsidR="00310EC6" w:rsidRPr="00F91AF2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FF000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5D201EE" w14:textId="77777777" w:rsidR="00310EC6" w:rsidRPr="00F91AF2" w:rsidRDefault="00310EC6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310EC6" w:rsidRPr="00F91AF2" w14:paraId="69EC4FC6" w14:textId="77777777" w:rsidTr="00CC27DF">
        <w:tc>
          <w:tcPr>
            <w:tcW w:w="661" w:type="dxa"/>
            <w:vMerge/>
            <w:vAlign w:val="center"/>
          </w:tcPr>
          <w:p w14:paraId="61DB011D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29C69213" w14:textId="077DEA23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310EC6">
              <w:rPr>
                <w:rFonts w:ascii="Verdana" w:hAnsi="Verdana"/>
                <w:color w:val="FF0000"/>
              </w:rPr>
              <w:t>Opcjonalnie</w:t>
            </w:r>
            <w:r>
              <w:rPr>
                <w:rFonts w:ascii="Verdana" w:hAnsi="Verdana"/>
                <w:color w:val="FF0000"/>
              </w:rPr>
              <w:t xml:space="preserve">: </w:t>
            </w:r>
            <w:r w:rsidRPr="00310EC6">
              <w:rPr>
                <w:rFonts w:ascii="Verdana" w:hAnsi="Verdana"/>
                <w:color w:val="FF0000"/>
              </w:rPr>
              <w:t xml:space="preserve">Musi posiadać w zestawie po </w:t>
            </w:r>
            <w:r>
              <w:rPr>
                <w:rFonts w:ascii="Verdana" w:hAnsi="Verdana"/>
                <w:color w:val="FF0000"/>
              </w:rPr>
              <w:t>3</w:t>
            </w:r>
            <w:r w:rsidRPr="00310EC6">
              <w:rPr>
                <w:rFonts w:ascii="Verdana" w:hAnsi="Verdana"/>
                <w:color w:val="FF0000"/>
              </w:rPr>
              <w:t xml:space="preserve"> grzebienie IPG-2D o grubości 1.0 mm do każdej komory elektroforetycznej </w:t>
            </w:r>
            <w:r>
              <w:rPr>
                <w:rFonts w:ascii="Verdana" w:hAnsi="Verdana"/>
                <w:color w:val="FF0000"/>
              </w:rPr>
              <w:t>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151BE351" w14:textId="40486757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FB5895" w:rsidRPr="00F91AF2" w14:paraId="74264BBB" w14:textId="77777777" w:rsidTr="00662450">
        <w:tc>
          <w:tcPr>
            <w:tcW w:w="661" w:type="dxa"/>
            <w:vAlign w:val="center"/>
          </w:tcPr>
          <w:p w14:paraId="11AD2D7A" w14:textId="77777777" w:rsidR="00FB5895" w:rsidRPr="00F91AF2" w:rsidRDefault="00FB5895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3BB663A2" w14:textId="463DEE22" w:rsidR="00FB5895" w:rsidRPr="004A352D" w:rsidRDefault="00FB5895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FB5895">
              <w:rPr>
                <w:rFonts w:ascii="Verdana" w:hAnsi="Verdana"/>
                <w:color w:val="FF0000"/>
              </w:rPr>
              <w:t xml:space="preserve">Opcjonalnie: muszą być dostępne grzebienie o grubości 0.75 i </w:t>
            </w:r>
            <w:smartTag w:uri="urn:schemas-microsoft-com:office:smarttags" w:element="metricconverter">
              <w:smartTagPr>
                <w:attr w:name="ProductID" w:val="1.5 mm"/>
              </w:smartTagPr>
              <w:r w:rsidRPr="00FB5895">
                <w:rPr>
                  <w:rFonts w:ascii="Verdana" w:hAnsi="Verdana"/>
                  <w:color w:val="FF0000"/>
                </w:rPr>
                <w:t>1.5 mm</w:t>
              </w:r>
            </w:smartTag>
            <w:r w:rsidRPr="00FB5895">
              <w:rPr>
                <w:rFonts w:ascii="Verdana" w:hAnsi="Verdana"/>
                <w:color w:val="FF0000"/>
              </w:rPr>
              <w:t xml:space="preserve"> –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5F41A365" w14:textId="431CDB3D" w:rsidR="00FB5895" w:rsidRPr="00F91AF2" w:rsidRDefault="00FB5895" w:rsidP="00FB5895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7B11E3" w:rsidRPr="00F91AF2" w14:paraId="40EE4982" w14:textId="77777777" w:rsidTr="00836E11">
        <w:tc>
          <w:tcPr>
            <w:tcW w:w="661" w:type="dxa"/>
            <w:vAlign w:val="center"/>
          </w:tcPr>
          <w:p w14:paraId="1EEFD247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7162A709" w14:textId="619ED6C7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4A352D">
              <w:rPr>
                <w:rFonts w:ascii="Verdana" w:hAnsi="Verdana"/>
                <w:color w:val="000000"/>
              </w:rPr>
              <w:t>Aparat musi posiadać rdzeń chłodzący</w:t>
            </w:r>
          </w:p>
        </w:tc>
        <w:tc>
          <w:tcPr>
            <w:tcW w:w="1775" w:type="dxa"/>
          </w:tcPr>
          <w:p w14:paraId="70AEFBC7" w14:textId="53237775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3FDF6B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7B11E3" w:rsidRPr="00F91AF2" w14:paraId="4CE59A68" w14:textId="77777777" w:rsidTr="00836E11">
        <w:tc>
          <w:tcPr>
            <w:tcW w:w="661" w:type="dxa"/>
            <w:vAlign w:val="center"/>
          </w:tcPr>
          <w:p w14:paraId="788D8A4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8FFF90D" w14:textId="1A16779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</w:t>
            </w:r>
          </w:p>
        </w:tc>
        <w:tc>
          <w:tcPr>
            <w:tcW w:w="1775" w:type="dxa"/>
          </w:tcPr>
          <w:p w14:paraId="3F024768" w14:textId="12AAB89F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57A38E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7B11E3" w:rsidRPr="00F91AF2" w14:paraId="6E21AE38" w14:textId="77777777" w:rsidTr="00836E11">
        <w:tc>
          <w:tcPr>
            <w:tcW w:w="661" w:type="dxa"/>
            <w:vAlign w:val="center"/>
          </w:tcPr>
          <w:p w14:paraId="1F61733B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88E640A" w14:textId="6AF70E08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466499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 xml:space="preserve">a - </w:t>
            </w:r>
            <w:r w:rsidRPr="00466499">
              <w:rPr>
                <w:rFonts w:ascii="Verdana" w:hAnsi="Verdana" w:cs="Arial"/>
                <w:lang w:eastAsia="pl-PL"/>
              </w:rPr>
              <w:t>60 miesięcy</w:t>
            </w:r>
          </w:p>
        </w:tc>
        <w:tc>
          <w:tcPr>
            <w:tcW w:w="1775" w:type="dxa"/>
          </w:tcPr>
          <w:p w14:paraId="09A0CA06" w14:textId="3A795B91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7872FB5A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</w:tbl>
    <w:p w14:paraId="0A8006A9" w14:textId="6C8C2DF9" w:rsidR="007F64B3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8CCAC95" w14:textId="77777777" w:rsidR="007F64B3" w:rsidRPr="00746D3E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A122CF2" w14:textId="31B50B0E" w:rsidR="009B76A5" w:rsidRPr="009B76A5" w:rsidRDefault="009B76A5" w:rsidP="00F91AF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2609D9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2" w:name="_Hlk64651679"/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być podpisan</w:t>
      </w:r>
      <w:r>
        <w:rPr>
          <w:rFonts w:ascii="Verdana" w:hAnsi="Verdana"/>
          <w:b/>
          <w:bCs/>
          <w:i/>
          <w:iCs/>
          <w:sz w:val="18"/>
          <w:szCs w:val="18"/>
        </w:rPr>
        <w:t>y</w:t>
      </w:r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kwalifikowanym podpisem elektronicznym.</w:t>
      </w:r>
    </w:p>
    <w:bookmarkEnd w:id="2"/>
    <w:p w14:paraId="41B40746" w14:textId="77777777" w:rsidR="00746D3E" w:rsidRPr="002609D9" w:rsidRDefault="00746D3E" w:rsidP="00F91A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3287F24E" w14:textId="77777777" w:rsidR="00746D3E" w:rsidRPr="00746D3E" w:rsidRDefault="00746D3E" w:rsidP="00F91AF2">
      <w:pPr>
        <w:spacing w:after="0" w:line="240" w:lineRule="auto"/>
        <w:rPr>
          <w:rFonts w:asciiTheme="minorHAnsi" w:hAnsiTheme="minorHAnsi" w:cstheme="minorHAnsi"/>
        </w:rPr>
      </w:pPr>
    </w:p>
    <w:p w14:paraId="1F7F886B" w14:textId="77777777" w:rsidR="00A84E4A" w:rsidRPr="00F0268F" w:rsidRDefault="00A84E4A" w:rsidP="00F91AF2">
      <w:pPr>
        <w:spacing w:after="0" w:line="240" w:lineRule="auto"/>
        <w:rPr>
          <w:rFonts w:asciiTheme="minorHAnsi" w:hAnsiTheme="minorHAnsi" w:cstheme="minorHAnsi"/>
        </w:rPr>
      </w:pPr>
    </w:p>
    <w:sectPr w:rsidR="00A84E4A" w:rsidRPr="00F0268F" w:rsidSect="00260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D087" w14:textId="77777777" w:rsidR="008E2148" w:rsidRDefault="008E2148" w:rsidP="00886F6C">
      <w:pPr>
        <w:spacing w:after="0" w:line="240" w:lineRule="auto"/>
      </w:pPr>
      <w:r>
        <w:separator/>
      </w:r>
    </w:p>
  </w:endnote>
  <w:endnote w:type="continuationSeparator" w:id="0">
    <w:p w14:paraId="58435EDC" w14:textId="77777777" w:rsidR="008E2148" w:rsidRDefault="008E2148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081F" w14:textId="77777777" w:rsidR="00D9383D" w:rsidRDefault="00D93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9B73" w14:textId="77777777" w:rsidR="00D9383D" w:rsidRDefault="00D93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7AC5" w14:textId="77777777" w:rsidR="008E2148" w:rsidRDefault="008E2148" w:rsidP="00886F6C">
      <w:pPr>
        <w:spacing w:after="0" w:line="240" w:lineRule="auto"/>
      </w:pPr>
      <w:r>
        <w:separator/>
      </w:r>
    </w:p>
  </w:footnote>
  <w:footnote w:type="continuationSeparator" w:id="0">
    <w:p w14:paraId="2C3D9E9D" w14:textId="77777777" w:rsidR="008E2148" w:rsidRDefault="008E2148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909E" w14:textId="77777777" w:rsidR="00D9383D" w:rsidRDefault="00D93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4386" w14:textId="77777777" w:rsidR="00D9383D" w:rsidRDefault="00D93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64B7A519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r w:rsidRPr="00886F6C">
      <w:rPr>
        <w:rFonts w:cs="Times New Roman"/>
        <w:sz w:val="18"/>
        <w:szCs w:val="18"/>
      </w:rPr>
      <w:t>Projekt „</w:t>
    </w:r>
    <w:bookmarkStart w:id="3" w:name="_Hlk77598052"/>
    <w:proofErr w:type="spellStart"/>
    <w:r w:rsidRPr="00886F6C">
      <w:rPr>
        <w:rFonts w:cs="Times New Roman"/>
        <w:sz w:val="18"/>
        <w:szCs w:val="18"/>
      </w:rPr>
      <w:t>BRaIn</w:t>
    </w:r>
    <w:proofErr w:type="spellEnd"/>
    <w:r w:rsidRPr="00886F6C">
      <w:rPr>
        <w:rFonts w:cs="Times New Roman"/>
        <w:sz w:val="18"/>
        <w:szCs w:val="18"/>
      </w:rPr>
      <w:t xml:space="preserve"> – Badania Rozwój Innowacje w łódzkim kampusie biomedycyn</w:t>
    </w:r>
    <w:r w:rsidR="00D9383D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3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150E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482FBF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B2541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6"/>
  </w:num>
  <w:num w:numId="4">
    <w:abstractNumId w:val="55"/>
  </w:num>
  <w:num w:numId="5">
    <w:abstractNumId w:val="36"/>
  </w:num>
  <w:num w:numId="6">
    <w:abstractNumId w:val="3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</w:num>
  <w:num w:numId="9">
    <w:abstractNumId w:val="12"/>
  </w:num>
  <w:num w:numId="10">
    <w:abstractNumId w:val="11"/>
  </w:num>
  <w:num w:numId="11">
    <w:abstractNumId w:val="47"/>
  </w:num>
  <w:num w:numId="12">
    <w:abstractNumId w:val="29"/>
  </w:num>
  <w:num w:numId="13">
    <w:abstractNumId w:val="14"/>
  </w:num>
  <w:num w:numId="14">
    <w:abstractNumId w:val="6"/>
  </w:num>
  <w:num w:numId="15">
    <w:abstractNumId w:val="15"/>
  </w:num>
  <w:num w:numId="16">
    <w:abstractNumId w:val="43"/>
  </w:num>
  <w:num w:numId="17">
    <w:abstractNumId w:val="40"/>
  </w:num>
  <w:num w:numId="18">
    <w:abstractNumId w:val="51"/>
  </w:num>
  <w:num w:numId="19">
    <w:abstractNumId w:val="59"/>
  </w:num>
  <w:num w:numId="20">
    <w:abstractNumId w:val="48"/>
  </w:num>
  <w:num w:numId="21">
    <w:abstractNumId w:val="0"/>
  </w:num>
  <w:num w:numId="22">
    <w:abstractNumId w:val="26"/>
  </w:num>
  <w:num w:numId="23">
    <w:abstractNumId w:val="4"/>
  </w:num>
  <w:num w:numId="24">
    <w:abstractNumId w:val="30"/>
  </w:num>
  <w:num w:numId="25">
    <w:abstractNumId w:val="23"/>
  </w:num>
  <w:num w:numId="26">
    <w:abstractNumId w:val="52"/>
  </w:num>
  <w:num w:numId="27">
    <w:abstractNumId w:val="7"/>
  </w:num>
  <w:num w:numId="28">
    <w:abstractNumId w:val="1"/>
  </w:num>
  <w:num w:numId="29">
    <w:abstractNumId w:val="25"/>
  </w:num>
  <w:num w:numId="30">
    <w:abstractNumId w:val="17"/>
  </w:num>
  <w:num w:numId="31">
    <w:abstractNumId w:val="1"/>
  </w:num>
  <w:num w:numId="32">
    <w:abstractNumId w:val="24"/>
  </w:num>
  <w:num w:numId="33">
    <w:abstractNumId w:val="18"/>
  </w:num>
  <w:num w:numId="34">
    <w:abstractNumId w:val="21"/>
  </w:num>
  <w:num w:numId="35">
    <w:abstractNumId w:val="54"/>
  </w:num>
  <w:num w:numId="36">
    <w:abstractNumId w:val="28"/>
  </w:num>
  <w:num w:numId="37">
    <w:abstractNumId w:val="44"/>
  </w:num>
  <w:num w:numId="38">
    <w:abstractNumId w:val="38"/>
  </w:num>
  <w:num w:numId="39">
    <w:abstractNumId w:val="10"/>
  </w:num>
  <w:num w:numId="40">
    <w:abstractNumId w:val="32"/>
  </w:num>
  <w:num w:numId="41">
    <w:abstractNumId w:val="9"/>
  </w:num>
  <w:num w:numId="42">
    <w:abstractNumId w:val="58"/>
  </w:num>
  <w:num w:numId="43">
    <w:abstractNumId w:val="41"/>
  </w:num>
  <w:num w:numId="44">
    <w:abstractNumId w:val="34"/>
  </w:num>
  <w:num w:numId="45">
    <w:abstractNumId w:val="31"/>
  </w:num>
  <w:num w:numId="46">
    <w:abstractNumId w:val="53"/>
  </w:num>
  <w:num w:numId="47">
    <w:abstractNumId w:val="5"/>
  </w:num>
  <w:num w:numId="48">
    <w:abstractNumId w:val="8"/>
  </w:num>
  <w:num w:numId="49">
    <w:abstractNumId w:val="57"/>
  </w:num>
  <w:num w:numId="50">
    <w:abstractNumId w:val="35"/>
  </w:num>
  <w:num w:numId="51">
    <w:abstractNumId w:val="45"/>
  </w:num>
  <w:num w:numId="52">
    <w:abstractNumId w:val="3"/>
  </w:num>
  <w:num w:numId="53">
    <w:abstractNumId w:val="22"/>
  </w:num>
  <w:num w:numId="54">
    <w:abstractNumId w:val="27"/>
  </w:num>
  <w:num w:numId="55">
    <w:abstractNumId w:val="49"/>
  </w:num>
  <w:num w:numId="56">
    <w:abstractNumId w:val="56"/>
  </w:num>
  <w:num w:numId="57">
    <w:abstractNumId w:val="13"/>
  </w:num>
  <w:num w:numId="58">
    <w:abstractNumId w:val="16"/>
  </w:num>
  <w:num w:numId="59">
    <w:abstractNumId w:val="19"/>
  </w:num>
  <w:num w:numId="60">
    <w:abstractNumId w:val="37"/>
  </w:num>
  <w:num w:numId="61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25139"/>
    <w:rsid w:val="00052CCE"/>
    <w:rsid w:val="0005420F"/>
    <w:rsid w:val="000613E7"/>
    <w:rsid w:val="00062BA5"/>
    <w:rsid w:val="0007140E"/>
    <w:rsid w:val="000962C7"/>
    <w:rsid w:val="000A5A04"/>
    <w:rsid w:val="000C021A"/>
    <w:rsid w:val="000C5956"/>
    <w:rsid w:val="000C7B92"/>
    <w:rsid w:val="000E3C43"/>
    <w:rsid w:val="000E65B9"/>
    <w:rsid w:val="000E7369"/>
    <w:rsid w:val="00100889"/>
    <w:rsid w:val="00107FB5"/>
    <w:rsid w:val="00111599"/>
    <w:rsid w:val="001412EF"/>
    <w:rsid w:val="00146526"/>
    <w:rsid w:val="00150D7C"/>
    <w:rsid w:val="001564A6"/>
    <w:rsid w:val="0015668E"/>
    <w:rsid w:val="0017391A"/>
    <w:rsid w:val="00174209"/>
    <w:rsid w:val="0019031F"/>
    <w:rsid w:val="00193ACA"/>
    <w:rsid w:val="00193F01"/>
    <w:rsid w:val="001A5AC0"/>
    <w:rsid w:val="001A6965"/>
    <w:rsid w:val="001B2552"/>
    <w:rsid w:val="001B3675"/>
    <w:rsid w:val="001D0D0A"/>
    <w:rsid w:val="001D1023"/>
    <w:rsid w:val="001D243B"/>
    <w:rsid w:val="001D51D7"/>
    <w:rsid w:val="001F2F0B"/>
    <w:rsid w:val="00211E03"/>
    <w:rsid w:val="00211F94"/>
    <w:rsid w:val="00217993"/>
    <w:rsid w:val="00222394"/>
    <w:rsid w:val="00225AEE"/>
    <w:rsid w:val="00247A26"/>
    <w:rsid w:val="00251C95"/>
    <w:rsid w:val="002609D9"/>
    <w:rsid w:val="00264116"/>
    <w:rsid w:val="00270992"/>
    <w:rsid w:val="00275B46"/>
    <w:rsid w:val="00292D62"/>
    <w:rsid w:val="002A1ED9"/>
    <w:rsid w:val="002B126E"/>
    <w:rsid w:val="002C256B"/>
    <w:rsid w:val="002D5A8E"/>
    <w:rsid w:val="002E18FC"/>
    <w:rsid w:val="002E49B6"/>
    <w:rsid w:val="002E60C3"/>
    <w:rsid w:val="002F07B4"/>
    <w:rsid w:val="002F2175"/>
    <w:rsid w:val="002F3826"/>
    <w:rsid w:val="002F7865"/>
    <w:rsid w:val="0030316D"/>
    <w:rsid w:val="00303E1B"/>
    <w:rsid w:val="00310EC6"/>
    <w:rsid w:val="00312195"/>
    <w:rsid w:val="00316FF7"/>
    <w:rsid w:val="00320583"/>
    <w:rsid w:val="003250BA"/>
    <w:rsid w:val="00331E41"/>
    <w:rsid w:val="003364A4"/>
    <w:rsid w:val="00337E2F"/>
    <w:rsid w:val="00342B81"/>
    <w:rsid w:val="00345F1C"/>
    <w:rsid w:val="003518FA"/>
    <w:rsid w:val="00366660"/>
    <w:rsid w:val="00370630"/>
    <w:rsid w:val="00371305"/>
    <w:rsid w:val="00374021"/>
    <w:rsid w:val="00375D5B"/>
    <w:rsid w:val="00377934"/>
    <w:rsid w:val="003908A0"/>
    <w:rsid w:val="00394E9A"/>
    <w:rsid w:val="003A2393"/>
    <w:rsid w:val="003A4CCF"/>
    <w:rsid w:val="003A638D"/>
    <w:rsid w:val="003C6732"/>
    <w:rsid w:val="003C6F06"/>
    <w:rsid w:val="003E641D"/>
    <w:rsid w:val="00402A8A"/>
    <w:rsid w:val="00402CA5"/>
    <w:rsid w:val="00410265"/>
    <w:rsid w:val="00411BE5"/>
    <w:rsid w:val="0042118A"/>
    <w:rsid w:val="0042219E"/>
    <w:rsid w:val="0042791E"/>
    <w:rsid w:val="00430F5F"/>
    <w:rsid w:val="004371A7"/>
    <w:rsid w:val="00446442"/>
    <w:rsid w:val="00453292"/>
    <w:rsid w:val="00461895"/>
    <w:rsid w:val="00466499"/>
    <w:rsid w:val="00481A62"/>
    <w:rsid w:val="00483F9A"/>
    <w:rsid w:val="004925FC"/>
    <w:rsid w:val="00496EC7"/>
    <w:rsid w:val="004A352D"/>
    <w:rsid w:val="004A3B50"/>
    <w:rsid w:val="004D6337"/>
    <w:rsid w:val="004F28E8"/>
    <w:rsid w:val="00504814"/>
    <w:rsid w:val="005142FB"/>
    <w:rsid w:val="00515F8C"/>
    <w:rsid w:val="00520BEE"/>
    <w:rsid w:val="00521359"/>
    <w:rsid w:val="00521BC4"/>
    <w:rsid w:val="00526169"/>
    <w:rsid w:val="00572293"/>
    <w:rsid w:val="00592E62"/>
    <w:rsid w:val="005A4CB7"/>
    <w:rsid w:val="005C0A50"/>
    <w:rsid w:val="005C462E"/>
    <w:rsid w:val="005D2075"/>
    <w:rsid w:val="005D5EDA"/>
    <w:rsid w:val="005D7750"/>
    <w:rsid w:val="005E0EF0"/>
    <w:rsid w:val="005E3A9E"/>
    <w:rsid w:val="005E6EA2"/>
    <w:rsid w:val="005F5989"/>
    <w:rsid w:val="005F6635"/>
    <w:rsid w:val="00603D0F"/>
    <w:rsid w:val="006216BB"/>
    <w:rsid w:val="0062350D"/>
    <w:rsid w:val="0063506C"/>
    <w:rsid w:val="00656BA5"/>
    <w:rsid w:val="00683841"/>
    <w:rsid w:val="00693D18"/>
    <w:rsid w:val="00697AD3"/>
    <w:rsid w:val="006B3C78"/>
    <w:rsid w:val="006C2D42"/>
    <w:rsid w:val="006C380A"/>
    <w:rsid w:val="006C77E6"/>
    <w:rsid w:val="006D4108"/>
    <w:rsid w:val="006E2E39"/>
    <w:rsid w:val="006E60DA"/>
    <w:rsid w:val="00701DC1"/>
    <w:rsid w:val="00746D3E"/>
    <w:rsid w:val="007616EC"/>
    <w:rsid w:val="007631DE"/>
    <w:rsid w:val="0076391B"/>
    <w:rsid w:val="00781EF0"/>
    <w:rsid w:val="00790116"/>
    <w:rsid w:val="007959C8"/>
    <w:rsid w:val="007B11E3"/>
    <w:rsid w:val="007B238F"/>
    <w:rsid w:val="007B3297"/>
    <w:rsid w:val="007B3FE8"/>
    <w:rsid w:val="007C05EF"/>
    <w:rsid w:val="007D53F1"/>
    <w:rsid w:val="007E118E"/>
    <w:rsid w:val="007F1FE0"/>
    <w:rsid w:val="007F64B3"/>
    <w:rsid w:val="008039A2"/>
    <w:rsid w:val="00804D3E"/>
    <w:rsid w:val="00811A03"/>
    <w:rsid w:val="008120DC"/>
    <w:rsid w:val="00812293"/>
    <w:rsid w:val="00812EE1"/>
    <w:rsid w:val="00824D56"/>
    <w:rsid w:val="00837F65"/>
    <w:rsid w:val="008402F3"/>
    <w:rsid w:val="008445A9"/>
    <w:rsid w:val="0084490C"/>
    <w:rsid w:val="00874B9B"/>
    <w:rsid w:val="008818DA"/>
    <w:rsid w:val="00886F6C"/>
    <w:rsid w:val="00887ABA"/>
    <w:rsid w:val="008A0C4A"/>
    <w:rsid w:val="008A4FAB"/>
    <w:rsid w:val="008B3360"/>
    <w:rsid w:val="008B36BC"/>
    <w:rsid w:val="008D3564"/>
    <w:rsid w:val="008E2148"/>
    <w:rsid w:val="008E62E9"/>
    <w:rsid w:val="00900362"/>
    <w:rsid w:val="00900695"/>
    <w:rsid w:val="00930145"/>
    <w:rsid w:val="00931F1B"/>
    <w:rsid w:val="00942565"/>
    <w:rsid w:val="009438E7"/>
    <w:rsid w:val="00944DEE"/>
    <w:rsid w:val="00954747"/>
    <w:rsid w:val="009608CD"/>
    <w:rsid w:val="00962A58"/>
    <w:rsid w:val="00977266"/>
    <w:rsid w:val="00983116"/>
    <w:rsid w:val="0098398A"/>
    <w:rsid w:val="0099059A"/>
    <w:rsid w:val="0099300B"/>
    <w:rsid w:val="0099545D"/>
    <w:rsid w:val="009B16B6"/>
    <w:rsid w:val="009B76A5"/>
    <w:rsid w:val="009D2483"/>
    <w:rsid w:val="00A01451"/>
    <w:rsid w:val="00A01618"/>
    <w:rsid w:val="00A031B6"/>
    <w:rsid w:val="00A116F9"/>
    <w:rsid w:val="00A15D8D"/>
    <w:rsid w:val="00A17D74"/>
    <w:rsid w:val="00A3592B"/>
    <w:rsid w:val="00A4221E"/>
    <w:rsid w:val="00A56902"/>
    <w:rsid w:val="00A62042"/>
    <w:rsid w:val="00A64537"/>
    <w:rsid w:val="00A776E9"/>
    <w:rsid w:val="00A84E4A"/>
    <w:rsid w:val="00AB04D3"/>
    <w:rsid w:val="00AB0BD3"/>
    <w:rsid w:val="00AD1E0C"/>
    <w:rsid w:val="00AD74D7"/>
    <w:rsid w:val="00AE0324"/>
    <w:rsid w:val="00AE23E9"/>
    <w:rsid w:val="00AF696E"/>
    <w:rsid w:val="00B00FEF"/>
    <w:rsid w:val="00B03BF2"/>
    <w:rsid w:val="00B13C14"/>
    <w:rsid w:val="00B157EB"/>
    <w:rsid w:val="00B226F2"/>
    <w:rsid w:val="00B35F51"/>
    <w:rsid w:val="00B52983"/>
    <w:rsid w:val="00B5429C"/>
    <w:rsid w:val="00B64AC9"/>
    <w:rsid w:val="00B744B0"/>
    <w:rsid w:val="00B755F9"/>
    <w:rsid w:val="00B76ABD"/>
    <w:rsid w:val="00B869BB"/>
    <w:rsid w:val="00BA06C8"/>
    <w:rsid w:val="00BA1CD1"/>
    <w:rsid w:val="00BB1CE1"/>
    <w:rsid w:val="00BC2CCB"/>
    <w:rsid w:val="00BC7972"/>
    <w:rsid w:val="00BD4279"/>
    <w:rsid w:val="00BE10AE"/>
    <w:rsid w:val="00BF3960"/>
    <w:rsid w:val="00C003DD"/>
    <w:rsid w:val="00C014DC"/>
    <w:rsid w:val="00C1540B"/>
    <w:rsid w:val="00C15D9A"/>
    <w:rsid w:val="00C34AE8"/>
    <w:rsid w:val="00C3533B"/>
    <w:rsid w:val="00C44DC4"/>
    <w:rsid w:val="00C5706A"/>
    <w:rsid w:val="00C60183"/>
    <w:rsid w:val="00C645B9"/>
    <w:rsid w:val="00C702A9"/>
    <w:rsid w:val="00C76C55"/>
    <w:rsid w:val="00C9550C"/>
    <w:rsid w:val="00C96BF6"/>
    <w:rsid w:val="00CC3F68"/>
    <w:rsid w:val="00CD684E"/>
    <w:rsid w:val="00CD75B6"/>
    <w:rsid w:val="00CE7868"/>
    <w:rsid w:val="00D07484"/>
    <w:rsid w:val="00D13507"/>
    <w:rsid w:val="00D27945"/>
    <w:rsid w:val="00D458F7"/>
    <w:rsid w:val="00D4685F"/>
    <w:rsid w:val="00D55BCB"/>
    <w:rsid w:val="00D738F4"/>
    <w:rsid w:val="00D85803"/>
    <w:rsid w:val="00D90803"/>
    <w:rsid w:val="00D9383D"/>
    <w:rsid w:val="00DB3F14"/>
    <w:rsid w:val="00DC0CDD"/>
    <w:rsid w:val="00DC6ED4"/>
    <w:rsid w:val="00DD4B57"/>
    <w:rsid w:val="00DD5393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856B3"/>
    <w:rsid w:val="00E90AD1"/>
    <w:rsid w:val="00E96212"/>
    <w:rsid w:val="00EB0440"/>
    <w:rsid w:val="00EC3918"/>
    <w:rsid w:val="00EC454E"/>
    <w:rsid w:val="00ED518E"/>
    <w:rsid w:val="00F00ED9"/>
    <w:rsid w:val="00F02576"/>
    <w:rsid w:val="00F0268F"/>
    <w:rsid w:val="00F123F1"/>
    <w:rsid w:val="00F21511"/>
    <w:rsid w:val="00F30AC5"/>
    <w:rsid w:val="00F35C41"/>
    <w:rsid w:val="00F515AA"/>
    <w:rsid w:val="00F831AB"/>
    <w:rsid w:val="00F8706E"/>
    <w:rsid w:val="00F878FB"/>
    <w:rsid w:val="00F91AF2"/>
    <w:rsid w:val="00FA0A16"/>
    <w:rsid w:val="00FA5DF9"/>
    <w:rsid w:val="00FA5EA5"/>
    <w:rsid w:val="00FB589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885D8-2ED0-4DD8-9F19-B12C856BE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1931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4</cp:revision>
  <cp:lastPrinted>2021-08-31T12:36:00Z</cp:lastPrinted>
  <dcterms:created xsi:type="dcterms:W3CDTF">2021-09-21T12:10:00Z</dcterms:created>
  <dcterms:modified xsi:type="dcterms:W3CDTF">2021-09-24T10:14:00Z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