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C1" w:rsidRDefault="00975865">
      <w:r>
        <w:t>Załącznik nr 8</w:t>
      </w:r>
      <w:bookmarkStart w:id="0" w:name="_GoBack"/>
      <w:bookmarkEnd w:id="0"/>
      <w:r>
        <w:t xml:space="preserve"> do SIWZ</w:t>
      </w:r>
    </w:p>
    <w:p w:rsidR="00975865" w:rsidRDefault="00975865"/>
    <w:p w:rsidR="00975865" w:rsidRDefault="00975865" w:rsidP="00975865">
      <w:pPr>
        <w:jc w:val="center"/>
        <w:rPr>
          <w:b/>
        </w:rPr>
      </w:pPr>
      <w:r w:rsidRPr="00975865">
        <w:rPr>
          <w:b/>
        </w:rPr>
        <w:t>Tabela parametrów technicznych</w:t>
      </w:r>
    </w:p>
    <w:p w:rsidR="00975865" w:rsidRDefault="00975865" w:rsidP="0097586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28"/>
        <w:gridCol w:w="2146"/>
        <w:gridCol w:w="2284"/>
      </w:tblGrid>
      <w:tr w:rsidR="00975865" w:rsidRPr="006300B9" w:rsidTr="00A246BC">
        <w:trPr>
          <w:jc w:val="center"/>
        </w:trPr>
        <w:tc>
          <w:tcPr>
            <w:tcW w:w="704" w:type="dxa"/>
            <w:shd w:val="clear" w:color="auto" w:fill="D9D9D9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60221003"/>
            <w:proofErr w:type="spellStart"/>
            <w:r w:rsidRPr="006300B9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28" w:type="dxa"/>
            <w:shd w:val="clear" w:color="auto" w:fill="D9D9D9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B9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146" w:type="dxa"/>
            <w:shd w:val="clear" w:color="auto" w:fill="D9D9D9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B9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2284" w:type="dxa"/>
            <w:shd w:val="clear" w:color="auto" w:fill="D9D9D9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B9">
              <w:rPr>
                <w:rFonts w:ascii="Times New Roman" w:hAnsi="Times New Roman"/>
                <w:b/>
                <w:sz w:val="24"/>
                <w:szCs w:val="24"/>
              </w:rPr>
              <w:t>WARUNKI ODNIESIENIA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Ilość jednostek wytwórczych</w:t>
            </w:r>
          </w:p>
        </w:tc>
        <w:tc>
          <w:tcPr>
            <w:tcW w:w="2146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identyczne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Moc elektryczna czynna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(dla cos ϕ=1,0)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Moc cieplna użyteczna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(woda 65/90</w:t>
            </w:r>
            <w:r w:rsidRPr="006300B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300B9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Sprawność elektryczna nominalna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Z tolerancją na energię zawartą w paliwie +5% zgodnie z normą ISO 3046 przy 100% obciążenia)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Sprawność cieplna nominalna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wg. DTR urządzenia, przy 100% obciążenia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Sprawność łączna nominalna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wg. DTR urządzenia przy 100% obciążenia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Napięcie generatora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Zakres regulacji mocy silnika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Rodzaj pracy układu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Poziom emisji hałasu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w odległości 10m od ściany kontenera z zabudowanym agregatem kogeneracyjnym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Wysokość komina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Od poziomu gruntu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 xml:space="preserve">Emisja </w:t>
            </w:r>
            <w:proofErr w:type="spellStart"/>
            <w:r w:rsidRPr="006300B9">
              <w:rPr>
                <w:rFonts w:ascii="Times New Roman" w:hAnsi="Times New Roman"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Przy 5% O2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Temperatura spalin na wylocie z komina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Maksymalna powierzchnia zabudowy dla pojedynczego układu kogeneracyjnego</w:t>
            </w:r>
          </w:p>
        </w:tc>
        <w:tc>
          <w:tcPr>
            <w:tcW w:w="2146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(szerokość x długość x wysokość)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Minimalny wymagany okres gwarancji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Gwarantowana ilość godzin pracy w roku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Trwałość części/materiałów zużywających się oferowanego agregatu kogeneracyjnego w celu ograniczenia ewentualnych postojów agregatu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Trwałość głowic silnika gazowego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Trwałość świec zapłonowych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Zużycie oleju przez silnik gazowy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Wykonawca poda dane i producenta oleju smarnego.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Czasookres wymiany oleju w silniku gazowym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Wykonawca poda dane i producenta oleju smarnego.</w:t>
            </w: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Trwałość filtrów oleju smarnego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65" w:rsidRPr="006300B9" w:rsidTr="00A246BC">
        <w:trPr>
          <w:jc w:val="center"/>
        </w:trPr>
        <w:tc>
          <w:tcPr>
            <w:tcW w:w="70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28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9">
              <w:rPr>
                <w:rFonts w:ascii="Times New Roman" w:hAnsi="Times New Roman"/>
                <w:sz w:val="24"/>
                <w:szCs w:val="24"/>
              </w:rPr>
              <w:t>Przebieg do remontu kapitalnego silnika gazowego</w:t>
            </w:r>
          </w:p>
        </w:tc>
        <w:tc>
          <w:tcPr>
            <w:tcW w:w="2146" w:type="dxa"/>
          </w:tcPr>
          <w:p w:rsidR="00975865" w:rsidRPr="006300B9" w:rsidRDefault="00975865" w:rsidP="00975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75865" w:rsidRPr="006300B9" w:rsidRDefault="00975865" w:rsidP="00A2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975865" w:rsidRPr="00975865" w:rsidRDefault="00975865" w:rsidP="00975865">
      <w:pPr>
        <w:jc w:val="center"/>
        <w:rPr>
          <w:b/>
        </w:rPr>
      </w:pPr>
    </w:p>
    <w:sectPr w:rsidR="00975865" w:rsidRPr="009758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65" w:rsidRDefault="00975865" w:rsidP="00975865">
      <w:pPr>
        <w:spacing w:after="0" w:line="240" w:lineRule="auto"/>
      </w:pPr>
      <w:r>
        <w:separator/>
      </w:r>
    </w:p>
  </w:endnote>
  <w:endnote w:type="continuationSeparator" w:id="0">
    <w:p w:rsidR="00975865" w:rsidRDefault="00975865" w:rsidP="0097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65" w:rsidRDefault="00975865" w:rsidP="00975865">
      <w:pPr>
        <w:spacing w:after="0" w:line="240" w:lineRule="auto"/>
      </w:pPr>
      <w:r>
        <w:separator/>
      </w:r>
    </w:p>
  </w:footnote>
  <w:footnote w:type="continuationSeparator" w:id="0">
    <w:p w:rsidR="00975865" w:rsidRDefault="00975865" w:rsidP="0097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65" w:rsidRDefault="00975865" w:rsidP="00975865">
    <w:pPr>
      <w:pStyle w:val="Nagwek"/>
      <w:jc w:val="center"/>
    </w:pPr>
    <w:r w:rsidRPr="00257CC2">
      <w:rPr>
        <w:noProof/>
      </w:rPr>
      <w:drawing>
        <wp:inline distT="0" distB="0" distL="0" distR="0">
          <wp:extent cx="5765800" cy="7493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865" w:rsidRPr="00975865" w:rsidRDefault="00975865" w:rsidP="00975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12"/>
    <w:rsid w:val="000C5212"/>
    <w:rsid w:val="00975865"/>
    <w:rsid w:val="00C73DEA"/>
    <w:rsid w:val="00E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A7A9"/>
  <w15:chartTrackingRefBased/>
  <w15:docId w15:val="{0876D7C4-5FDA-4662-9816-23994D07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65"/>
  </w:style>
  <w:style w:type="paragraph" w:styleId="Stopka">
    <w:name w:val="footer"/>
    <w:basedOn w:val="Normalny"/>
    <w:link w:val="StopkaZnak"/>
    <w:uiPriority w:val="99"/>
    <w:unhideWhenUsed/>
    <w:rsid w:val="0097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1</cp:revision>
  <dcterms:created xsi:type="dcterms:W3CDTF">2020-12-30T10:43:00Z</dcterms:created>
  <dcterms:modified xsi:type="dcterms:W3CDTF">2020-12-30T11:28:00Z</dcterms:modified>
</cp:coreProperties>
</file>