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D0247" w14:textId="1A830439" w:rsidR="0088418A" w:rsidRPr="0088418A" w:rsidRDefault="00E27749">
      <w:pPr>
        <w:tabs>
          <w:tab w:val="left" w:pos="393"/>
        </w:tabs>
        <w:spacing w:before="73"/>
        <w:ind w:left="392" w:hanging="28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42.41.61.30 – 5 Windy mechaniczne</w:t>
      </w:r>
    </w:p>
    <w:p w14:paraId="7E04515B" w14:textId="77777777" w:rsidR="0045439E" w:rsidRDefault="00000000">
      <w:pPr>
        <w:pStyle w:val="Nagwek1"/>
        <w:numPr>
          <w:ilvl w:val="0"/>
          <w:numId w:val="6"/>
        </w:numPr>
        <w:tabs>
          <w:tab w:val="left" w:pos="393"/>
        </w:tabs>
        <w:spacing w:before="73"/>
      </w:pPr>
      <w:r>
        <w:t>CZĘŚĆ</w:t>
      </w:r>
      <w:r>
        <w:rPr>
          <w:spacing w:val="-1"/>
        </w:rPr>
        <w:t xml:space="preserve"> </w:t>
      </w:r>
      <w:r>
        <w:t>OGÓLNA</w:t>
      </w:r>
    </w:p>
    <w:p w14:paraId="268BC5FA" w14:textId="77777777" w:rsidR="0045439E" w:rsidRDefault="00000000" w:rsidP="00C85D01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Przedmiot</w:t>
      </w:r>
      <w:r>
        <w:rPr>
          <w:spacing w:val="2"/>
        </w:rPr>
        <w:t xml:space="preserve"> </w:t>
      </w:r>
      <w:r>
        <w:t>ST</w:t>
      </w:r>
    </w:p>
    <w:p w14:paraId="3CF02DE4" w14:textId="77F96F69" w:rsidR="00923AB4" w:rsidRDefault="00923AB4" w:rsidP="00C85D01">
      <w:pPr>
        <w:pStyle w:val="Tekstpodstawowy"/>
        <w:spacing w:before="0" w:line="276" w:lineRule="auto"/>
      </w:pPr>
      <w:r>
        <w:t xml:space="preserve">Przedmiotem niniejszej specyfikacji Technicznej (ST) są wymagania dotyczące wykonania i odbioru robót w zakresie dostawy i montażu platformy </w:t>
      </w:r>
      <w:proofErr w:type="spellStart"/>
      <w:r>
        <w:t>przyschodowej</w:t>
      </w:r>
      <w:proofErr w:type="spellEnd"/>
      <w:r>
        <w:t xml:space="preserve"> do transportu osób</w:t>
      </w:r>
    </w:p>
    <w:p w14:paraId="602EC816" w14:textId="651D5799" w:rsidR="0045439E" w:rsidRDefault="00923AB4" w:rsidP="00C85D01">
      <w:pPr>
        <w:pStyle w:val="Tekstpodstawowy"/>
        <w:spacing w:before="0" w:line="276" w:lineRule="auto"/>
        <w:ind w:left="0" w:firstLine="106"/>
        <w:rPr>
          <w:sz w:val="24"/>
        </w:rPr>
      </w:pPr>
      <w:r>
        <w:t>niepełnosprawnych</w:t>
      </w:r>
    </w:p>
    <w:p w14:paraId="7DBEE3B5" w14:textId="77777777" w:rsidR="0045439E" w:rsidRDefault="00000000" w:rsidP="00C85D01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Zakres stosowania</w:t>
      </w:r>
      <w:r>
        <w:rPr>
          <w:spacing w:val="1"/>
        </w:rPr>
        <w:t xml:space="preserve"> </w:t>
      </w:r>
      <w:r>
        <w:t>ST</w:t>
      </w:r>
    </w:p>
    <w:p w14:paraId="71D63255" w14:textId="12402BFE" w:rsidR="0045439E" w:rsidRDefault="0055245C" w:rsidP="00C85D01">
      <w:pPr>
        <w:pStyle w:val="Tekstpodstawowy"/>
        <w:spacing w:before="0" w:line="276" w:lineRule="auto"/>
        <w:ind w:right="103"/>
        <w:jc w:val="both"/>
      </w:pPr>
      <w:r>
        <w:t>Niniejszą specyfikacje techniczna jako część dokumentów przetargowych i kontraktowych należy odczytywać i rozumieć w odniesieniu do robót opisanych w pkt. 1.1</w:t>
      </w:r>
    </w:p>
    <w:p w14:paraId="4155E3B6" w14:textId="77777777" w:rsidR="0045439E" w:rsidRDefault="0045439E" w:rsidP="00C85D01">
      <w:pPr>
        <w:pStyle w:val="Tekstpodstawowy"/>
        <w:spacing w:before="0" w:line="276" w:lineRule="auto"/>
        <w:ind w:left="0"/>
        <w:rPr>
          <w:sz w:val="24"/>
        </w:rPr>
      </w:pPr>
    </w:p>
    <w:p w14:paraId="170D8846" w14:textId="77777777" w:rsidR="0045439E" w:rsidRDefault="00000000" w:rsidP="00C85D01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Przedmiot i zakres</w:t>
      </w:r>
      <w:r>
        <w:rPr>
          <w:spacing w:val="-2"/>
        </w:rPr>
        <w:t xml:space="preserve"> </w:t>
      </w:r>
      <w:r>
        <w:t>robót objętych</w:t>
      </w:r>
      <w:r>
        <w:rPr>
          <w:spacing w:val="-2"/>
        </w:rPr>
        <w:t xml:space="preserve"> </w:t>
      </w:r>
      <w:r>
        <w:t>ST</w:t>
      </w:r>
    </w:p>
    <w:p w14:paraId="55C671FD" w14:textId="7B04BEDA" w:rsidR="0045439E" w:rsidRDefault="000017BD" w:rsidP="00C85D01">
      <w:pPr>
        <w:spacing w:line="276" w:lineRule="auto"/>
        <w:ind w:left="142"/>
        <w:jc w:val="both"/>
      </w:pPr>
      <w:r>
        <w:t>Ustalenia zawarte w niniejszej specyfikacji Technicznej mają zastosowanie przy robotach</w:t>
      </w:r>
      <w:r>
        <w:br/>
        <w:t xml:space="preserve">w zakresie dostawy i montażu platformy </w:t>
      </w:r>
      <w:proofErr w:type="spellStart"/>
      <w:r>
        <w:t>przyschodowej</w:t>
      </w:r>
      <w:proofErr w:type="spellEnd"/>
      <w:r>
        <w:t xml:space="preserve"> do transportu osób niepełnosprawnych.</w:t>
      </w:r>
    </w:p>
    <w:p w14:paraId="390FED39" w14:textId="77777777" w:rsidR="0045439E" w:rsidRDefault="0045439E" w:rsidP="00C85D01">
      <w:pPr>
        <w:pStyle w:val="Tekstpodstawowy"/>
        <w:spacing w:before="0" w:line="276" w:lineRule="auto"/>
        <w:ind w:left="0"/>
        <w:rPr>
          <w:sz w:val="24"/>
        </w:rPr>
      </w:pPr>
    </w:p>
    <w:p w14:paraId="330C7647" w14:textId="77777777" w:rsidR="0045439E" w:rsidRDefault="00000000" w:rsidP="00C85D01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Określenia</w:t>
      </w:r>
      <w:r>
        <w:rPr>
          <w:spacing w:val="4"/>
        </w:rPr>
        <w:t xml:space="preserve"> </w:t>
      </w:r>
      <w:r>
        <w:t>podstawowe</w:t>
      </w:r>
    </w:p>
    <w:p w14:paraId="29EA1676" w14:textId="142DD9EB" w:rsidR="000017BD" w:rsidRDefault="000017BD" w:rsidP="00C85D01">
      <w:pPr>
        <w:pStyle w:val="Tekstpodstawowy"/>
        <w:spacing w:before="0" w:line="276" w:lineRule="auto"/>
        <w:ind w:right="105"/>
        <w:jc w:val="both"/>
      </w:pPr>
      <w:r>
        <w:t xml:space="preserve">Platforma </w:t>
      </w:r>
      <w:proofErr w:type="spellStart"/>
      <w:r>
        <w:t>przyschodowa</w:t>
      </w:r>
      <w:proofErr w:type="spellEnd"/>
      <w:r>
        <w:t xml:space="preserve"> – urządzenie służące do transportu osób na wózkach wzdłuż biegów</w:t>
      </w:r>
    </w:p>
    <w:p w14:paraId="1EE22367" w14:textId="146C7C72" w:rsidR="0045439E" w:rsidRDefault="000017BD" w:rsidP="00C85D01">
      <w:pPr>
        <w:pStyle w:val="Tekstpodstawowy"/>
        <w:spacing w:before="0" w:line="276" w:lineRule="auto"/>
        <w:ind w:right="105"/>
        <w:jc w:val="both"/>
      </w:pPr>
      <w:r>
        <w:t>schodów o torze krzywoliniowym.</w:t>
      </w:r>
    </w:p>
    <w:p w14:paraId="6474E475" w14:textId="77777777" w:rsidR="0045439E" w:rsidRDefault="0045439E" w:rsidP="00C85D01">
      <w:pPr>
        <w:pStyle w:val="Tekstpodstawowy"/>
        <w:spacing w:before="0" w:line="276" w:lineRule="auto"/>
        <w:ind w:left="0"/>
        <w:rPr>
          <w:sz w:val="24"/>
        </w:rPr>
      </w:pPr>
    </w:p>
    <w:p w14:paraId="736D45A0" w14:textId="77777777" w:rsidR="0045439E" w:rsidRDefault="00000000" w:rsidP="00C85D01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14:paraId="42150542" w14:textId="071B53D7" w:rsidR="0045439E" w:rsidRDefault="001C292E" w:rsidP="00C85D01">
      <w:pPr>
        <w:pStyle w:val="Tekstpodstawowy"/>
        <w:spacing w:before="0" w:line="276" w:lineRule="auto"/>
        <w:ind w:right="105"/>
        <w:jc w:val="both"/>
      </w:pPr>
      <w:r>
        <w:t>Wykonawca robót jest odpowiedzialny za jakość wykonania robót oraz za ich zgodność</w:t>
      </w:r>
      <w:r>
        <w:br/>
        <w:t>z umową, dokumentacją techniczną i poleceniami inspektora nadzoru.</w:t>
      </w:r>
    </w:p>
    <w:p w14:paraId="3B7791D0" w14:textId="77777777" w:rsidR="0045439E" w:rsidRDefault="0045439E">
      <w:pPr>
        <w:pStyle w:val="Tekstpodstawowy"/>
        <w:spacing w:before="0"/>
        <w:ind w:left="0"/>
        <w:rPr>
          <w:sz w:val="24"/>
        </w:rPr>
      </w:pPr>
    </w:p>
    <w:p w14:paraId="7521B46C" w14:textId="63C6A188" w:rsidR="0045439E" w:rsidRDefault="0091620A">
      <w:pPr>
        <w:pStyle w:val="Nagwek1"/>
        <w:numPr>
          <w:ilvl w:val="1"/>
          <w:numId w:val="6"/>
        </w:numPr>
        <w:tabs>
          <w:tab w:val="left" w:pos="528"/>
          <w:tab w:val="left" w:pos="2252"/>
          <w:tab w:val="left" w:pos="3601"/>
          <w:tab w:val="left" w:pos="4998"/>
          <w:tab w:val="left" w:pos="6505"/>
          <w:tab w:val="left" w:pos="6788"/>
          <w:tab w:val="left" w:pos="8322"/>
        </w:tabs>
        <w:spacing w:before="154" w:line="244" w:lineRule="auto"/>
        <w:ind w:right="105"/>
      </w:pPr>
      <w:r>
        <w:t>Urządzenia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94"/>
        <w:gridCol w:w="6753"/>
      </w:tblGrid>
      <w:tr w:rsidR="0091620A" w:rsidRPr="002F037C" w14:paraId="38B32B5B" w14:textId="77777777" w:rsidTr="0091620A">
        <w:trPr>
          <w:trHeight w:val="371"/>
        </w:trPr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B3908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PRZEZNACZENIE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7C006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Wybór4"/>
            <w:bookmarkEnd w:id="0"/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Transport osób niepełnosprawnych na wózkach inwalidzkich. </w:t>
            </w:r>
          </w:p>
          <w:p w14:paraId="482E7108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Transport osób w pozycji siedzącej - opcjonalnie na krzesełku</w:t>
            </w:r>
          </w:p>
        </w:tc>
      </w:tr>
      <w:tr w:rsidR="0091620A" w:rsidRPr="002F037C" w14:paraId="114493FC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307AB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UDŹWIG 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9FB25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225 kg (opcja  250 kg  300 kg) </w:t>
            </w:r>
          </w:p>
        </w:tc>
      </w:tr>
      <w:tr w:rsidR="0091620A" w:rsidRPr="002F037C" w14:paraId="4A832032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DE059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NAPĘD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479D7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Zębatkowy</w:t>
            </w:r>
          </w:p>
        </w:tc>
      </w:tr>
      <w:tr w:rsidR="0091620A" w:rsidRPr="002F037C" w14:paraId="111502AA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6F801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PRĘDKOŚĆ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51009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0,1 m/s</w:t>
            </w:r>
          </w:p>
        </w:tc>
      </w:tr>
      <w:tr w:rsidR="0091620A" w:rsidRPr="002F037C" w14:paraId="7079F036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3DB9E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STEROWANIE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D2E85" w14:textId="7B65F1A4" w:rsidR="0091620A" w:rsidRPr="002F037C" w:rsidRDefault="0091620A" w:rsidP="00403FB9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Wymaga trzymania wciśniętego przycisku w trakcie jazdy na platformie 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przywoływania platformy na przystanek</w:t>
            </w:r>
          </w:p>
          <w:p w14:paraId="624E4A01" w14:textId="62F175B8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1620A" w:rsidRPr="002F037C" w14:paraId="041CA30C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13E62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 PRZYSTANKÓW / TOR JAZDY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C2E554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/ prosty: tor o długości do 4,5 m</w:t>
            </w:r>
          </w:p>
          <w:p w14:paraId="0AE4BC68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Kąt nachylenia od 15º do 45º</w:t>
            </w:r>
          </w:p>
        </w:tc>
      </w:tr>
      <w:tr w:rsidR="0091620A" w:rsidRPr="002F037C" w14:paraId="3B975B33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7BEDA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TOR JEZDNY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519394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Prowadnice aluminiowe, stalowe pionowe wsporniki malowane w kolorze RAL7035 lub RAL 9007</w:t>
            </w:r>
          </w:p>
        </w:tc>
      </w:tr>
      <w:tr w:rsidR="0091620A" w:rsidRPr="002F037C" w14:paraId="6617581C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92837A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WYMIAR PLATFORMY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AB1E4" w14:textId="3F627170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Standardowe (długość x szerokość): 850 x 750</w:t>
            </w:r>
          </w:p>
        </w:tc>
      </w:tr>
      <w:tr w:rsidR="0091620A" w:rsidRPr="002F037C" w14:paraId="7C035D60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9C13AC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SPOSÓB NAJAZDU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AB7DBD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Dwie rampy przelotowe wzdłuż toru jazdy</w:t>
            </w:r>
          </w:p>
        </w:tc>
      </w:tr>
      <w:tr w:rsidR="0091620A" w:rsidRPr="002F037C" w14:paraId="21475F1A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2220A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SKŁADANIE PLATFORMY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09E58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Manualne</w:t>
            </w:r>
          </w:p>
        </w:tc>
      </w:tr>
      <w:tr w:rsidR="0091620A" w:rsidRPr="002F037C" w14:paraId="0CE74469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26B6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SPOSÓB PARKOWANIA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1EBC9" w14:textId="57CB1256" w:rsidR="0091620A" w:rsidRPr="002F037C" w:rsidRDefault="0091620A" w:rsidP="0004015B">
            <w:pPr>
              <w:spacing w:before="100" w:beforeAutospacing="1" w:after="100" w:afterAutospacing="1"/>
              <w:ind w:left="318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dolnym parkingu: na wprost schodów bez zakrętów</w:t>
            </w:r>
          </w:p>
          <w:p w14:paraId="480F456D" w14:textId="74147CA4" w:rsidR="0091620A" w:rsidRPr="002F037C" w:rsidRDefault="0091620A" w:rsidP="0004015B">
            <w:pPr>
              <w:spacing w:before="100" w:beforeAutospacing="1" w:after="100" w:afterAutospacing="1"/>
              <w:ind w:left="318" w:hanging="28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 górnym parkingu: nad schodami przed górnym podestem</w:t>
            </w:r>
          </w:p>
        </w:tc>
      </w:tr>
      <w:tr w:rsidR="0091620A" w:rsidRPr="002F037C" w14:paraId="4C259889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383382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SPOSÓB MONTAŻU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CC104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ścian</w:t>
            </w:r>
          </w:p>
        </w:tc>
      </w:tr>
      <w:tr w:rsidR="0091620A" w:rsidRPr="002F037C" w14:paraId="083F1B5F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990B1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10B6BB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Zewnętrzne</w:t>
            </w:r>
          </w:p>
        </w:tc>
      </w:tr>
      <w:tr w:rsidR="0091620A" w:rsidRPr="002F037C" w14:paraId="1C6F0A3B" w14:textId="77777777" w:rsidTr="0091620A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9D384" w14:textId="77777777" w:rsidR="0091620A" w:rsidRPr="002F037C" w:rsidRDefault="0091620A" w:rsidP="0004015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POZOSTAŁE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71745E" w14:textId="77777777" w:rsidR="005125AC" w:rsidRDefault="0091620A" w:rsidP="005125A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Obudowy platformy z tworzywa sztucznego</w:t>
            </w:r>
          </w:p>
          <w:p w14:paraId="3E9CA08F" w14:textId="6F64E9FD" w:rsidR="0091620A" w:rsidRPr="002F037C" w:rsidRDefault="0091620A" w:rsidP="005125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Standardowa kolorystyka RAL7035 lub RAL9007 </w:t>
            </w:r>
          </w:p>
          <w:p w14:paraId="035421C1" w14:textId="77777777" w:rsidR="005125AC" w:rsidRDefault="0091620A" w:rsidP="005125AC">
            <w:pPr>
              <w:spacing w:before="100" w:beforeAutospacing="1" w:after="100" w:afterAutospacing="1"/>
              <w:ind w:left="-22" w:firstLine="22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Dwie składane barierki na platformie zapobiegające przed upadkiem z</w:t>
            </w:r>
            <w:r w:rsidR="005125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platformy. Barierki składane i chowane pomiędzy pionową ścianą platformy a podłogą.</w:t>
            </w:r>
          </w:p>
          <w:p w14:paraId="0738D5E3" w14:textId="2A721259" w:rsidR="005125AC" w:rsidRDefault="005125AC" w:rsidP="005125AC">
            <w:pPr>
              <w:spacing w:before="100" w:beforeAutospacing="1" w:after="100" w:afterAutospacing="1"/>
              <w:ind w:left="-22" w:firstLine="22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Słupki montażowe ocynkowane i malowane w kolorze RAL7035 lub RAL9007</w:t>
            </w:r>
          </w:p>
          <w:p w14:paraId="3A67895B" w14:textId="5A8033E8" w:rsidR="0091620A" w:rsidRPr="002F037C" w:rsidRDefault="0091620A" w:rsidP="005125AC">
            <w:pPr>
              <w:spacing w:before="100" w:beforeAutospacing="1" w:after="100" w:afterAutospacing="1"/>
              <w:ind w:left="-22" w:firstLine="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Poręcz na platformie</w:t>
            </w:r>
          </w:p>
          <w:p w14:paraId="310D2D98" w14:textId="65854B18" w:rsidR="0091620A" w:rsidRPr="002F037C" w:rsidRDefault="0091620A" w:rsidP="005125AC">
            <w:pPr>
              <w:spacing w:before="100" w:beforeAutospacing="1" w:after="100" w:afterAutospacing="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Rampy najazdowe ułatwiające najazd na platformę na przystanku i</w:t>
            </w:r>
            <w:r w:rsidR="005125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chroniące przed przypadkowym zjechaniem z platformy w trakcie jazdy</w:t>
            </w:r>
          </w:p>
          <w:p w14:paraId="619AE946" w14:textId="00FB3031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System </w:t>
            </w:r>
            <w:proofErr w:type="spellStart"/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przeciwtnący</w:t>
            </w:r>
            <w:proofErr w:type="spellEnd"/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aktywna podłoga</w:t>
            </w:r>
          </w:p>
          <w:p w14:paraId="0EF40018" w14:textId="6C30CA40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Awaryjne zatrzymanie STOP, sygnał wzywania pomocy ALARM</w:t>
            </w:r>
          </w:p>
          <w:p w14:paraId="41B44E25" w14:textId="46E52A73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Wyświetlacz diagnostyczny LCD (czarno – biały)</w:t>
            </w:r>
          </w:p>
          <w:p w14:paraId="3D26A879" w14:textId="420C2065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Ogranicznik prędkości i czujnik przeciążenia</w:t>
            </w:r>
          </w:p>
          <w:p w14:paraId="0F1A0B4B" w14:textId="673F7383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Podłoga antypoślizgowa aluminiowa blacha ryflowana</w:t>
            </w:r>
          </w:p>
          <w:p w14:paraId="752FEDD9" w14:textId="21383B33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Blokada kluczykowa – kontrola dostępu</w:t>
            </w:r>
          </w:p>
          <w:p w14:paraId="4AC4811D" w14:textId="7CFAD5C0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Kłódka do zamykania złożonej platformy (tylko dla wersji manualnej)</w:t>
            </w:r>
          </w:p>
          <w:p w14:paraId="6F9A02EF" w14:textId="120DF6F7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Pokrowiec na platformę (dostarczany do wersji zewnętrznej)</w:t>
            </w:r>
          </w:p>
          <w:p w14:paraId="026F7D05" w14:textId="41CE67A0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Bezprzewodowe kasety wezwań z możliwością montażu do ściany (2 </w:t>
            </w:r>
            <w:proofErr w:type="spellStart"/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</w:t>
            </w:r>
            <w:proofErr w:type="spellEnd"/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</w:p>
          <w:p w14:paraId="0A1BD567" w14:textId="70D1D519" w:rsidR="0091620A" w:rsidRPr="002F037C" w:rsidRDefault="0091620A" w:rsidP="005125AC">
            <w:pPr>
              <w:spacing w:before="100" w:beforeAutospacing="1" w:after="100" w:afterAutospacing="1"/>
              <w:ind w:left="-2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Zasilanie 1-fazowe 230V, silnik platformy o mocy 500W zasilany</w:t>
            </w:r>
            <w:r w:rsidR="005125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bateryjnie (możliwa jazda na naładowanych bateriach w przypadku zaniku zasilania)</w:t>
            </w:r>
          </w:p>
          <w:p w14:paraId="68D686D1" w14:textId="640AFF00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Napięcie sterowania 24V</w:t>
            </w:r>
          </w:p>
          <w:p w14:paraId="08FEEBD1" w14:textId="5B7F92D7" w:rsidR="0091620A" w:rsidRPr="002F037C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Łagodny start i zatrzymanie</w:t>
            </w:r>
          </w:p>
          <w:p w14:paraId="65B68417" w14:textId="77777777" w:rsidR="0091620A" w:rsidRDefault="0091620A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037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Awaryjne opuszczanie ręczne za pomocą korby</w:t>
            </w:r>
          </w:p>
          <w:p w14:paraId="36A96AB2" w14:textId="78BC1015" w:rsidR="005125AC" w:rsidRPr="002F037C" w:rsidRDefault="005125AC" w:rsidP="0004015B">
            <w:pPr>
              <w:spacing w:before="100" w:beforeAutospacing="1" w:after="100" w:afterAutospacing="1"/>
              <w:ind w:left="318" w:hanging="318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D3E230B" w14:textId="77777777" w:rsidR="0091620A" w:rsidRDefault="0091620A" w:rsidP="0091620A">
      <w:pPr>
        <w:pStyle w:val="Tekstpodstawowy"/>
        <w:spacing w:before="0"/>
        <w:ind w:left="142"/>
      </w:pPr>
    </w:p>
    <w:p w14:paraId="2B2A84F5" w14:textId="45D72FCC" w:rsidR="0045439E" w:rsidRPr="00462210" w:rsidRDefault="00462210" w:rsidP="00C85D01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rPr>
          <w:spacing w:val="-1"/>
        </w:rPr>
        <w:t>Sprzęt</w:t>
      </w:r>
    </w:p>
    <w:p w14:paraId="0FEC15DF" w14:textId="04D9F059" w:rsidR="00462210" w:rsidRPr="00462210" w:rsidRDefault="00462210" w:rsidP="00C85D01">
      <w:pPr>
        <w:pStyle w:val="Nagwek1"/>
        <w:tabs>
          <w:tab w:val="left" w:pos="393"/>
        </w:tabs>
        <w:spacing w:before="0" w:line="276" w:lineRule="auto"/>
        <w:ind w:left="106"/>
        <w:rPr>
          <w:b w:val="0"/>
          <w:bCs w:val="0"/>
        </w:rPr>
      </w:pPr>
      <w:r>
        <w:rPr>
          <w:b w:val="0"/>
          <w:bCs w:val="0"/>
        </w:rPr>
        <w:tab/>
      </w:r>
      <w:r w:rsidRPr="00462210">
        <w:rPr>
          <w:b w:val="0"/>
          <w:bCs w:val="0"/>
        </w:rPr>
        <w:t>Roboty należy wykonywać przy użyciu specjalistycznych narzędzi.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Wykonawca jest zobowiązany do używania takich narzędzi, które nie powodują niekorzystnego wpływu na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jakość montażu urządzenia i wykonywanych robót oraz będą przyjazne dla środowiska.</w:t>
      </w:r>
    </w:p>
    <w:p w14:paraId="2E43FBB0" w14:textId="1FE93BF5" w:rsidR="00462210" w:rsidRDefault="00462210" w:rsidP="00C85D01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Transport</w:t>
      </w:r>
    </w:p>
    <w:p w14:paraId="3392916B" w14:textId="73C1B00F" w:rsidR="00462210" w:rsidRPr="00462210" w:rsidRDefault="00462210" w:rsidP="00C85D01">
      <w:pPr>
        <w:pStyle w:val="Nagwek1"/>
        <w:tabs>
          <w:tab w:val="left" w:pos="393"/>
        </w:tabs>
        <w:spacing w:before="0" w:line="276" w:lineRule="auto"/>
        <w:ind w:left="106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462210">
        <w:rPr>
          <w:b w:val="0"/>
          <w:bCs w:val="0"/>
        </w:rPr>
        <w:t>Urządzenie nale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y przewozić krytymi środkami transportowymi. Elementy do transportu nale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y zabezpieczyć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przed uszkodzeniem przez odpowiednie opakowanie. Element urządzenia nale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y układać równomiernie na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całej powierzchni ładunkowej obok siebie i zabezpieczyć przed mo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liwością przesuwania się lub utratą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stateczności podczas transportu. Je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eli długość przewo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onych elementów jest większa ni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 xml:space="preserve"> długość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samochodu, to wielkość nawisu nie mo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e przekroczyć 1 m.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Przy załadunku i wyładunku oraz przewozie na środkach transportowych nale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y przestrzegać przepisów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obowiązujących w transporcie drogowym. Wykonawca jest zobowiązany do stosowania takich środków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transportowych, które nie wpłyną niekorzystnie na jakość</w:t>
      </w:r>
      <w:r>
        <w:rPr>
          <w:b w:val="0"/>
          <w:bCs w:val="0"/>
        </w:rPr>
        <w:br/>
      </w:r>
      <w:r w:rsidRPr="00462210">
        <w:rPr>
          <w:b w:val="0"/>
          <w:bCs w:val="0"/>
        </w:rPr>
        <w:t>i właściwość przewo</w:t>
      </w:r>
      <w:r>
        <w:rPr>
          <w:b w:val="0"/>
          <w:bCs w:val="0"/>
        </w:rPr>
        <w:t>ż</w:t>
      </w:r>
      <w:r w:rsidRPr="00462210">
        <w:rPr>
          <w:b w:val="0"/>
          <w:bCs w:val="0"/>
        </w:rPr>
        <w:t>onych elementów urządzenia.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Przy ruchu po drogach publicznych środki transportowe muszą spełniać wymagania przepisów ruchu</w:t>
      </w:r>
      <w:r>
        <w:rPr>
          <w:b w:val="0"/>
          <w:bCs w:val="0"/>
        </w:rPr>
        <w:t xml:space="preserve"> </w:t>
      </w:r>
      <w:r w:rsidRPr="00462210">
        <w:rPr>
          <w:b w:val="0"/>
          <w:bCs w:val="0"/>
        </w:rPr>
        <w:t>drogowego.</w:t>
      </w:r>
    </w:p>
    <w:p w14:paraId="172C41F6" w14:textId="733CC23E" w:rsidR="00462210" w:rsidRDefault="00462210" w:rsidP="00C85D01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Wykonanie robót</w:t>
      </w:r>
    </w:p>
    <w:p w14:paraId="1A24C20C" w14:textId="1CC84821" w:rsidR="00462210" w:rsidRPr="00462210" w:rsidRDefault="002F3988" w:rsidP="00C85D01">
      <w:pPr>
        <w:pStyle w:val="Nagwek1"/>
        <w:tabs>
          <w:tab w:val="left" w:pos="393"/>
        </w:tabs>
        <w:spacing w:before="0" w:line="276" w:lineRule="auto"/>
        <w:ind w:left="106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2F3988">
        <w:rPr>
          <w:b w:val="0"/>
          <w:bCs w:val="0"/>
        </w:rPr>
        <w:t>Przed monta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em elementów urządzenia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sprawdzić dokładność ich wykonania.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Elementy urządzenia winny być wolne od wad powierzchniowych np. pęknięć, rys, odprysków itp.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Elementy urządzenia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skompletować i zamontować zgodnie z dokumentacją projektową i instrukcją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producenta.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Tory jezdne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montować do stopni schodów na słupkach.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Przed trwałym zamocowaniem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dokonać precyzyjnych pomiarów w celu ustawienia elementów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w pionie</w:t>
      </w:r>
      <w:r>
        <w:rPr>
          <w:b w:val="0"/>
          <w:bCs w:val="0"/>
        </w:rPr>
        <w:br/>
      </w:r>
      <w:r w:rsidRPr="002F3988">
        <w:rPr>
          <w:b w:val="0"/>
          <w:bCs w:val="0"/>
        </w:rPr>
        <w:t>i poziomie.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Elementy wsporcze urządzenia winny być trwale zakotwione.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Urządzenie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podłączyć przyłączem kablowym do istniejącej instalacji elektrycznej w miejscu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uzgodnionym</w:t>
      </w:r>
      <w:r>
        <w:rPr>
          <w:b w:val="0"/>
          <w:bCs w:val="0"/>
        </w:rPr>
        <w:br/>
      </w:r>
      <w:r w:rsidRPr="002F3988">
        <w:rPr>
          <w:b w:val="0"/>
          <w:bCs w:val="0"/>
        </w:rPr>
        <w:t>z inspektorem nadzoru. Nale</w:t>
      </w:r>
      <w:r>
        <w:rPr>
          <w:b w:val="0"/>
          <w:bCs w:val="0"/>
        </w:rPr>
        <w:t>ż</w:t>
      </w:r>
      <w:r w:rsidRPr="002F3988">
        <w:rPr>
          <w:b w:val="0"/>
          <w:bCs w:val="0"/>
        </w:rPr>
        <w:t>y zamontować instalację ochronną uziemiającą urządzenia.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Po zmontowaniu elementy dokładnie sprawdzić pod względem działania z wykonaniem prób jakościowych,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odbiorowych, z wykonaniem badań i pomiarów instalacji elektrycznej przyłączeniowej i uziemiającej.</w:t>
      </w:r>
      <w:r>
        <w:rPr>
          <w:b w:val="0"/>
          <w:bCs w:val="0"/>
        </w:rPr>
        <w:t xml:space="preserve"> </w:t>
      </w:r>
      <w:r w:rsidRPr="002F3988">
        <w:rPr>
          <w:b w:val="0"/>
          <w:bCs w:val="0"/>
        </w:rPr>
        <w:t>Odbioru urządzenia winien dokonać Urząd Dozoru Technicznego</w:t>
      </w:r>
      <w:r>
        <w:rPr>
          <w:b w:val="0"/>
          <w:bCs w:val="0"/>
        </w:rPr>
        <w:t>.</w:t>
      </w:r>
    </w:p>
    <w:p w14:paraId="5490AC4D" w14:textId="741221B5" w:rsidR="00462210" w:rsidRDefault="002A003A" w:rsidP="00C85D01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Kontrola jakości</w:t>
      </w:r>
    </w:p>
    <w:p w14:paraId="23BD093D" w14:textId="6EBC50AE" w:rsidR="002A003A" w:rsidRDefault="002A003A" w:rsidP="00C85D01">
      <w:pPr>
        <w:pStyle w:val="Nagwek1"/>
        <w:tabs>
          <w:tab w:val="left" w:pos="393"/>
        </w:tabs>
        <w:spacing w:before="0" w:line="276" w:lineRule="auto"/>
        <w:ind w:left="106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2A003A">
        <w:rPr>
          <w:b w:val="0"/>
          <w:bCs w:val="0"/>
        </w:rPr>
        <w:t>Badanie odbiorowe nale</w:t>
      </w:r>
      <w:r>
        <w:rPr>
          <w:b w:val="0"/>
          <w:bCs w:val="0"/>
        </w:rPr>
        <w:t>ż</w:t>
      </w:r>
      <w:r w:rsidRPr="002A003A">
        <w:rPr>
          <w:b w:val="0"/>
          <w:bCs w:val="0"/>
        </w:rPr>
        <w:t>y przeprowadzić na podstawie załączonych zaświadczeń o jakości wystawionych</w:t>
      </w:r>
      <w:r>
        <w:rPr>
          <w:b w:val="0"/>
          <w:bCs w:val="0"/>
        </w:rPr>
        <w:t xml:space="preserve"> </w:t>
      </w:r>
      <w:r w:rsidRPr="002A003A">
        <w:rPr>
          <w:b w:val="0"/>
          <w:bCs w:val="0"/>
        </w:rPr>
        <w:t>przez producenta stwierdzających zgodność z wymaganiami dokumentacji projektowej i normami</w:t>
      </w:r>
      <w:r>
        <w:rPr>
          <w:b w:val="0"/>
          <w:bCs w:val="0"/>
        </w:rPr>
        <w:t xml:space="preserve"> </w:t>
      </w:r>
      <w:r w:rsidRPr="002A003A">
        <w:rPr>
          <w:b w:val="0"/>
          <w:bCs w:val="0"/>
        </w:rPr>
        <w:t>państwowymi.</w:t>
      </w:r>
    </w:p>
    <w:p w14:paraId="1025DE45" w14:textId="142ACB94" w:rsidR="002A003A" w:rsidRDefault="00A421D8" w:rsidP="00C85D01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Odbiór robót</w:t>
      </w:r>
    </w:p>
    <w:p w14:paraId="640D3A8D" w14:textId="2DAC3FFA" w:rsidR="0045439E" w:rsidRDefault="00A421D8" w:rsidP="00C85D01">
      <w:pPr>
        <w:pStyle w:val="Nagwek1"/>
        <w:tabs>
          <w:tab w:val="left" w:pos="393"/>
        </w:tabs>
        <w:spacing w:before="0" w:line="276" w:lineRule="auto"/>
        <w:ind w:left="106"/>
        <w:jc w:val="both"/>
      </w:pPr>
      <w:r>
        <w:rPr>
          <w:b w:val="0"/>
          <w:bCs w:val="0"/>
        </w:rPr>
        <w:tab/>
      </w:r>
      <w:r w:rsidRPr="00A421D8">
        <w:rPr>
          <w:b w:val="0"/>
          <w:bCs w:val="0"/>
        </w:rPr>
        <w:t>Podstawą odbioru wykonania robót stanowi stwierdzenie poprawności wykonania, monta</w:t>
      </w:r>
      <w:r>
        <w:rPr>
          <w:b w:val="0"/>
          <w:bCs w:val="0"/>
        </w:rPr>
        <w:t>ż</w:t>
      </w:r>
      <w:r w:rsidRPr="00A421D8">
        <w:rPr>
          <w:b w:val="0"/>
          <w:bCs w:val="0"/>
        </w:rPr>
        <w:t>u</w:t>
      </w:r>
      <w:r>
        <w:rPr>
          <w:b w:val="0"/>
          <w:bCs w:val="0"/>
        </w:rPr>
        <w:br/>
      </w:r>
      <w:r w:rsidRPr="00A421D8">
        <w:rPr>
          <w:b w:val="0"/>
          <w:bCs w:val="0"/>
        </w:rPr>
        <w:t>i działania</w:t>
      </w:r>
      <w:r>
        <w:rPr>
          <w:b w:val="0"/>
          <w:bCs w:val="0"/>
        </w:rPr>
        <w:t xml:space="preserve"> </w:t>
      </w:r>
      <w:r w:rsidRPr="00A421D8">
        <w:rPr>
          <w:b w:val="0"/>
          <w:bCs w:val="0"/>
        </w:rPr>
        <w:t xml:space="preserve">platformy </w:t>
      </w:r>
      <w:proofErr w:type="spellStart"/>
      <w:r w:rsidRPr="00A421D8">
        <w:rPr>
          <w:b w:val="0"/>
          <w:bCs w:val="0"/>
        </w:rPr>
        <w:t>przyschodowej</w:t>
      </w:r>
      <w:proofErr w:type="spellEnd"/>
      <w:r w:rsidRPr="00A421D8">
        <w:rPr>
          <w:b w:val="0"/>
          <w:bCs w:val="0"/>
        </w:rPr>
        <w:t xml:space="preserve"> do transportu osób niepełnosprawnych zgodnie</w:t>
      </w:r>
      <w:r>
        <w:rPr>
          <w:b w:val="0"/>
          <w:bCs w:val="0"/>
        </w:rPr>
        <w:br/>
      </w:r>
      <w:r w:rsidRPr="00A421D8">
        <w:rPr>
          <w:b w:val="0"/>
          <w:bCs w:val="0"/>
        </w:rPr>
        <w:t xml:space="preserve">z </w:t>
      </w:r>
      <w:r>
        <w:rPr>
          <w:b w:val="0"/>
          <w:bCs w:val="0"/>
        </w:rPr>
        <w:t>o</w:t>
      </w:r>
      <w:r w:rsidRPr="00A421D8">
        <w:rPr>
          <w:b w:val="0"/>
          <w:bCs w:val="0"/>
        </w:rPr>
        <w:t>bowiązującymi przepisami,</w:t>
      </w:r>
      <w:r>
        <w:rPr>
          <w:b w:val="0"/>
          <w:bCs w:val="0"/>
        </w:rPr>
        <w:t xml:space="preserve"> </w:t>
      </w:r>
      <w:r w:rsidRPr="00A421D8">
        <w:rPr>
          <w:b w:val="0"/>
          <w:bCs w:val="0"/>
        </w:rPr>
        <w:t>dokumentacją projektową i instrukcją monta</w:t>
      </w:r>
      <w:r>
        <w:rPr>
          <w:b w:val="0"/>
          <w:bCs w:val="0"/>
        </w:rPr>
        <w:t>ż</w:t>
      </w:r>
      <w:r w:rsidRPr="00A421D8">
        <w:rPr>
          <w:b w:val="0"/>
          <w:bCs w:val="0"/>
        </w:rPr>
        <w:t>u producenta.</w:t>
      </w:r>
      <w:r>
        <w:rPr>
          <w:b w:val="0"/>
          <w:bCs w:val="0"/>
        </w:rPr>
        <w:t xml:space="preserve"> </w:t>
      </w:r>
      <w:r w:rsidRPr="00A421D8">
        <w:rPr>
          <w:b w:val="0"/>
          <w:bCs w:val="0"/>
        </w:rPr>
        <w:t>Odbioru dokonuje Zamawiający i Urząd Dozoru Technicznego.</w:t>
      </w:r>
    </w:p>
    <w:sectPr w:rsidR="0045439E" w:rsidSect="00C85D01">
      <w:footerReference w:type="default" r:id="rId7"/>
      <w:pgSz w:w="11900" w:h="16840"/>
      <w:pgMar w:top="1134" w:right="1100" w:bottom="1120" w:left="1100" w:header="0" w:footer="8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64B6" w14:textId="77777777" w:rsidR="00513C68" w:rsidRDefault="00513C68">
      <w:r>
        <w:separator/>
      </w:r>
    </w:p>
  </w:endnote>
  <w:endnote w:type="continuationSeparator" w:id="0">
    <w:p w14:paraId="5DB56AC3" w14:textId="77777777" w:rsidR="00513C68" w:rsidRDefault="00513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0A0A" w14:textId="3BAFC83F" w:rsidR="0045439E" w:rsidRDefault="0045439E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9294E" w14:textId="77777777" w:rsidR="00513C68" w:rsidRDefault="00513C68">
      <w:r>
        <w:separator/>
      </w:r>
    </w:p>
  </w:footnote>
  <w:footnote w:type="continuationSeparator" w:id="0">
    <w:p w14:paraId="578AFCD4" w14:textId="77777777" w:rsidR="00513C68" w:rsidRDefault="00513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52A00"/>
    <w:multiLevelType w:val="hybridMultilevel"/>
    <w:tmpl w:val="004CAD3A"/>
    <w:lvl w:ilvl="0" w:tplc="31C6FD5A">
      <w:numFmt w:val="bullet"/>
      <w:lvlText w:val="•"/>
      <w:lvlJc w:val="left"/>
      <w:pPr>
        <w:ind w:left="392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022811B4">
      <w:numFmt w:val="bullet"/>
      <w:lvlText w:val="•"/>
      <w:lvlJc w:val="left"/>
      <w:pPr>
        <w:ind w:left="1330" w:hanging="286"/>
      </w:pPr>
      <w:rPr>
        <w:rFonts w:hint="default"/>
        <w:lang w:val="pl-PL" w:eastAsia="en-US" w:bidi="ar-SA"/>
      </w:rPr>
    </w:lvl>
    <w:lvl w:ilvl="2" w:tplc="92D2239E">
      <w:numFmt w:val="bullet"/>
      <w:lvlText w:val="•"/>
      <w:lvlJc w:val="left"/>
      <w:pPr>
        <w:ind w:left="2260" w:hanging="286"/>
      </w:pPr>
      <w:rPr>
        <w:rFonts w:hint="default"/>
        <w:lang w:val="pl-PL" w:eastAsia="en-US" w:bidi="ar-SA"/>
      </w:rPr>
    </w:lvl>
    <w:lvl w:ilvl="3" w:tplc="B174283E">
      <w:numFmt w:val="bullet"/>
      <w:lvlText w:val="•"/>
      <w:lvlJc w:val="left"/>
      <w:pPr>
        <w:ind w:left="3190" w:hanging="286"/>
      </w:pPr>
      <w:rPr>
        <w:rFonts w:hint="default"/>
        <w:lang w:val="pl-PL" w:eastAsia="en-US" w:bidi="ar-SA"/>
      </w:rPr>
    </w:lvl>
    <w:lvl w:ilvl="4" w:tplc="55D414E8">
      <w:numFmt w:val="bullet"/>
      <w:lvlText w:val="•"/>
      <w:lvlJc w:val="left"/>
      <w:pPr>
        <w:ind w:left="4120" w:hanging="286"/>
      </w:pPr>
      <w:rPr>
        <w:rFonts w:hint="default"/>
        <w:lang w:val="pl-PL" w:eastAsia="en-US" w:bidi="ar-SA"/>
      </w:rPr>
    </w:lvl>
    <w:lvl w:ilvl="5" w:tplc="72220078">
      <w:numFmt w:val="bullet"/>
      <w:lvlText w:val="•"/>
      <w:lvlJc w:val="left"/>
      <w:pPr>
        <w:ind w:left="5050" w:hanging="286"/>
      </w:pPr>
      <w:rPr>
        <w:rFonts w:hint="default"/>
        <w:lang w:val="pl-PL" w:eastAsia="en-US" w:bidi="ar-SA"/>
      </w:rPr>
    </w:lvl>
    <w:lvl w:ilvl="6" w:tplc="4E7200BC">
      <w:numFmt w:val="bullet"/>
      <w:lvlText w:val="•"/>
      <w:lvlJc w:val="left"/>
      <w:pPr>
        <w:ind w:left="5980" w:hanging="286"/>
      </w:pPr>
      <w:rPr>
        <w:rFonts w:hint="default"/>
        <w:lang w:val="pl-PL" w:eastAsia="en-US" w:bidi="ar-SA"/>
      </w:rPr>
    </w:lvl>
    <w:lvl w:ilvl="7" w:tplc="A9FA5546">
      <w:numFmt w:val="bullet"/>
      <w:lvlText w:val="•"/>
      <w:lvlJc w:val="left"/>
      <w:pPr>
        <w:ind w:left="6910" w:hanging="286"/>
      </w:pPr>
      <w:rPr>
        <w:rFonts w:hint="default"/>
        <w:lang w:val="pl-PL" w:eastAsia="en-US" w:bidi="ar-SA"/>
      </w:rPr>
    </w:lvl>
    <w:lvl w:ilvl="8" w:tplc="B37E7864">
      <w:numFmt w:val="bullet"/>
      <w:lvlText w:val="•"/>
      <w:lvlJc w:val="left"/>
      <w:pPr>
        <w:ind w:left="7840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23720AF1"/>
    <w:multiLevelType w:val="hybridMultilevel"/>
    <w:tmpl w:val="E5CC5B6C"/>
    <w:lvl w:ilvl="0" w:tplc="A16AEAE8">
      <w:numFmt w:val="bullet"/>
      <w:lvlText w:val="–"/>
      <w:lvlJc w:val="left"/>
      <w:pPr>
        <w:ind w:left="392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588455D2">
      <w:numFmt w:val="bullet"/>
      <w:lvlText w:val="•"/>
      <w:lvlJc w:val="left"/>
      <w:pPr>
        <w:ind w:left="678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DFA2E43A">
      <w:numFmt w:val="bullet"/>
      <w:lvlText w:val="•"/>
      <w:lvlJc w:val="left"/>
      <w:pPr>
        <w:ind w:left="1682" w:hanging="286"/>
      </w:pPr>
      <w:rPr>
        <w:rFonts w:hint="default"/>
        <w:lang w:val="pl-PL" w:eastAsia="en-US" w:bidi="ar-SA"/>
      </w:rPr>
    </w:lvl>
    <w:lvl w:ilvl="3" w:tplc="0A84ADBC">
      <w:numFmt w:val="bullet"/>
      <w:lvlText w:val="•"/>
      <w:lvlJc w:val="left"/>
      <w:pPr>
        <w:ind w:left="2684" w:hanging="286"/>
      </w:pPr>
      <w:rPr>
        <w:rFonts w:hint="default"/>
        <w:lang w:val="pl-PL" w:eastAsia="en-US" w:bidi="ar-SA"/>
      </w:rPr>
    </w:lvl>
    <w:lvl w:ilvl="4" w:tplc="8F8C70D4">
      <w:numFmt w:val="bullet"/>
      <w:lvlText w:val="•"/>
      <w:lvlJc w:val="left"/>
      <w:pPr>
        <w:ind w:left="3686" w:hanging="286"/>
      </w:pPr>
      <w:rPr>
        <w:rFonts w:hint="default"/>
        <w:lang w:val="pl-PL" w:eastAsia="en-US" w:bidi="ar-SA"/>
      </w:rPr>
    </w:lvl>
    <w:lvl w:ilvl="5" w:tplc="0FDA7CDE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6" w:tplc="B420D8AC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C6C4CBCC">
      <w:numFmt w:val="bullet"/>
      <w:lvlText w:val="•"/>
      <w:lvlJc w:val="left"/>
      <w:pPr>
        <w:ind w:left="6693" w:hanging="286"/>
      </w:pPr>
      <w:rPr>
        <w:rFonts w:hint="default"/>
        <w:lang w:val="pl-PL" w:eastAsia="en-US" w:bidi="ar-SA"/>
      </w:rPr>
    </w:lvl>
    <w:lvl w:ilvl="8" w:tplc="02E6A68C">
      <w:numFmt w:val="bullet"/>
      <w:lvlText w:val="•"/>
      <w:lvlJc w:val="left"/>
      <w:pPr>
        <w:ind w:left="7695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262A43EA"/>
    <w:multiLevelType w:val="hybridMultilevel"/>
    <w:tmpl w:val="5170AA7A"/>
    <w:lvl w:ilvl="0" w:tplc="7A7A1708">
      <w:numFmt w:val="bullet"/>
      <w:lvlText w:val="–"/>
      <w:lvlJc w:val="left"/>
      <w:pPr>
        <w:ind w:left="400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FFB44396">
      <w:numFmt w:val="bullet"/>
      <w:lvlText w:val="•"/>
      <w:lvlJc w:val="left"/>
      <w:pPr>
        <w:ind w:left="630" w:hanging="360"/>
      </w:pPr>
      <w:rPr>
        <w:rFonts w:hint="default"/>
        <w:lang w:val="pl-PL" w:eastAsia="en-US" w:bidi="ar-SA"/>
      </w:rPr>
    </w:lvl>
    <w:lvl w:ilvl="2" w:tplc="5D04CCF8">
      <w:numFmt w:val="bullet"/>
      <w:lvlText w:val="•"/>
      <w:lvlJc w:val="left"/>
      <w:pPr>
        <w:ind w:left="861" w:hanging="360"/>
      </w:pPr>
      <w:rPr>
        <w:rFonts w:hint="default"/>
        <w:lang w:val="pl-PL" w:eastAsia="en-US" w:bidi="ar-SA"/>
      </w:rPr>
    </w:lvl>
    <w:lvl w:ilvl="3" w:tplc="E7AAF098">
      <w:numFmt w:val="bullet"/>
      <w:lvlText w:val="•"/>
      <w:lvlJc w:val="left"/>
      <w:pPr>
        <w:ind w:left="1092" w:hanging="360"/>
      </w:pPr>
      <w:rPr>
        <w:rFonts w:hint="default"/>
        <w:lang w:val="pl-PL" w:eastAsia="en-US" w:bidi="ar-SA"/>
      </w:rPr>
    </w:lvl>
    <w:lvl w:ilvl="4" w:tplc="AB543E84">
      <w:numFmt w:val="bullet"/>
      <w:lvlText w:val="•"/>
      <w:lvlJc w:val="left"/>
      <w:pPr>
        <w:ind w:left="1322" w:hanging="360"/>
      </w:pPr>
      <w:rPr>
        <w:rFonts w:hint="default"/>
        <w:lang w:val="pl-PL" w:eastAsia="en-US" w:bidi="ar-SA"/>
      </w:rPr>
    </w:lvl>
    <w:lvl w:ilvl="5" w:tplc="B770C06A">
      <w:numFmt w:val="bullet"/>
      <w:lvlText w:val="•"/>
      <w:lvlJc w:val="left"/>
      <w:pPr>
        <w:ind w:left="1553" w:hanging="360"/>
      </w:pPr>
      <w:rPr>
        <w:rFonts w:hint="default"/>
        <w:lang w:val="pl-PL" w:eastAsia="en-US" w:bidi="ar-SA"/>
      </w:rPr>
    </w:lvl>
    <w:lvl w:ilvl="6" w:tplc="144892B8">
      <w:numFmt w:val="bullet"/>
      <w:lvlText w:val="•"/>
      <w:lvlJc w:val="left"/>
      <w:pPr>
        <w:ind w:left="1784" w:hanging="360"/>
      </w:pPr>
      <w:rPr>
        <w:rFonts w:hint="default"/>
        <w:lang w:val="pl-PL" w:eastAsia="en-US" w:bidi="ar-SA"/>
      </w:rPr>
    </w:lvl>
    <w:lvl w:ilvl="7" w:tplc="2512AD98">
      <w:numFmt w:val="bullet"/>
      <w:lvlText w:val="•"/>
      <w:lvlJc w:val="left"/>
      <w:pPr>
        <w:ind w:left="2014" w:hanging="360"/>
      </w:pPr>
      <w:rPr>
        <w:rFonts w:hint="default"/>
        <w:lang w:val="pl-PL" w:eastAsia="en-US" w:bidi="ar-SA"/>
      </w:rPr>
    </w:lvl>
    <w:lvl w:ilvl="8" w:tplc="315847C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E3C6931"/>
    <w:multiLevelType w:val="hybridMultilevel"/>
    <w:tmpl w:val="B0CC15E8"/>
    <w:lvl w:ilvl="0" w:tplc="E1121D30">
      <w:numFmt w:val="bullet"/>
      <w:lvlText w:val="–"/>
      <w:lvlJc w:val="left"/>
      <w:pPr>
        <w:ind w:left="38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1A603A4E">
      <w:numFmt w:val="bullet"/>
      <w:lvlText w:val="•"/>
      <w:lvlJc w:val="left"/>
      <w:pPr>
        <w:ind w:left="612" w:hanging="360"/>
      </w:pPr>
      <w:rPr>
        <w:rFonts w:hint="default"/>
        <w:lang w:val="pl-PL" w:eastAsia="en-US" w:bidi="ar-SA"/>
      </w:rPr>
    </w:lvl>
    <w:lvl w:ilvl="2" w:tplc="3920ECA6">
      <w:numFmt w:val="bullet"/>
      <w:lvlText w:val="•"/>
      <w:lvlJc w:val="left"/>
      <w:pPr>
        <w:ind w:left="845" w:hanging="360"/>
      </w:pPr>
      <w:rPr>
        <w:rFonts w:hint="default"/>
        <w:lang w:val="pl-PL" w:eastAsia="en-US" w:bidi="ar-SA"/>
      </w:rPr>
    </w:lvl>
    <w:lvl w:ilvl="3" w:tplc="64D2457A">
      <w:numFmt w:val="bullet"/>
      <w:lvlText w:val="•"/>
      <w:lvlJc w:val="left"/>
      <w:pPr>
        <w:ind w:left="1078" w:hanging="360"/>
      </w:pPr>
      <w:rPr>
        <w:rFonts w:hint="default"/>
        <w:lang w:val="pl-PL" w:eastAsia="en-US" w:bidi="ar-SA"/>
      </w:rPr>
    </w:lvl>
    <w:lvl w:ilvl="4" w:tplc="C71878D8">
      <w:numFmt w:val="bullet"/>
      <w:lvlText w:val="•"/>
      <w:lvlJc w:val="left"/>
      <w:pPr>
        <w:ind w:left="1310" w:hanging="360"/>
      </w:pPr>
      <w:rPr>
        <w:rFonts w:hint="default"/>
        <w:lang w:val="pl-PL" w:eastAsia="en-US" w:bidi="ar-SA"/>
      </w:rPr>
    </w:lvl>
    <w:lvl w:ilvl="5" w:tplc="5F049B32">
      <w:numFmt w:val="bullet"/>
      <w:lvlText w:val="•"/>
      <w:lvlJc w:val="left"/>
      <w:pPr>
        <w:ind w:left="1543" w:hanging="360"/>
      </w:pPr>
      <w:rPr>
        <w:rFonts w:hint="default"/>
        <w:lang w:val="pl-PL" w:eastAsia="en-US" w:bidi="ar-SA"/>
      </w:rPr>
    </w:lvl>
    <w:lvl w:ilvl="6" w:tplc="7E284AB6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7" w:tplc="AD3C8A32">
      <w:numFmt w:val="bullet"/>
      <w:lvlText w:val="•"/>
      <w:lvlJc w:val="left"/>
      <w:pPr>
        <w:ind w:left="2008" w:hanging="360"/>
      </w:pPr>
      <w:rPr>
        <w:rFonts w:hint="default"/>
        <w:lang w:val="pl-PL" w:eastAsia="en-US" w:bidi="ar-SA"/>
      </w:rPr>
    </w:lvl>
    <w:lvl w:ilvl="8" w:tplc="1F58CC0C">
      <w:numFmt w:val="bullet"/>
      <w:lvlText w:val="•"/>
      <w:lvlJc w:val="left"/>
      <w:pPr>
        <w:ind w:left="22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26F1095"/>
    <w:multiLevelType w:val="hybridMultilevel"/>
    <w:tmpl w:val="CB0E6390"/>
    <w:lvl w:ilvl="0" w:tplc="0BECCD20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62C9A26">
      <w:numFmt w:val="bullet"/>
      <w:lvlText w:val="•"/>
      <w:lvlJc w:val="left"/>
      <w:pPr>
        <w:ind w:left="1294" w:hanging="248"/>
      </w:pPr>
      <w:rPr>
        <w:rFonts w:hint="default"/>
        <w:lang w:val="pl-PL" w:eastAsia="en-US" w:bidi="ar-SA"/>
      </w:rPr>
    </w:lvl>
    <w:lvl w:ilvl="2" w:tplc="5192D876">
      <w:numFmt w:val="bullet"/>
      <w:lvlText w:val="•"/>
      <w:lvlJc w:val="left"/>
      <w:pPr>
        <w:ind w:left="2228" w:hanging="248"/>
      </w:pPr>
      <w:rPr>
        <w:rFonts w:hint="default"/>
        <w:lang w:val="pl-PL" w:eastAsia="en-US" w:bidi="ar-SA"/>
      </w:rPr>
    </w:lvl>
    <w:lvl w:ilvl="3" w:tplc="B4DCE5E2">
      <w:numFmt w:val="bullet"/>
      <w:lvlText w:val="•"/>
      <w:lvlJc w:val="left"/>
      <w:pPr>
        <w:ind w:left="3162" w:hanging="248"/>
      </w:pPr>
      <w:rPr>
        <w:rFonts w:hint="default"/>
        <w:lang w:val="pl-PL" w:eastAsia="en-US" w:bidi="ar-SA"/>
      </w:rPr>
    </w:lvl>
    <w:lvl w:ilvl="4" w:tplc="BA86210E">
      <w:numFmt w:val="bullet"/>
      <w:lvlText w:val="•"/>
      <w:lvlJc w:val="left"/>
      <w:pPr>
        <w:ind w:left="4096" w:hanging="248"/>
      </w:pPr>
      <w:rPr>
        <w:rFonts w:hint="default"/>
        <w:lang w:val="pl-PL" w:eastAsia="en-US" w:bidi="ar-SA"/>
      </w:rPr>
    </w:lvl>
    <w:lvl w:ilvl="5" w:tplc="5A04E77A">
      <w:numFmt w:val="bullet"/>
      <w:lvlText w:val="•"/>
      <w:lvlJc w:val="left"/>
      <w:pPr>
        <w:ind w:left="5030" w:hanging="248"/>
      </w:pPr>
      <w:rPr>
        <w:rFonts w:hint="default"/>
        <w:lang w:val="pl-PL" w:eastAsia="en-US" w:bidi="ar-SA"/>
      </w:rPr>
    </w:lvl>
    <w:lvl w:ilvl="6" w:tplc="D76004DE">
      <w:numFmt w:val="bullet"/>
      <w:lvlText w:val="•"/>
      <w:lvlJc w:val="left"/>
      <w:pPr>
        <w:ind w:left="5964" w:hanging="248"/>
      </w:pPr>
      <w:rPr>
        <w:rFonts w:hint="default"/>
        <w:lang w:val="pl-PL" w:eastAsia="en-US" w:bidi="ar-SA"/>
      </w:rPr>
    </w:lvl>
    <w:lvl w:ilvl="7" w:tplc="3C3C460E">
      <w:numFmt w:val="bullet"/>
      <w:lvlText w:val="•"/>
      <w:lvlJc w:val="left"/>
      <w:pPr>
        <w:ind w:left="6898" w:hanging="248"/>
      </w:pPr>
      <w:rPr>
        <w:rFonts w:hint="default"/>
        <w:lang w:val="pl-PL" w:eastAsia="en-US" w:bidi="ar-SA"/>
      </w:rPr>
    </w:lvl>
    <w:lvl w:ilvl="8" w:tplc="129411D6">
      <w:numFmt w:val="bullet"/>
      <w:lvlText w:val="•"/>
      <w:lvlJc w:val="left"/>
      <w:pPr>
        <w:ind w:left="7832" w:hanging="248"/>
      </w:pPr>
      <w:rPr>
        <w:rFonts w:hint="default"/>
        <w:lang w:val="pl-PL" w:eastAsia="en-US" w:bidi="ar-SA"/>
      </w:rPr>
    </w:lvl>
  </w:abstractNum>
  <w:abstractNum w:abstractNumId="5" w15:restartNumberingAfterBreak="0">
    <w:nsid w:val="65665480"/>
    <w:multiLevelType w:val="multilevel"/>
    <w:tmpl w:val="1850F43A"/>
    <w:lvl w:ilvl="0">
      <w:start w:val="1"/>
      <w:numFmt w:val="decimal"/>
      <w:lvlText w:val="%1."/>
      <w:lvlJc w:val="left"/>
      <w:pPr>
        <w:ind w:left="392" w:hanging="28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8" w:hanging="572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807" w:hanging="5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35" w:hanging="5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62" w:hanging="5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90" w:hanging="5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5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5" w:hanging="572"/>
      </w:pPr>
      <w:rPr>
        <w:rFonts w:hint="default"/>
        <w:lang w:val="pl-PL" w:eastAsia="en-US" w:bidi="ar-SA"/>
      </w:rPr>
    </w:lvl>
  </w:abstractNum>
  <w:abstractNum w:abstractNumId="6" w15:restartNumberingAfterBreak="0">
    <w:nsid w:val="704E34FC"/>
    <w:multiLevelType w:val="hybridMultilevel"/>
    <w:tmpl w:val="C054E18E"/>
    <w:lvl w:ilvl="0" w:tplc="926A5BA2">
      <w:start w:val="1"/>
      <w:numFmt w:val="lowerLetter"/>
      <w:lvlText w:val="%1)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906B49A">
      <w:numFmt w:val="bullet"/>
      <w:lvlText w:val="–"/>
      <w:lvlJc w:val="left"/>
      <w:pPr>
        <w:ind w:left="678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19D0A6A2">
      <w:numFmt w:val="bullet"/>
      <w:lvlText w:val="•"/>
      <w:lvlJc w:val="left"/>
      <w:pPr>
        <w:ind w:left="1682" w:hanging="286"/>
      </w:pPr>
      <w:rPr>
        <w:rFonts w:hint="default"/>
        <w:lang w:val="pl-PL" w:eastAsia="en-US" w:bidi="ar-SA"/>
      </w:rPr>
    </w:lvl>
    <w:lvl w:ilvl="3" w:tplc="2D1877E6">
      <w:numFmt w:val="bullet"/>
      <w:lvlText w:val="•"/>
      <w:lvlJc w:val="left"/>
      <w:pPr>
        <w:ind w:left="2684" w:hanging="286"/>
      </w:pPr>
      <w:rPr>
        <w:rFonts w:hint="default"/>
        <w:lang w:val="pl-PL" w:eastAsia="en-US" w:bidi="ar-SA"/>
      </w:rPr>
    </w:lvl>
    <w:lvl w:ilvl="4" w:tplc="20E8DF12">
      <w:numFmt w:val="bullet"/>
      <w:lvlText w:val="•"/>
      <w:lvlJc w:val="left"/>
      <w:pPr>
        <w:ind w:left="3686" w:hanging="286"/>
      </w:pPr>
      <w:rPr>
        <w:rFonts w:hint="default"/>
        <w:lang w:val="pl-PL" w:eastAsia="en-US" w:bidi="ar-SA"/>
      </w:rPr>
    </w:lvl>
    <w:lvl w:ilvl="5" w:tplc="60BC7E12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6" w:tplc="1C2AD378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31167318">
      <w:numFmt w:val="bullet"/>
      <w:lvlText w:val="•"/>
      <w:lvlJc w:val="left"/>
      <w:pPr>
        <w:ind w:left="6693" w:hanging="286"/>
      </w:pPr>
      <w:rPr>
        <w:rFonts w:hint="default"/>
        <w:lang w:val="pl-PL" w:eastAsia="en-US" w:bidi="ar-SA"/>
      </w:rPr>
    </w:lvl>
    <w:lvl w:ilvl="8" w:tplc="D0A83864">
      <w:numFmt w:val="bullet"/>
      <w:lvlText w:val="•"/>
      <w:lvlJc w:val="left"/>
      <w:pPr>
        <w:ind w:left="7695" w:hanging="286"/>
      </w:pPr>
      <w:rPr>
        <w:rFonts w:hint="default"/>
        <w:lang w:val="pl-PL" w:eastAsia="en-US" w:bidi="ar-SA"/>
      </w:rPr>
    </w:lvl>
  </w:abstractNum>
  <w:num w:numId="1" w16cid:durableId="964972112">
    <w:abstractNumId w:val="6"/>
  </w:num>
  <w:num w:numId="2" w16cid:durableId="1879199877">
    <w:abstractNumId w:val="3"/>
  </w:num>
  <w:num w:numId="3" w16cid:durableId="211159594">
    <w:abstractNumId w:val="2"/>
  </w:num>
  <w:num w:numId="4" w16cid:durableId="1498419865">
    <w:abstractNumId w:val="0"/>
  </w:num>
  <w:num w:numId="5" w16cid:durableId="932276532">
    <w:abstractNumId w:val="1"/>
  </w:num>
  <w:num w:numId="6" w16cid:durableId="769281662">
    <w:abstractNumId w:val="5"/>
  </w:num>
  <w:num w:numId="7" w16cid:durableId="563029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39E"/>
    <w:rsid w:val="000017BD"/>
    <w:rsid w:val="000C6A49"/>
    <w:rsid w:val="001C292E"/>
    <w:rsid w:val="00293E3E"/>
    <w:rsid w:val="002A003A"/>
    <w:rsid w:val="002F3988"/>
    <w:rsid w:val="003D402D"/>
    <w:rsid w:val="00403FB9"/>
    <w:rsid w:val="0045439E"/>
    <w:rsid w:val="00462210"/>
    <w:rsid w:val="005125AC"/>
    <w:rsid w:val="00513C68"/>
    <w:rsid w:val="0055245C"/>
    <w:rsid w:val="00823793"/>
    <w:rsid w:val="00837558"/>
    <w:rsid w:val="0088418A"/>
    <w:rsid w:val="008C44AC"/>
    <w:rsid w:val="0091620A"/>
    <w:rsid w:val="00923AB4"/>
    <w:rsid w:val="00A421D8"/>
    <w:rsid w:val="00C43941"/>
    <w:rsid w:val="00C85D01"/>
    <w:rsid w:val="00E27749"/>
    <w:rsid w:val="00F8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40D7C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55"/>
      <w:ind w:left="527" w:hanging="421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5"/>
      <w:ind w:left="107"/>
    </w:pPr>
  </w:style>
  <w:style w:type="paragraph" w:styleId="Akapitzlist">
    <w:name w:val="List Paragraph"/>
    <w:basedOn w:val="Normalny"/>
    <w:uiPriority w:val="1"/>
    <w:qFormat/>
    <w:pPr>
      <w:spacing w:before="85"/>
      <w:ind w:left="392" w:hanging="286"/>
    </w:pPr>
  </w:style>
  <w:style w:type="paragraph" w:customStyle="1" w:styleId="TableParagraph">
    <w:name w:val="Table Paragraph"/>
    <w:basedOn w:val="Normalny"/>
    <w:uiPriority w:val="1"/>
    <w:qFormat/>
    <w:pPr>
      <w:spacing w:before="21"/>
      <w:ind w:left="41"/>
    </w:pPr>
  </w:style>
  <w:style w:type="paragraph" w:styleId="Nagwek">
    <w:name w:val="header"/>
    <w:basedOn w:val="Normalny"/>
    <w:link w:val="NagwekZnak"/>
    <w:uiPriority w:val="99"/>
    <w:unhideWhenUsed/>
    <w:rsid w:val="003D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02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D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02D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811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18</cp:revision>
  <dcterms:created xsi:type="dcterms:W3CDTF">2023-08-28T20:54:00Z</dcterms:created>
  <dcterms:modified xsi:type="dcterms:W3CDTF">2023-08-29T06:00:00Z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