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9D45" w14:textId="35A0BAFF" w:rsidR="00AE509E" w:rsidRPr="00733CDF" w:rsidRDefault="00AE509E" w:rsidP="00733CDF">
      <w:pPr>
        <w:pStyle w:val="Nagwek1"/>
        <w:jc w:val="left"/>
        <w:rPr>
          <w:rFonts w:ascii="Tahoma" w:hAnsi="Tahoma" w:cs="Tahoma"/>
          <w:sz w:val="24"/>
          <w:szCs w:val="24"/>
        </w:rPr>
      </w:pPr>
      <w:r w:rsidRPr="00733CDF">
        <w:rPr>
          <w:rFonts w:ascii="Tahoma" w:hAnsi="Tahoma" w:cs="Tahoma"/>
          <w:sz w:val="24"/>
          <w:szCs w:val="24"/>
        </w:rPr>
        <w:t xml:space="preserve">CZĘŚĆ III SWZ: </w:t>
      </w:r>
      <w:r w:rsidR="000B5516">
        <w:rPr>
          <w:rFonts w:ascii="Tahoma" w:hAnsi="Tahoma" w:cs="Tahoma"/>
          <w:sz w:val="24"/>
          <w:szCs w:val="24"/>
        </w:rPr>
        <w:t>PROJEKTOWANE POSTANOWIENIA UMOWY</w:t>
      </w:r>
    </w:p>
    <w:p w14:paraId="308C9932" w14:textId="77777777" w:rsidR="00AE509E" w:rsidRPr="00903E49" w:rsidRDefault="00AE509E" w:rsidP="007D6F38">
      <w:pPr>
        <w:pStyle w:val="Standard"/>
        <w:spacing w:after="0" w:line="240" w:lineRule="auto"/>
        <w:jc w:val="both"/>
        <w:rPr>
          <w:rFonts w:ascii="Tahoma" w:hAnsi="Tahoma" w:cs="Tahoma"/>
        </w:rPr>
      </w:pPr>
    </w:p>
    <w:p w14:paraId="1CDDEEC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91F0DE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07664D0A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369055D9" w14:textId="3912A06A" w:rsidR="00D037C5" w:rsidRPr="00764AFD" w:rsidRDefault="00AE509E" w:rsidP="00D037C5">
      <w:pPr>
        <w:spacing w:line="100" w:lineRule="atLeast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zh-CN"/>
        </w:rPr>
      </w:pPr>
      <w:r w:rsidRPr="00D037C5">
        <w:rPr>
          <w:rFonts w:ascii="Tahoma" w:hAnsi="Tahoma" w:cs="Tahoma"/>
          <w:b/>
          <w:bCs/>
          <w:color w:val="000000"/>
          <w:sz w:val="22"/>
          <w:szCs w:val="22"/>
        </w:rPr>
        <w:t xml:space="preserve">Zawarta w dniu ............... 20…. roku, we Wronkach </w:t>
      </w:r>
      <w:r w:rsidR="008A71D9" w:rsidRPr="00D037C5">
        <w:rPr>
          <w:rFonts w:ascii="Tahoma" w:hAnsi="Tahoma" w:cs="Tahoma"/>
          <w:color w:val="000000"/>
          <w:sz w:val="22"/>
          <w:szCs w:val="22"/>
        </w:rPr>
        <w:t xml:space="preserve">pomiędzy Gminą Wronki, ul. Ratuszowa 5 64-510 Wronki NIP: 763 10 02 006 </w:t>
      </w:r>
      <w:r w:rsidRPr="00D037C5">
        <w:rPr>
          <w:rFonts w:ascii="Tahoma" w:hAnsi="Tahoma" w:cs="Tahoma"/>
          <w:color w:val="000000"/>
          <w:sz w:val="22"/>
          <w:szCs w:val="22"/>
        </w:rPr>
        <w:t xml:space="preserve">reprezentowaną przez </w:t>
      </w:r>
      <w:bookmarkStart w:id="0" w:name="_Hlk86229887"/>
      <w:r w:rsidR="00D037C5" w:rsidRPr="00D037C5">
        <w:rPr>
          <w:rFonts w:ascii="Tahoma" w:hAnsi="Tahoma" w:cs="Tahoma"/>
          <w:color w:val="000000"/>
          <w:sz w:val="22"/>
          <w:szCs w:val="22"/>
        </w:rPr>
        <w:t>p. ……………………………………</w:t>
      </w:r>
      <w:r w:rsidR="00D037C5">
        <w:rPr>
          <w:rFonts w:ascii="Tahoma" w:hAnsi="Tahoma" w:cs="Tahoma"/>
          <w:color w:val="000000"/>
        </w:rPr>
        <w:t xml:space="preserve"> - </w:t>
      </w:r>
      <w:r w:rsidR="00D037C5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Dyrektora Szkoły Podstawowej </w:t>
      </w:r>
      <w:r w:rsidR="00D037C5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nr 3 </w:t>
      </w:r>
      <w:r w:rsidR="00D037C5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im. </w:t>
      </w:r>
      <w:r w:rsidR="00D037C5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Zbigniewa Herberta we Wronkach ul. Polna 5 </w:t>
      </w:r>
      <w:r w:rsidR="00D037C5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>64-510 Wronki, posiadającej stosowne pełnomocnictwo Burmistrza Miasta i Gminy Wronki nr</w:t>
      </w:r>
      <w:r w:rsidR="00D037C5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…………………………….</w:t>
      </w:r>
      <w:r w:rsidR="00D037C5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z d</w:t>
      </w:r>
      <w:r w:rsidR="00D037C5">
        <w:rPr>
          <w:rFonts w:ascii="Tahoma" w:eastAsia="Calibri" w:hAnsi="Tahoma" w:cs="Tahoma"/>
          <w:kern w:val="0"/>
          <w:sz w:val="22"/>
          <w:szCs w:val="22"/>
          <w:lang w:eastAsia="zh-CN"/>
        </w:rPr>
        <w:t>nia ………………..</w:t>
      </w:r>
      <w:r w:rsidR="00D037C5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, zwaną dalej Zamawiającym, przy kontrasygnacie Głównego Księgowego  p.  </w:t>
      </w:r>
      <w:r w:rsidR="00D037C5">
        <w:rPr>
          <w:rFonts w:ascii="Tahoma" w:eastAsia="Calibri" w:hAnsi="Tahoma" w:cs="Tahoma"/>
          <w:kern w:val="0"/>
          <w:sz w:val="22"/>
          <w:szCs w:val="22"/>
          <w:lang w:eastAsia="zh-CN"/>
        </w:rPr>
        <w:t>……………………………….</w:t>
      </w:r>
    </w:p>
    <w:bookmarkEnd w:id="0"/>
    <w:p w14:paraId="5C650E32" w14:textId="77777777" w:rsidR="00D037C5" w:rsidRDefault="00D037C5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5392645F" w14:textId="76D82089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322160C3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4589E0EC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5868D8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25F085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173AA8F2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40700E4D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25E1774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55A936A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57A1B0E7" w14:textId="17A9A02B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powierza,  a Wykonawca przyjmuje do wykonania: "</w:t>
      </w:r>
      <w:r w:rsidR="00012689" w:rsidRPr="00012689">
        <w:rPr>
          <w:rFonts w:ascii="Tahoma" w:eastAsia="Times New Roman" w:hAnsi="Tahoma" w:cs="Tahoma"/>
          <w:color w:val="000000"/>
        </w:rPr>
        <w:t>Zakup wraz z dostawą produktów żywnościowych do stołówki szkolnej w Szkole Podstawowej nr 3 im. Zbigniewa Herberta  we Wronkach  w dni nauki szkolnej od 0</w:t>
      </w:r>
      <w:r w:rsidR="00D037C5">
        <w:rPr>
          <w:rFonts w:ascii="Tahoma" w:eastAsia="Times New Roman" w:hAnsi="Tahoma" w:cs="Tahoma"/>
          <w:color w:val="000000"/>
        </w:rPr>
        <w:t>7</w:t>
      </w:r>
      <w:r w:rsidR="00012689" w:rsidRPr="00012689">
        <w:rPr>
          <w:rFonts w:ascii="Tahoma" w:eastAsia="Times New Roman" w:hAnsi="Tahoma" w:cs="Tahoma"/>
          <w:color w:val="000000"/>
        </w:rPr>
        <w:t xml:space="preserve"> stycznia 202</w:t>
      </w:r>
      <w:r w:rsidR="00D037C5">
        <w:rPr>
          <w:rFonts w:ascii="Tahoma" w:eastAsia="Times New Roman" w:hAnsi="Tahoma" w:cs="Tahoma"/>
          <w:color w:val="000000"/>
        </w:rPr>
        <w:t>5</w:t>
      </w:r>
      <w:r w:rsidR="00012689" w:rsidRPr="00012689">
        <w:rPr>
          <w:rFonts w:ascii="Tahoma" w:eastAsia="Times New Roman" w:hAnsi="Tahoma" w:cs="Tahoma"/>
          <w:color w:val="000000"/>
        </w:rPr>
        <w:t>r. do 2</w:t>
      </w:r>
      <w:r w:rsidR="00D037C5">
        <w:rPr>
          <w:rFonts w:ascii="Tahoma" w:eastAsia="Times New Roman" w:hAnsi="Tahoma" w:cs="Tahoma"/>
          <w:color w:val="000000"/>
        </w:rPr>
        <w:t>2</w:t>
      </w:r>
      <w:r w:rsidR="00012689" w:rsidRPr="00012689">
        <w:rPr>
          <w:rFonts w:ascii="Tahoma" w:eastAsia="Times New Roman" w:hAnsi="Tahoma" w:cs="Tahoma"/>
          <w:color w:val="000000"/>
        </w:rPr>
        <w:t xml:space="preserve"> grudnia 202</w:t>
      </w:r>
      <w:r w:rsidR="00D037C5">
        <w:rPr>
          <w:rFonts w:ascii="Tahoma" w:eastAsia="Times New Roman" w:hAnsi="Tahoma" w:cs="Tahoma"/>
          <w:color w:val="000000"/>
        </w:rPr>
        <w:t>5</w:t>
      </w:r>
      <w:r w:rsidR="00012689" w:rsidRPr="00012689">
        <w:rPr>
          <w:rFonts w:ascii="Tahoma" w:eastAsia="Times New Roman" w:hAnsi="Tahoma" w:cs="Tahoma"/>
          <w:color w:val="000000"/>
        </w:rPr>
        <w:t xml:space="preserve">r. </w:t>
      </w:r>
      <w:r w:rsidRPr="00903E49">
        <w:rPr>
          <w:rFonts w:ascii="Tahoma" w:eastAsia="Times New Roman" w:hAnsi="Tahoma" w:cs="Tahoma"/>
          <w:color w:val="000000"/>
        </w:rPr>
        <w:t>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……………………………………………………………………………………………, zwaną dalej 'przedmiotem umowy"</w:t>
      </w:r>
    </w:p>
    <w:p w14:paraId="710C75C4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383B6A10" w14:textId="39D71877" w:rsidR="00F76F45" w:rsidRPr="00F76F45" w:rsidRDefault="00F76F45" w:rsidP="00F76F45">
      <w:pPr>
        <w:pStyle w:val="Akapitzlist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76F45">
        <w:rPr>
          <w:rFonts w:ascii="Tahoma" w:hAnsi="Tahoma" w:cs="Tahoma"/>
          <w:sz w:val="22"/>
          <w:szCs w:val="22"/>
        </w:rPr>
        <w:t>W związku z brakiem możliwości jednoznacznego określenia przedmiotu zamówienia pod względem ilościowym, Zamawiający przewiduje wykorzystanie prawa opcji. W okresie realizacji zamówienia, Zamawiający przewiduje wykonanie minimalnego poziomu dostaw związanych z sukcesywną dostawą artykułów spożywczych przedstawionych</w:t>
      </w:r>
      <w:r w:rsidR="00D037C5">
        <w:rPr>
          <w:rFonts w:ascii="Tahoma" w:hAnsi="Tahoma" w:cs="Tahoma"/>
          <w:sz w:val="22"/>
          <w:szCs w:val="22"/>
        </w:rPr>
        <w:t xml:space="preserve"> w opisie przedmiotu zamówienia oraz</w:t>
      </w:r>
      <w:r w:rsidRPr="00F76F45">
        <w:rPr>
          <w:rFonts w:ascii="Tahoma" w:hAnsi="Tahoma" w:cs="Tahoma"/>
          <w:sz w:val="22"/>
          <w:szCs w:val="22"/>
        </w:rPr>
        <w:t xml:space="preserve">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poczty elektronicznej (na adres mailowy wskazany w umowie) lub za pośrednictwem operatora pocztowego na adres do korespondencji wskazany w umowie). Zamawiający zastrzega sobie prawo skorzystania z prawa opcji w niepełnym zakresie, który jest uzależniony od potrzeb Zamawiającego. Realizacja dostawy w ramach opcji nastąpi na takich samych zasadach jak w przypadku realizacji zamówienia podstawowego szczegółowo opisanych w części III SWZ – projektowane postanowienia umowy. W przypadku nie wykorzystania przez Zamawiającego z prawa opcji lub skorzystania z prawa opcji w niepełnym zakresie Wykonawcy nie przysługuje względem Zamawiającego żadne roszczenie z tego tytułu.</w:t>
      </w:r>
    </w:p>
    <w:p w14:paraId="025997D4" w14:textId="77777777" w:rsidR="004F34F7" w:rsidRPr="00903E49" w:rsidRDefault="00AE509E" w:rsidP="00991619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lastRenderedPageBreak/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4222482D" w14:textId="77777777" w:rsidR="002E412F" w:rsidRPr="00903E49" w:rsidRDefault="004F34F7" w:rsidP="004F34F7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3837CDFA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4FE5C251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3C5C76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</w:t>
      </w:r>
      <w:r w:rsidR="00012689" w:rsidRPr="007346FD">
        <w:rPr>
          <w:rFonts w:ascii="Tahoma" w:eastAsia="Times New Roman" w:hAnsi="Tahoma" w:cs="Tahoma"/>
          <w:color w:val="000000"/>
        </w:rPr>
        <w:t>Szkoły Podstawowej nr 3 im. Zbigniewa Herberta we Wronkach ul. Polna 5 64-510 Wronki</w:t>
      </w:r>
      <w:r w:rsidR="00012689" w:rsidRPr="00903E49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z wniesieniem do wskazanych pomieszczeń budynku </w:t>
      </w:r>
      <w:r w:rsidR="00DE7542">
        <w:rPr>
          <w:rFonts w:ascii="Tahoma" w:eastAsia="Times New Roman" w:hAnsi="Tahoma" w:cs="Tahoma"/>
          <w:color w:val="000000"/>
        </w:rPr>
        <w:t>od poniedziałku od piątku</w:t>
      </w:r>
      <w:r w:rsidRPr="00903E49">
        <w:rPr>
          <w:rFonts w:ascii="Tahoma" w:eastAsia="Times New Roman" w:hAnsi="Tahoma" w:cs="Tahoma"/>
          <w:color w:val="000000"/>
        </w:rPr>
        <w:t xml:space="preserve"> w godzinach</w:t>
      </w:r>
      <w:r w:rsidR="00012689">
        <w:rPr>
          <w:rFonts w:ascii="Tahoma" w:eastAsia="Times New Roman" w:hAnsi="Tahoma" w:cs="Tahoma"/>
          <w:color w:val="000000"/>
        </w:rPr>
        <w:t>: poniedziałek -</w:t>
      </w:r>
      <w:r w:rsidRPr="00903E49">
        <w:rPr>
          <w:rFonts w:ascii="Tahoma" w:eastAsia="Times New Roman" w:hAnsi="Tahoma" w:cs="Tahoma"/>
          <w:color w:val="000000"/>
        </w:rPr>
        <w:t xml:space="preserve"> od </w:t>
      </w:r>
      <w:r w:rsidR="00012689">
        <w:rPr>
          <w:rFonts w:ascii="Tahoma" w:eastAsia="Times New Roman" w:hAnsi="Tahoma" w:cs="Tahoma"/>
          <w:color w:val="000000"/>
        </w:rPr>
        <w:t>6</w:t>
      </w:r>
      <w:r w:rsidRPr="00903E49">
        <w:rPr>
          <w:rFonts w:ascii="Tahoma" w:eastAsia="Times New Roman" w:hAnsi="Tahoma" w:cs="Tahoma"/>
          <w:color w:val="000000"/>
        </w:rPr>
        <w:t xml:space="preserve">:30 do </w:t>
      </w:r>
      <w:r w:rsidR="00012689">
        <w:rPr>
          <w:rFonts w:ascii="Tahoma" w:eastAsia="Times New Roman" w:hAnsi="Tahoma" w:cs="Tahoma"/>
          <w:color w:val="000000"/>
        </w:rPr>
        <w:t>7</w:t>
      </w:r>
      <w:r w:rsidRPr="00903E49">
        <w:rPr>
          <w:rFonts w:ascii="Tahoma" w:eastAsia="Times New Roman" w:hAnsi="Tahoma" w:cs="Tahoma"/>
          <w:color w:val="000000"/>
        </w:rPr>
        <w:t>:</w:t>
      </w:r>
      <w:r w:rsidR="00012689">
        <w:rPr>
          <w:rFonts w:ascii="Tahoma" w:eastAsia="Times New Roman" w:hAnsi="Tahoma" w:cs="Tahoma"/>
          <w:color w:val="000000"/>
        </w:rPr>
        <w:t>3</w:t>
      </w:r>
      <w:r w:rsidRPr="00903E49">
        <w:rPr>
          <w:rFonts w:ascii="Tahoma" w:eastAsia="Times New Roman" w:hAnsi="Tahoma" w:cs="Tahoma"/>
          <w:color w:val="000000"/>
        </w:rPr>
        <w:t>0</w:t>
      </w:r>
      <w:r w:rsidR="00012689">
        <w:rPr>
          <w:rFonts w:ascii="Tahoma" w:eastAsia="Times New Roman" w:hAnsi="Tahoma" w:cs="Tahoma"/>
          <w:color w:val="000000"/>
        </w:rPr>
        <w:t>, wtorek – piątek – od 6:30 do 8:00</w:t>
      </w:r>
      <w:r w:rsidRPr="00903E49">
        <w:rPr>
          <w:rFonts w:ascii="Tahoma" w:eastAsia="Times New Roman" w:hAnsi="Tahoma" w:cs="Tahoma"/>
          <w:color w:val="000000"/>
        </w:rPr>
        <w:t xml:space="preserve"> w terminach dostaw określanych przez Zamawiającego w zleceniach uzgodnionych z wyznaczonym pracownikiem Zamawiającego p. .................................................................</w:t>
      </w:r>
    </w:p>
    <w:p w14:paraId="42441E4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4A4A800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tel: .................................................... mail: ............................................................................</w:t>
      </w:r>
    </w:p>
    <w:p w14:paraId="271E7E83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57E825A1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7346FD">
        <w:rPr>
          <w:rFonts w:ascii="Tahoma" w:eastAsia="Times New Roman" w:hAnsi="Tahoma" w:cs="Tahoma"/>
          <w:color w:val="000000"/>
        </w:rPr>
        <w:t xml:space="preserve">min. ……… godzin/y przed realizacją zamówienia. Wykonawca jest zobowiązany potwierdzić faksem lub mailem przyjęcie zamówienia oraz termin jego realizacji. </w:t>
      </w:r>
    </w:p>
    <w:p w14:paraId="7FF87A9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7A84ACCD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4EE637A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0F29D6B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lastRenderedPageBreak/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268E0D34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 Przyjęcie dostarczonego przez Wykonawcę przedmiotu zamówienia potwierdza własnoręcznym podpisem wyznaczony przez Zamawiającego pracownik, na dokumencie WZ  z nazwą i ilością dostarczonej partii artykułów spożywczych, wystawionym na tę okoliczność przez Wykonawcę.</w:t>
      </w:r>
    </w:p>
    <w:p w14:paraId="329D5D22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5A0AA1A4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64E7E492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2F38A6A2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2B5D566A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36C8F7E0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56DA1E45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8C82B5D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bookmarkStart w:id="1" w:name="_Hlk148963932"/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bookmarkEnd w:id="1"/>
    <w:p w14:paraId="023450A7" w14:textId="14319A10" w:rsidR="000C0FAA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2758DBD2" w14:textId="5591CF4F" w:rsidR="002E1596" w:rsidRPr="001A69E0" w:rsidRDefault="002542BC" w:rsidP="002E1596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2E1596" w:rsidRPr="001A69E0">
        <w:rPr>
          <w:rFonts w:ascii="Tahoma" w:hAnsi="Tahoma" w:cs="Tahoma"/>
        </w:rPr>
        <w:t xml:space="preserve">Zamawiający dopuszcza możliwość zmiany umowy w następujących przypadkach: </w:t>
      </w:r>
    </w:p>
    <w:p w14:paraId="16F5C1F6" w14:textId="77777777" w:rsidR="002E1596" w:rsidRPr="001A69E0" w:rsidRDefault="002E1596" w:rsidP="002E1596">
      <w:pPr>
        <w:pStyle w:val="Standard"/>
        <w:autoSpaceDE w:val="0"/>
        <w:spacing w:after="0" w:line="240" w:lineRule="auto"/>
        <w:ind w:left="426" w:hanging="219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>1)</w:t>
      </w:r>
      <w:r w:rsidRPr="001A69E0">
        <w:rPr>
          <w:rFonts w:ascii="Tahoma" w:hAnsi="Tahoma" w:cs="Tahoma"/>
        </w:rPr>
        <w:tab/>
      </w:r>
      <w:r w:rsidRPr="001A69E0">
        <w:rPr>
          <w:rFonts w:ascii="Tahoma" w:hAnsi="Tahoma" w:cs="Tahoma"/>
        </w:rPr>
        <w:tab/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6D1EB675" w14:textId="77777777" w:rsidR="002E1596" w:rsidRPr="001A69E0" w:rsidRDefault="002E1596" w:rsidP="002E1596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>2)</w:t>
      </w:r>
      <w:r w:rsidRPr="001A69E0">
        <w:rPr>
          <w:rFonts w:ascii="Tahoma" w:hAnsi="Tahoma" w:cs="Tahoma"/>
        </w:rPr>
        <w:tab/>
      </w:r>
      <w:r w:rsidRPr="001A69E0">
        <w:rPr>
          <w:rFonts w:ascii="Tahoma" w:hAnsi="Tahoma" w:cs="Tahoma"/>
        </w:rPr>
        <w:tab/>
        <w:t xml:space="preserve">w zakresie terminu realizacji, jeżeli zaszły okoliczności, których nie można było przewidzieć w chwili zawarcia umowy, nie leżące po stronie  Wykonawcy,  a zmiana  jest  konieczna  do należytego  wykonania umowy,                        </w:t>
      </w:r>
    </w:p>
    <w:p w14:paraId="4E4A9A44" w14:textId="77777777" w:rsidR="002E1596" w:rsidRPr="001A69E0" w:rsidRDefault="002E1596" w:rsidP="002E1596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>3)</w:t>
      </w:r>
      <w:r w:rsidRPr="001A69E0">
        <w:rPr>
          <w:rFonts w:ascii="Tahoma" w:hAnsi="Tahoma" w:cs="Tahoma"/>
        </w:rPr>
        <w:tab/>
      </w:r>
      <w:r w:rsidRPr="001A69E0">
        <w:rPr>
          <w:rFonts w:ascii="Tahoma" w:hAnsi="Tahoma" w:cs="Tahoma"/>
        </w:rPr>
        <w:tab/>
        <w:t xml:space="preserve">w zakresie wynagrodzenia w przypadku  ustawowej  zmiany  stawek podatku od towarów i usług – wówczas zmiana będzie obowiązywała od momentu, w którym weszły w życie przepisy wprowadzające nową stawkę podatku VAT.            </w:t>
      </w:r>
    </w:p>
    <w:p w14:paraId="1F0D14F9" w14:textId="77777777" w:rsidR="002E1596" w:rsidRPr="001A69E0" w:rsidRDefault="002E1596" w:rsidP="002E1596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>2.</w:t>
      </w:r>
      <w:r w:rsidRPr="001A69E0">
        <w:rPr>
          <w:rFonts w:ascii="Tahoma" w:hAnsi="Tahoma" w:cs="Tahoma"/>
        </w:rPr>
        <w:tab/>
        <w:t>Warunkiem wprowadzenia zmian określonych w ust. 1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53EA4802" w14:textId="77777777" w:rsidR="002E1596" w:rsidRPr="001A69E0" w:rsidRDefault="002E1596" w:rsidP="002E1596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>3.</w:t>
      </w:r>
      <w:r w:rsidRPr="001A69E0">
        <w:rPr>
          <w:rFonts w:ascii="Tahoma" w:hAnsi="Tahoma" w:cs="Tahoma"/>
        </w:rPr>
        <w:tab/>
        <w:t>Zmiany, o których mowa w ust. 1 i 2 nie mogą modyfikować ogólnego charakteru Umowy.</w:t>
      </w:r>
    </w:p>
    <w:p w14:paraId="41567A41" w14:textId="77777777" w:rsidR="001A69E0" w:rsidRPr="001A69E0" w:rsidRDefault="002E1596" w:rsidP="001A69E0">
      <w:pPr>
        <w:pStyle w:val="Standard"/>
        <w:autoSpaceDE w:val="0"/>
        <w:ind w:left="360" w:hanging="360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 xml:space="preserve">4. </w:t>
      </w:r>
      <w:r w:rsidR="001A69E0" w:rsidRPr="001A69E0">
        <w:rPr>
          <w:rFonts w:ascii="Tahoma" w:hAnsi="Tahoma" w:cs="Tahoma"/>
        </w:rPr>
        <w:t>Nie stanowi zmiany umowy w rozumieniu art. 455 ustawy Prawo zamówień publicznych:</w:t>
      </w:r>
    </w:p>
    <w:p w14:paraId="2D9CEC14" w14:textId="77777777" w:rsidR="001A69E0" w:rsidRPr="001A69E0" w:rsidRDefault="001A69E0" w:rsidP="00D332BD">
      <w:pPr>
        <w:pStyle w:val="Standard"/>
        <w:autoSpaceDE w:val="0"/>
        <w:spacing w:after="0"/>
        <w:ind w:left="357" w:hanging="357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lastRenderedPageBreak/>
        <w:t>1) zmiana danych związanych z obsługą administracyjno-organizacyjną umowy (np. zmiana numeru rachunku bankowego, zmiana dokumentów potwierdzających uregulowanie płatności wobec podwykonawców);</w:t>
      </w:r>
    </w:p>
    <w:p w14:paraId="25BFFBA8" w14:textId="580DCE03" w:rsidR="001A69E0" w:rsidRPr="001A69E0" w:rsidRDefault="001A69E0" w:rsidP="00D332BD">
      <w:pPr>
        <w:pStyle w:val="Standard"/>
        <w:autoSpaceDE w:val="0"/>
        <w:spacing w:after="0"/>
        <w:ind w:left="357" w:hanging="357"/>
        <w:jc w:val="both"/>
        <w:rPr>
          <w:rFonts w:ascii="Tahoma" w:hAnsi="Tahoma" w:cs="Tahoma"/>
        </w:rPr>
      </w:pPr>
      <w:r w:rsidRPr="001A69E0">
        <w:rPr>
          <w:rFonts w:ascii="Tahoma" w:hAnsi="Tahoma" w:cs="Tahoma"/>
        </w:rPr>
        <w:t>2) zmiany danych teleadresowych, zmiany osób wskazanych do kontaktów między Stronami lub zmiany stron umowy.</w:t>
      </w:r>
    </w:p>
    <w:p w14:paraId="1EAB61F7" w14:textId="26CDF1F8" w:rsidR="001A69E0" w:rsidRPr="001A69E0" w:rsidRDefault="001A69E0" w:rsidP="001A69E0">
      <w:pPr>
        <w:pStyle w:val="Standard"/>
        <w:autoSpaceDE w:val="0"/>
        <w:ind w:left="360" w:hanging="360"/>
        <w:jc w:val="center"/>
        <w:rPr>
          <w:rFonts w:ascii="Tahoma" w:hAnsi="Tahoma" w:cs="Tahoma"/>
          <w:b/>
          <w:bCs/>
        </w:rPr>
      </w:pPr>
      <w:r w:rsidRPr="001A69E0">
        <w:rPr>
          <w:rFonts w:ascii="Tahoma" w:hAnsi="Tahoma" w:cs="Tahoma"/>
          <w:b/>
          <w:bCs/>
        </w:rPr>
        <w:t xml:space="preserve">§ </w:t>
      </w:r>
      <w:r w:rsidR="00D332BD">
        <w:rPr>
          <w:rFonts w:ascii="Tahoma" w:hAnsi="Tahoma" w:cs="Tahoma"/>
          <w:b/>
          <w:bCs/>
        </w:rPr>
        <w:t>4</w:t>
      </w:r>
    </w:p>
    <w:p w14:paraId="6B621666" w14:textId="7E369168" w:rsidR="001A69E0" w:rsidRDefault="001A69E0" w:rsidP="001A69E0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  <w:color w:val="FF0000"/>
        </w:rPr>
      </w:pPr>
    </w:p>
    <w:p w14:paraId="7B8794DA" w14:textId="5CAA6D92" w:rsidR="001A69E0" w:rsidRPr="002E6B73" w:rsidRDefault="001A69E0" w:rsidP="001A69E0">
      <w:pPr>
        <w:widowControl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1. </w:t>
      </w:r>
      <w:r w:rsidRPr="002E6B73">
        <w:rPr>
          <w:rFonts w:ascii="Tahoma" w:eastAsia="Calibri" w:hAnsi="Tahoma" w:cs="Tahoma"/>
          <w:sz w:val="22"/>
          <w:szCs w:val="22"/>
        </w:rPr>
        <w:t>Zamawiający przewiduje możliwość zmiany wysokości wynagrodzenia należnemu wykonawcy w przypadku zmiany cen materiałów i kosztów związanych z realizacją zamówienia zgodnie z art. 439 ustawy Pzp. Wykonawca i zamawiający  mogą wystąpić z wnioskiem zmiany wysokości wynagrodzenia umownego w  przypadku zmiany cen materiałów lub kosztów związanych z realizacją zamówienia.</w:t>
      </w:r>
    </w:p>
    <w:p w14:paraId="1B6656AD" w14:textId="77777777" w:rsidR="001A69E0" w:rsidRPr="002E6B73" w:rsidRDefault="001A69E0" w:rsidP="001A69E0">
      <w:pPr>
        <w:widowControl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Ustala się następujące reguły dotyczące oceny zasadności wniosku o wprowadzenie zmian wysokości wynagrodzenia należnego wykonawcy w przypadku zmiany ceny materiałów lub kosztów związanych z realizacją zamówienia na podstawie art. 439 ustawy Pzp:</w:t>
      </w:r>
    </w:p>
    <w:p w14:paraId="4017D87B" w14:textId="77777777" w:rsidR="001A69E0" w:rsidRPr="002E6B73" w:rsidRDefault="001A69E0" w:rsidP="001A69E0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6DD8B1E9" w14:textId="77777777" w:rsidR="001A69E0" w:rsidRPr="002E6B73" w:rsidRDefault="001A69E0" w:rsidP="001A69E0">
      <w:pPr>
        <w:widowControl/>
        <w:suppressAutoHyphens w:val="0"/>
        <w:ind w:left="426" w:hanging="142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2) strony umowy mogą wnieść żądanie zmiany wynagrodzenia w przypadku  łącznego zaistnienia poniższych okoliczności:</w:t>
      </w:r>
    </w:p>
    <w:p w14:paraId="2D2E1F92" w14:textId="49A19F0D" w:rsidR="001A69E0" w:rsidRPr="002E6B73" w:rsidRDefault="001A69E0" w:rsidP="001A69E0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a) ponad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5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wzrost lub obniżenie wskaźnika GUS (</w:t>
      </w:r>
      <w:bookmarkStart w:id="2" w:name="_Hlk148361822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 </w:t>
      </w:r>
      <w:bookmarkEnd w:id="2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odczytywana w ujęciu miesięcznym ze strony:</w:t>
      </w:r>
      <w:r w:rsidRPr="002E6B73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="00D037C5" w:rsidRPr="00345EC4">
        <w:rPr>
          <w:rFonts w:ascii="Tahoma" w:eastAsia="Calibri" w:hAnsi="Tahoma" w:cs="Tahoma"/>
          <w:kern w:val="0"/>
          <w:sz w:val="22"/>
          <w:szCs w:val="22"/>
        </w:rPr>
        <w:t>https://dbw.stat.gov.pl/baza-danych</w:t>
      </w:r>
    </w:p>
    <w:p w14:paraId="5D7DFB7B" w14:textId="77777777" w:rsidR="001A69E0" w:rsidRPr="002E6B73" w:rsidRDefault="001A69E0" w:rsidP="001A69E0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w odniesieniu do cen z miesiąca w którym rozpoczęto realizację usługi;</w:t>
      </w:r>
    </w:p>
    <w:p w14:paraId="4525768C" w14:textId="77777777" w:rsidR="001A69E0" w:rsidRPr="002E6B73" w:rsidRDefault="001A69E0" w:rsidP="001A69E0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b) upływ co najmniej 3 miesięcy od daty rozpoczęcia realizacji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(po upływie kwartału).</w:t>
      </w:r>
    </w:p>
    <w:p w14:paraId="4941C308" w14:textId="77777777" w:rsidR="001A69E0" w:rsidRPr="002E6B73" w:rsidRDefault="001A69E0" w:rsidP="001A69E0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3) Zapis:  wzrost 5% oznacza zapis GUS: 105,  a zapis: obniżenie 5% oznacza zapis GUS: 95 (100 to wartość poprzedniego okresu referencyjnego).</w:t>
      </w:r>
    </w:p>
    <w:p w14:paraId="7AE3F281" w14:textId="77777777" w:rsidR="001A69E0" w:rsidRPr="002E6B73" w:rsidRDefault="001A69E0" w:rsidP="001A69E0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4) W przypadku zmiany adresu strony internetowej GUS, strony umowy uzgodnią analogiczne źródło danych, także w oparciu o serwis GUS.</w:t>
      </w:r>
    </w:p>
    <w:p w14:paraId="15DB2E96" w14:textId="16B35C92" w:rsidR="001A69E0" w:rsidRPr="002E6B73" w:rsidRDefault="001A69E0" w:rsidP="001A69E0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FF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5)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W przypadku realizacji dostaw w poszczególnych częściach zamówienia bierzemy pod uwagę wskaźniki dotyczący określonej grupy produktów (np.: w części II</w:t>
      </w:r>
      <w:r w:rsidR="004E235E">
        <w:rPr>
          <w:rFonts w:ascii="Tahoma" w:hAnsi="Tahoma" w:cs="Tahoma"/>
          <w:kern w:val="0"/>
          <w:sz w:val="22"/>
          <w:szCs w:val="22"/>
          <w:lang w:eastAsia="pl-PL"/>
        </w:rPr>
        <w:t xml:space="preserve"> M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ięso</w:t>
      </w:r>
      <w:r w:rsidR="004E235E">
        <w:rPr>
          <w:rFonts w:ascii="Tahoma" w:hAnsi="Tahoma" w:cs="Tahoma"/>
          <w:kern w:val="0"/>
          <w:sz w:val="22"/>
          <w:szCs w:val="22"/>
          <w:lang w:eastAsia="pl-PL"/>
        </w:rPr>
        <w:t xml:space="preserve"> i produkty mięsne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 xml:space="preserve"> drobiowe bierzemy pod uwagę wskaźnik dotyczący mięsa drobiowego). W przypadku braku określonego wskaźnika na dany produkt bierzemy pod uwagę wskaźnik  - żywność</w:t>
      </w:r>
      <w:r>
        <w:rPr>
          <w:rFonts w:ascii="Tahoma" w:hAnsi="Tahoma" w:cs="Tahoma"/>
          <w:kern w:val="0"/>
          <w:sz w:val="22"/>
          <w:szCs w:val="22"/>
          <w:lang w:eastAsia="pl-PL"/>
        </w:rPr>
        <w:t>.</w:t>
      </w:r>
    </w:p>
    <w:p w14:paraId="1496DD61" w14:textId="77777777" w:rsidR="001A69E0" w:rsidRPr="002E6B73" w:rsidRDefault="001A69E0" w:rsidP="001A69E0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6) Cena jednostkowa brutto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poszczególnych produktów żywnościowych </w:t>
      </w:r>
      <w:bookmarkStart w:id="3" w:name="_Hlk148361247"/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niniejszej umowy</w:t>
      </w:r>
      <w:bookmarkEnd w:id="3"/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,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podlegająca waloryzacji zostaje umniejszona o współczynnik sprawiedliwości stanowiący 15% tej ceny. </w:t>
      </w:r>
    </w:p>
    <w:p w14:paraId="7AB77E25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 w trybie art. 439 ustawy obejmuje należności za usługi  realizowane po ziszczeniu się przesłanek o których mowa w ust. 2 pkt 2). </w:t>
      </w:r>
    </w:p>
    <w:p w14:paraId="6C6F3C36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4.  Wynagrodzenie  raz zwaloryzowane nie podlega kolejnej waloryzacji. </w:t>
      </w:r>
    </w:p>
    <w:p w14:paraId="0265DDAE" w14:textId="77777777" w:rsidR="001A69E0" w:rsidRPr="007C210D" w:rsidRDefault="001A69E0" w:rsidP="001A69E0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nie może następować częściej niż 1 raz na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kwartał</w:t>
      </w: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 Każda następna zmiana jest obliczana analogicznie do zasad opisanych w ust. 6 – punktem początkowym dla obliczenia zmian cen jest data rozpoczęcia realizacji usługi.</w:t>
      </w:r>
    </w:p>
    <w:p w14:paraId="18F60BA5" w14:textId="77777777" w:rsidR="001A69E0" w:rsidRPr="007C210D" w:rsidRDefault="001A69E0" w:rsidP="001A69E0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Obliczenie zmiany wynagrodzenia Wykonawcy dokonuje się  zgodnie z poniższymi wzorami: </w:t>
      </w:r>
    </w:p>
    <w:p w14:paraId="32296B99" w14:textId="77777777" w:rsidR="001A69E0" w:rsidRPr="002E6B73" w:rsidRDefault="001A69E0" w:rsidP="001A69E0">
      <w:pPr>
        <w:widowControl/>
        <w:suppressAutoHyphens w:val="0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</w:p>
    <w:p w14:paraId="7A118EF7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0EA69763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Wzrost lub spadek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wskaźnika GUS ponad 5% (wzrost lub spadek wynagrodzenia, obliczany biorąc pod uwagę cenę jednostkową </w:t>
      </w:r>
      <w:r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)</w:t>
      </w:r>
    </w:p>
    <w:p w14:paraId="280A7BF8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3542AC1E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wskaźnik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s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= </w:t>
      </w:r>
      <m:oMath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W1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W2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W3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</m:oMath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,         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&gt;  1,05    lub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&lt;  0,95</w:t>
      </w:r>
    </w:p>
    <w:p w14:paraId="59D1B843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5D96D979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B = (C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x A) x W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s  </w:t>
      </w:r>
    </w:p>
    <w:p w14:paraId="7F21EFD0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                 ǁ</w:t>
      </w:r>
    </w:p>
    <w:p w14:paraId="53F9FE3D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ab/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w</w:t>
      </w:r>
    </w:p>
    <w:p w14:paraId="389B57C8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</w:p>
    <w:p w14:paraId="3A836388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k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= B + (C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*15% )</w:t>
      </w:r>
    </w:p>
    <w:p w14:paraId="5D8E2402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</w:p>
    <w:p w14:paraId="31084522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Gdzie: </w:t>
      </w:r>
    </w:p>
    <w:p w14:paraId="2550EC1D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p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</w:t>
      </w:r>
      <w:bookmarkStart w:id="4" w:name="_Hlk148011691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cena jednostkowa brutto </w:t>
      </w:r>
      <w:bookmarkStart w:id="5" w:name="_Hlk148362318"/>
      <w:r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  <w:bookmarkEnd w:id="5"/>
    </w:p>
    <w:bookmarkEnd w:id="4"/>
    <w:p w14:paraId="2C7EE84E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</w:p>
    <w:p w14:paraId="1BA2D506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A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współczynnik sprawiedliwości stanowiący: 100% - 15% = 85%, tj. 0,85</w:t>
      </w:r>
    </w:p>
    <w:p w14:paraId="50D3151B" w14:textId="77777777" w:rsidR="001A69E0" w:rsidRPr="002E6B73" w:rsidRDefault="001A69E0" w:rsidP="001A69E0">
      <w:pPr>
        <w:widowControl/>
        <w:suppressAutoHyphens w:val="0"/>
        <w:ind w:left="720"/>
        <w:contextualSpacing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4CDD830D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wartość ceny  podlegająca waloryzacji </w:t>
      </w:r>
    </w:p>
    <w:p w14:paraId="68F9662F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42D1F875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W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s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– wskaźnik skumulowany GUS</w:t>
      </w:r>
      <w:r w:rsidRPr="00BB10A0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konsumpcyjnych,  obliczony </w:t>
      </w:r>
    </w:p>
    <w:p w14:paraId="0C35831D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na podstawie wskaźników GUS  miesięcznych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n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(za miesiące od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daty rozpoczęcia realizacji 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)</w:t>
      </w:r>
    </w:p>
    <w:p w14:paraId="7BF3A482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4CFAF92D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B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  – wartość zmiany ceny </w:t>
      </w:r>
      <w:r>
        <w:rPr>
          <w:rFonts w:ascii="Tahoma" w:hAnsi="Tahoma" w:cs="Tahoma"/>
          <w:kern w:val="0"/>
          <w:sz w:val="22"/>
          <w:szCs w:val="22"/>
          <w:lang w:eastAsia="pl-PL"/>
        </w:rPr>
        <w:t>jednostkowej brutto poszczególnych produktów żywnościowych</w:t>
      </w:r>
      <w:r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</w:p>
    <w:p w14:paraId="53360731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5ABEC674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całkowita cena jednostkowa po waloryzacji </w:t>
      </w:r>
    </w:p>
    <w:p w14:paraId="63D0404E" w14:textId="77777777" w:rsidR="001A69E0" w:rsidRPr="002E6B73" w:rsidRDefault="001A69E0" w:rsidP="001A69E0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9E0" w:rsidRPr="002E6B73" w14:paraId="23240A37" w14:textId="77777777" w:rsidTr="00DE657A">
        <w:tc>
          <w:tcPr>
            <w:tcW w:w="10194" w:type="dxa"/>
          </w:tcPr>
          <w:p w14:paraId="473FED51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A80155D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wzrostu wskaźnika GUS o 5% i cenie jednostkowej brutto 10,80 zł</w:t>
            </w:r>
          </w:p>
          <w:p w14:paraId="1EC081EE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1,05 = 9,64 zł</w:t>
            </w:r>
          </w:p>
          <w:p w14:paraId="5A4545BA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90C83D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 = 9,64 zł +(10,80 zł * 15%)  = 9,64 zł + 1,62 zł = 11,26 zł</w:t>
            </w:r>
          </w:p>
          <w:p w14:paraId="035E9392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4FFF7C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spadku wskaźnika GUS o 5% i cenie jednostkowej brutto 10,80 zł</w:t>
            </w:r>
          </w:p>
          <w:p w14:paraId="3E0921C5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0,95 = 8,72 zł</w:t>
            </w:r>
          </w:p>
          <w:p w14:paraId="7F6167B7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6D4DFEC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 = 8,72 zł +(10,80 zł * 15%) = 8,72 zł + 1,62 zł = 10,34 zł</w:t>
            </w:r>
          </w:p>
          <w:p w14:paraId="3F9F5818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F03781E" w14:textId="77777777" w:rsidR="001A69E0" w:rsidRPr="002E6B73" w:rsidRDefault="001A69E0" w:rsidP="00DE657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38A8A85D" w14:textId="77777777" w:rsidR="001A69E0" w:rsidRPr="002E6B73" w:rsidRDefault="001A69E0" w:rsidP="001A69E0">
      <w:pPr>
        <w:widowControl/>
        <w:suppressAutoHyphens w:val="0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</w:p>
    <w:p w14:paraId="394FBD18" w14:textId="77777777" w:rsidR="001A69E0" w:rsidRPr="002E6B73" w:rsidRDefault="001A69E0" w:rsidP="001A69E0">
      <w:pPr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Łączna wartość zmiany wysokości wynagrodzenia Wykonawcy, dokonanych na podstawie art. 439 ustawy PZP nie może być wyższa niż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30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 stosunku do pierwotnej wartości umowy.</w:t>
      </w:r>
    </w:p>
    <w:p w14:paraId="43161C3B" w14:textId="77777777" w:rsidR="001A69E0" w:rsidRPr="002E6B73" w:rsidRDefault="001A69E0" w:rsidP="001A69E0">
      <w:pPr>
        <w:widowControl/>
        <w:ind w:left="284" w:hanging="426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8.  Strona powołująca się na swoje uprawnienie do zmiany wynagrodzenia winna wykazać wzrost ustalonego wskaźnika GUS w okresie od miesiąca, w którym została rozpoczęta realizacja usługi do miesiąca w którym ziszcza się prawo do waloryzacji (ust. 2 pkt 2)</w:t>
      </w:r>
    </w:p>
    <w:p w14:paraId="4245ED75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9.   Strona występująca o zmianę wynagrodzenia określi w swoim wniosku wpływ zmiany ceny materiałów lub kosztów na koszt wykonania zamówienia</w:t>
      </w:r>
    </w:p>
    <w:p w14:paraId="0FB37C2C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10. Strona wnioskująca o zmianę wynagrodzenia składa pisemny wniosek w terminie do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14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dni od daty o której mowa w pkt 2) ust 2. lub daty kolejnej możliwej waloryzacji</w:t>
      </w:r>
    </w:p>
    <w:p w14:paraId="73AF4F37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11. Strona odbierająca wniosek udzieli odpowiedzi w terminie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7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dni od daty otrzymania wniosku. Brak odpowiedzi oznacza milczącą akceptację.</w:t>
      </w:r>
    </w:p>
    <w:p w14:paraId="277EE9C4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12. zmiana wynagrodzenia wymaga aneksu do umowy sporządzonego w formie pisemnej pod rygorem nieważności. Aneks zostanie zawarty w terminie 7 dni od daty odpowiedzi na wniosek lub od upływu terminu odpowiedzi na wniosek.</w:t>
      </w:r>
    </w:p>
    <w:p w14:paraId="4ADAD68D" w14:textId="77777777" w:rsidR="001A69E0" w:rsidRPr="002E6B73" w:rsidRDefault="001A69E0" w:rsidP="001A69E0">
      <w:pPr>
        <w:widowControl/>
        <w:suppressAutoHyphens w:val="0"/>
        <w:ind w:left="284" w:hanging="284"/>
        <w:jc w:val="both"/>
        <w:textAlignment w:val="auto"/>
        <w:rPr>
          <w:rFonts w:ascii="Tahoma" w:eastAsia="Calibri" w:hAnsi="Tahoma" w:cs="Tahoma"/>
          <w:color w:val="70AD47" w:themeColor="accent6"/>
          <w:sz w:val="22"/>
          <w:szCs w:val="22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13.wykonawca,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podwykonawcy. </w:t>
      </w:r>
    </w:p>
    <w:p w14:paraId="4DF012EE" w14:textId="77777777" w:rsidR="002E1596" w:rsidRPr="00903E49" w:rsidRDefault="002E1596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205D1534" w14:textId="23013C15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1A69E0">
        <w:rPr>
          <w:rFonts w:ascii="Tahoma" w:eastAsia="Times New Roman" w:hAnsi="Tahoma" w:cs="Tahoma"/>
          <w:b/>
          <w:bCs/>
          <w:color w:val="000000"/>
        </w:rPr>
        <w:t>5</w:t>
      </w:r>
    </w:p>
    <w:p w14:paraId="2E032E8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A08A514" w14:textId="77777777" w:rsidR="002E1596" w:rsidRPr="00017199" w:rsidRDefault="002E1596" w:rsidP="002E1596">
      <w:pPr>
        <w:pStyle w:val="Akapitzlist"/>
        <w:numPr>
          <w:ilvl w:val="0"/>
          <w:numId w:val="5"/>
        </w:numPr>
        <w:tabs>
          <w:tab w:val="clear" w:pos="0"/>
          <w:tab w:val="num" w:pos="426"/>
        </w:tabs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017199">
        <w:rPr>
          <w:rFonts w:ascii="Tahoma" w:hAnsi="Tahoma" w:cs="Tahoma"/>
          <w:color w:val="000000"/>
          <w:sz w:val="22"/>
          <w:szCs w:val="22"/>
        </w:rPr>
        <w:t xml:space="preserve">Zamawiający zobowiązuje się zapłacić należność za: przedmiot umowy określony w </w:t>
      </w:r>
      <w:r w:rsidRPr="00017199">
        <w:rPr>
          <w:rFonts w:ascii="Tahoma" w:hAnsi="Tahoma" w:cs="Tahoma"/>
          <w:bCs/>
          <w:color w:val="000000"/>
          <w:sz w:val="22"/>
          <w:szCs w:val="22"/>
        </w:rPr>
        <w:t xml:space="preserve">§ 1 </w:t>
      </w:r>
      <w:r w:rsidRPr="00017199">
        <w:rPr>
          <w:rFonts w:ascii="Tahoma" w:hAnsi="Tahoma" w:cs="Tahoma"/>
          <w:color w:val="000000"/>
          <w:sz w:val="22"/>
          <w:szCs w:val="22"/>
        </w:rPr>
        <w:t xml:space="preserve">  dostarczony do siedziby Zamawiającego, przelewem w ciągu 14 dni od dnia otrzymania faktury od Wykonawcy.</w:t>
      </w:r>
      <w:r w:rsidRPr="00017199">
        <w:rPr>
          <w:sz w:val="22"/>
          <w:szCs w:val="22"/>
        </w:rPr>
        <w:t xml:space="preserve"> </w:t>
      </w:r>
      <w:r w:rsidRPr="00017199">
        <w:rPr>
          <w:rFonts w:ascii="Tahoma" w:hAnsi="Tahoma" w:cs="Tahoma"/>
          <w:color w:val="000000"/>
          <w:sz w:val="22"/>
          <w:szCs w:val="22"/>
        </w:rPr>
        <w:t>Za dzień zapłaty przyjmuje się dzień obciążenia rachunku bankowego Zamawiającego.</w:t>
      </w:r>
    </w:p>
    <w:p w14:paraId="58B1A670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324AFD0A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01DA471F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Jeśli faktura sporządzona będzie z kilku dostaw, to powtarzające się kilkakrotnie dostawy tych samych artykułów zliczone zostaną przez Wykonawcę w jedną pozycję na fakturze.</w:t>
      </w:r>
    </w:p>
    <w:p w14:paraId="2DE7259D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 przypadku braku zgodności ilości, cen wyższych od ustalonych w załączniku  do niniejszej umowy (formularz rzeczowo - cenowy) bądź błędów rachunkowych na fakturze, zapłata nastąpi po wystawieniu przez Wykonawcę faktury korygującej, a termin płatności liczony będzie od dnia otrzymania faktury korygującej.</w:t>
      </w:r>
    </w:p>
    <w:p w14:paraId="179AB81B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Dane identyfikacyjne Zamawiającego, które należy zamieścić na fakturze wystawionej przez Wykonawcę: </w:t>
      </w:r>
    </w:p>
    <w:p w14:paraId="2595938A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Nabywca: Gmina Wronki, ul. Ratuszowa 5, 64-510 Wronki</w:t>
      </w:r>
    </w:p>
    <w:p w14:paraId="7649E3A8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NIP: 763 10 02 006</w:t>
      </w:r>
    </w:p>
    <w:p w14:paraId="0D3236A5" w14:textId="77777777" w:rsidR="00A810F9" w:rsidRDefault="002E1596" w:rsidP="00A810F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Odbiorca: </w:t>
      </w:r>
      <w:r w:rsidR="00A810F9" w:rsidRPr="00A810F9">
        <w:rPr>
          <w:rFonts w:ascii="Tahoma" w:eastAsia="Times New Roman" w:hAnsi="Tahoma" w:cs="Tahoma"/>
        </w:rPr>
        <w:t xml:space="preserve">Szkoła Podstawowa nr 3 im. Zbigniewa Herberta we Wronkach ul. Polna 5 64-510 Wronki </w:t>
      </w:r>
    </w:p>
    <w:p w14:paraId="198BFFB8" w14:textId="46F7008B" w:rsidR="002E1596" w:rsidRPr="00017199" w:rsidRDefault="002E1596" w:rsidP="00A810F9">
      <w:pPr>
        <w:pStyle w:val="Standard"/>
        <w:numPr>
          <w:ilvl w:val="0"/>
          <w:numId w:val="5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W przypadku umieszczenia na fakturze błędnych danych Zamawiającego, Wykonawca niezwłocznie wystawi fakturę korygującą. </w:t>
      </w:r>
    </w:p>
    <w:p w14:paraId="2ADDF828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Wykonawca zobowiązuje się do stosowania na fakturach nazewnictwa produktów zgodnego z formularzem ofertowym stanowiącym załącznik do niniejszej umowy.</w:t>
      </w:r>
    </w:p>
    <w:p w14:paraId="2085E6DB" w14:textId="77777777" w:rsidR="002E1596" w:rsidRPr="00017199" w:rsidRDefault="002E1596" w:rsidP="002E1596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Dane teleadresowe Wykonawcy:</w:t>
      </w:r>
    </w:p>
    <w:p w14:paraId="4BF62E9C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Adres do korespondencji:</w:t>
      </w:r>
    </w:p>
    <w:p w14:paraId="3E66E25A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…………………………………………….</w:t>
      </w:r>
    </w:p>
    <w:p w14:paraId="0C065BB5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Wykonawcy, na który ma być kierowana korespondencja w trakcie realizacji umowy)</w:t>
      </w:r>
    </w:p>
    <w:p w14:paraId="6AF8ED64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Mail: ……………………………………</w:t>
      </w:r>
    </w:p>
    <w:p w14:paraId="6AB80FD5" w14:textId="77777777" w:rsidR="002E1596" w:rsidRPr="00017199" w:rsidRDefault="002E1596" w:rsidP="002E1596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mailowy , na który ma być kierowana korespondencja w trakcie realizacji umowy)</w:t>
      </w:r>
    </w:p>
    <w:p w14:paraId="096F9166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1829ACFB" w14:textId="771862C4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1A69E0">
        <w:rPr>
          <w:rFonts w:ascii="Tahoma" w:eastAsia="Times New Roman" w:hAnsi="Tahoma" w:cs="Tahoma"/>
          <w:b/>
          <w:bCs/>
          <w:color w:val="000000"/>
        </w:rPr>
        <w:t>6</w:t>
      </w:r>
    </w:p>
    <w:p w14:paraId="11DDD222" w14:textId="77777777" w:rsidR="00AE509E" w:rsidRPr="00903E49" w:rsidRDefault="00AE509E" w:rsidP="00012689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5D317A1" w14:textId="77777777" w:rsidR="00AE509E" w:rsidRPr="00903E49" w:rsidRDefault="00AE509E" w:rsidP="002542BC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0E3E3496" w14:textId="77777777" w:rsidR="00AE509E" w:rsidRPr="00903E49" w:rsidRDefault="00AE509E" w:rsidP="002542BC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037421B5" w14:textId="77777777" w:rsidR="00AE509E" w:rsidRPr="00903E49" w:rsidRDefault="00AE509E" w:rsidP="002542BC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193DCD9C" w14:textId="77777777" w:rsidR="00AE509E" w:rsidRPr="00D332BD" w:rsidRDefault="00AE509E" w:rsidP="002542BC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38BDC5E5" w14:textId="05961175" w:rsidR="00D332BD" w:rsidRPr="00903E49" w:rsidRDefault="00D332BD" w:rsidP="002542BC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>
        <w:rPr>
          <w:rFonts w:ascii="Tahoma" w:eastAsia="Times New Roman" w:hAnsi="Tahoma" w:cs="Tahoma"/>
          <w:bCs/>
          <w:color w:val="000000"/>
        </w:rPr>
        <w:t>Wykonawca zobowiązuje się w dniu podpisania umowy wypełnić załącznik nr 2 do niniejszej umowy dotyczący procedur HACCAP</w:t>
      </w:r>
    </w:p>
    <w:p w14:paraId="73059DA1" w14:textId="77777777" w:rsidR="00AE509E" w:rsidRPr="00903E49" w:rsidRDefault="00AE509E">
      <w:pPr>
        <w:pStyle w:val="Standard"/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FF0000"/>
        </w:rPr>
      </w:pPr>
    </w:p>
    <w:p w14:paraId="397D2007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10426DCF" w14:textId="62427D46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1A69E0">
        <w:rPr>
          <w:rFonts w:ascii="Tahoma" w:eastAsia="Times New Roman" w:hAnsi="Tahoma" w:cs="Tahoma"/>
          <w:b/>
          <w:bCs/>
          <w:color w:val="000000"/>
        </w:rPr>
        <w:t>7</w:t>
      </w:r>
    </w:p>
    <w:p w14:paraId="5F7B59B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A2CBDAF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4175A902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59E181AC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3B389C6B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05D59528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6DC7E2AA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84F8A5F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E7C26AC" w14:textId="77777777" w:rsidR="00AE509E" w:rsidRPr="00903E49" w:rsidRDefault="00AE509E" w:rsidP="002542BC">
      <w:pPr>
        <w:pStyle w:val="Standard"/>
        <w:numPr>
          <w:ilvl w:val="0"/>
          <w:numId w:val="7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BE444E3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0F339F58" w14:textId="6D59F64C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1A69E0">
        <w:rPr>
          <w:rFonts w:ascii="Tahoma" w:eastAsia="Times New Roman" w:hAnsi="Tahoma" w:cs="Tahoma"/>
          <w:b/>
          <w:bCs/>
          <w:color w:val="000000"/>
        </w:rPr>
        <w:t>8</w:t>
      </w:r>
    </w:p>
    <w:p w14:paraId="798CA549" w14:textId="77777777" w:rsidR="0004157E" w:rsidRPr="00903E49" w:rsidRDefault="0004157E" w:rsidP="007D6F38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</w:rPr>
      </w:pPr>
    </w:p>
    <w:p w14:paraId="23ADEBFD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62431629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42B60726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5C3D17FE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ECE4749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3A919775" w14:textId="208E07B3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c) w przypadku odstąpienia od umowy z przyczyn zależnych od Wykonawcy</w:t>
      </w:r>
      <w:r w:rsidR="002542BC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- w</w:t>
      </w:r>
      <w:r w:rsidR="002542BC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7E6C3878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18BF530D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7EE1CC25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t>Kary umowne również obowiązują w przypadku uruchomienia prawa opcji.</w:t>
      </w:r>
    </w:p>
    <w:p w14:paraId="3761B103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39D08673" w14:textId="6284141A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1A69E0">
        <w:rPr>
          <w:rFonts w:ascii="Tahoma" w:eastAsia="Times New Roman" w:hAnsi="Tahoma" w:cs="Tahoma"/>
          <w:b/>
          <w:bCs/>
          <w:color w:val="000000"/>
        </w:rPr>
        <w:t>9</w:t>
      </w:r>
    </w:p>
    <w:p w14:paraId="0FC2B2C3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3B50932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Umowa zostaje zawarta na okres od dnia …......... 20 ….. r. do dnia …...... 20....... r.</w:t>
      </w:r>
    </w:p>
    <w:p w14:paraId="1D2AB88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0AF60011" w14:textId="33CBEB6D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1A69E0">
        <w:rPr>
          <w:rFonts w:ascii="Tahoma" w:eastAsia="Times New Roman" w:hAnsi="Tahoma" w:cs="Tahoma"/>
          <w:b/>
          <w:bCs/>
          <w:color w:val="000000"/>
        </w:rPr>
        <w:t>10</w:t>
      </w:r>
    </w:p>
    <w:p w14:paraId="1A6D4AA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6DD6485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50A19FEC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reklamacji dotyczącej jakości dostarczanego asortymentu, zgodności z opisem przedmiotu zamówienia, zgodności ze złożonym zamówieniem pod względem ilościowym;</w:t>
      </w:r>
    </w:p>
    <w:p w14:paraId="6380FFA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opóźnień dostawy przekraczających 1 godzinę;</w:t>
      </w:r>
    </w:p>
    <w:p w14:paraId="66DD2247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dostaw pozbawionych wymaganych dowodów WZ, certyfikatów, atestów, HDI, itp. dokumentów niezbędnych do właściwej ewidencji magazynowej i sanitarnej;</w:t>
      </w:r>
    </w:p>
    <w:p w14:paraId="4C78F1D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braku dostawy zamawianych produktów, pomimo zgłoszenia tego faktu Wykonawcy;</w:t>
      </w:r>
    </w:p>
    <w:p w14:paraId="56E34642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jednego rażącego (istotnego) naruszenia warunków dostaw, w szczególności: dostarczania asortymentu wybrakowanego, przeterminowanego, brudnego lub złej jakości, itp.;</w:t>
      </w:r>
    </w:p>
    <w:p w14:paraId="680B3ACD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złej oceny audytu wykonanego przez Zamawiającego u Dostawcy, o którym mowa w § 6 pkt. 8 niniejszej umowy.</w:t>
      </w:r>
    </w:p>
    <w:p w14:paraId="11DBA8B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32E4FB1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1582073D" w14:textId="77777777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     i musi zawierać uzasadnienie.</w:t>
      </w:r>
    </w:p>
    <w:p w14:paraId="385C6D20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4CD346C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631EB7D3" w14:textId="77777777" w:rsidR="00E73E5D" w:rsidRPr="00903E49" w:rsidRDefault="00E73E5D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2C7F0699" w14:textId="57059804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1A69E0">
        <w:rPr>
          <w:rFonts w:ascii="Tahoma" w:eastAsia="Times New Roman" w:hAnsi="Tahoma" w:cs="Tahoma"/>
          <w:b/>
          <w:bCs/>
          <w:color w:val="000000"/>
        </w:rPr>
        <w:t>1</w:t>
      </w:r>
    </w:p>
    <w:p w14:paraId="202CF978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786B3AEB" w14:textId="77777777" w:rsidR="00AE509E" w:rsidRPr="00903E49" w:rsidRDefault="00AE509E" w:rsidP="002542BC">
      <w:pPr>
        <w:pStyle w:val="Standard"/>
        <w:numPr>
          <w:ilvl w:val="0"/>
          <w:numId w:val="11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t>W sprawach nieuregulowanych niniejszą umową mają zastosowanie przepisy Kodeksu cywilnego.</w:t>
      </w:r>
    </w:p>
    <w:p w14:paraId="44C050C4" w14:textId="77777777" w:rsidR="00AE509E" w:rsidRPr="00903E49" w:rsidRDefault="00AE509E" w:rsidP="002542BC">
      <w:pPr>
        <w:pStyle w:val="Standard"/>
        <w:numPr>
          <w:ilvl w:val="0"/>
          <w:numId w:val="11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20E751B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65376DAA" w14:textId="4DE0B8D4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1A69E0">
        <w:rPr>
          <w:rFonts w:ascii="Tahoma" w:eastAsia="Times New Roman" w:hAnsi="Tahoma" w:cs="Tahoma"/>
          <w:b/>
          <w:bCs/>
          <w:color w:val="000000"/>
        </w:rPr>
        <w:t>2</w:t>
      </w:r>
    </w:p>
    <w:p w14:paraId="1A7700D5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2679856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3B4BF47B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6BEEF95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49E02C3D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80DEB77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90EFCC4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465B32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C96D44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15AA452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D5ED9A5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0F5427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F168DEE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246DFE7F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7E0781EB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5E5FDAD7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2E029B49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29221388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025FC2D8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774362D0" w14:textId="77777777" w:rsidR="00D332BD" w:rsidRDefault="00D332BD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4C03DD4B" w14:textId="2EC283B4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4B4D6F12" w14:textId="77777777" w:rsidR="00AE509E" w:rsidRPr="00D332BD" w:rsidRDefault="00AE509E" w:rsidP="00D332BD">
      <w:pPr>
        <w:pStyle w:val="Standard"/>
        <w:numPr>
          <w:ilvl w:val="0"/>
          <w:numId w:val="12"/>
        </w:numPr>
        <w:tabs>
          <w:tab w:val="clear" w:pos="0"/>
          <w:tab w:val="num" w:pos="284"/>
        </w:tabs>
        <w:suppressAutoHyphens w:val="0"/>
        <w:spacing w:after="119" w:line="240" w:lineRule="auto"/>
        <w:ind w:left="284" w:hanging="284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p w14:paraId="066D0979" w14:textId="1B0E4113" w:rsidR="00D332BD" w:rsidRDefault="00D332BD" w:rsidP="00D332BD">
      <w:pPr>
        <w:pStyle w:val="Standard"/>
        <w:numPr>
          <w:ilvl w:val="0"/>
          <w:numId w:val="12"/>
        </w:numPr>
        <w:tabs>
          <w:tab w:val="clear" w:pos="0"/>
        </w:tabs>
        <w:suppressAutoHyphens w:val="0"/>
        <w:spacing w:after="119" w:line="240" w:lineRule="auto"/>
        <w:ind w:left="284" w:hanging="284"/>
        <w:rPr>
          <w:rFonts w:ascii="Tahoma" w:hAnsi="Tahoma" w:cs="Tahoma"/>
          <w:sz w:val="18"/>
          <w:szCs w:val="18"/>
        </w:rPr>
      </w:pPr>
      <w:r w:rsidRPr="00D332BD">
        <w:rPr>
          <w:rFonts w:ascii="Tahoma" w:hAnsi="Tahoma" w:cs="Tahoma"/>
          <w:sz w:val="18"/>
          <w:szCs w:val="18"/>
        </w:rPr>
        <w:t>Oświadczenie HACCAP</w:t>
      </w:r>
    </w:p>
    <w:p w14:paraId="4C0ED742" w14:textId="77777777" w:rsidR="00D332BD" w:rsidRDefault="00D332BD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65BF540A" w14:textId="77777777" w:rsidR="00D332BD" w:rsidRDefault="00D332BD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6277693A" w14:textId="77777777" w:rsidR="00D332BD" w:rsidRDefault="00D332BD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35DA8F29" w14:textId="77777777" w:rsidR="00D037C5" w:rsidRDefault="00D037C5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186F0548" w14:textId="77777777" w:rsidR="00D037C5" w:rsidRDefault="00D037C5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51989D31" w14:textId="77777777" w:rsidR="00D037C5" w:rsidRDefault="00D037C5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78CD1560" w14:textId="77777777" w:rsidR="00D332BD" w:rsidRDefault="00D332BD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p w14:paraId="70720E10" w14:textId="53E74FEF" w:rsidR="00D332BD" w:rsidRDefault="00D332BD" w:rsidP="00D332BD">
      <w:pPr>
        <w:pStyle w:val="Standard"/>
        <w:suppressAutoHyphens w:val="0"/>
        <w:spacing w:after="119" w:line="240" w:lineRule="auto"/>
        <w:ind w:left="2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2 do umowy nr …../202</w:t>
      </w:r>
      <w:r w:rsidR="00D037C5">
        <w:rPr>
          <w:rFonts w:ascii="Tahoma" w:hAnsi="Tahoma" w:cs="Tahoma"/>
          <w:sz w:val="18"/>
          <w:szCs w:val="18"/>
        </w:rPr>
        <w:t>4</w:t>
      </w:r>
    </w:p>
    <w:p w14:paraId="6908EEEC" w14:textId="09B65D63" w:rsidR="00D332BD" w:rsidRDefault="00D332BD" w:rsidP="00D332BD">
      <w:pPr>
        <w:pStyle w:val="Standard"/>
        <w:suppressAutoHyphens w:val="0"/>
        <w:spacing w:after="119" w:line="240" w:lineRule="auto"/>
        <w:ind w:left="2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dnia ………………….</w:t>
      </w:r>
    </w:p>
    <w:p w14:paraId="3EA500FE" w14:textId="77777777" w:rsidR="0079273A" w:rsidRPr="0079273A" w:rsidRDefault="00D332BD" w:rsidP="0079273A">
      <w:pPr>
        <w:widowControl/>
        <w:suppressAutoHyphens w:val="0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Załącznik nr 4 do Księgi systemu HACCP </w:t>
      </w:r>
    </w:p>
    <w:p w14:paraId="52F8FA79" w14:textId="01F47F4D" w:rsidR="00D332BD" w:rsidRPr="0079273A" w:rsidRDefault="0079273A" w:rsidP="0079273A">
      <w:pPr>
        <w:widowControl/>
        <w:suppressAutoHyphens w:val="0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w</w:t>
      </w:r>
      <w:r w:rsidR="00D332BD"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ydanie 1, obowiązuje od</w:t>
      </w:r>
      <w:r w:rsidRPr="0079273A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………………………….</w:t>
      </w:r>
    </w:p>
    <w:p w14:paraId="54F78D02" w14:textId="77777777" w:rsidR="0079273A" w:rsidRPr="00D332BD" w:rsidRDefault="0079273A" w:rsidP="0079273A">
      <w:pPr>
        <w:widowControl/>
        <w:suppressAutoHyphens w:val="0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</w:p>
    <w:p w14:paraId="34ADE1E1" w14:textId="77777777" w:rsidR="00D332BD" w:rsidRPr="00D332BD" w:rsidRDefault="00D332BD" w:rsidP="00D332BD">
      <w:pPr>
        <w:widowControl/>
        <w:suppressAutoHyphens w:val="0"/>
        <w:spacing w:after="294" w:line="255" w:lineRule="auto"/>
        <w:ind w:left="830" w:right="14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A. Oświadczenie o spełnieniu wymagań obowiązujących przepisów prawnych.</w:t>
      </w:r>
    </w:p>
    <w:p w14:paraId="0DBF3A20" w14:textId="77777777" w:rsidR="00D332BD" w:rsidRPr="00D332BD" w:rsidRDefault="00D332BD" w:rsidP="00D332BD">
      <w:pPr>
        <w:widowControl/>
        <w:suppressAutoHyphens w:val="0"/>
        <w:spacing w:after="75" w:line="255" w:lineRule="auto"/>
        <w:ind w:right="14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Oświadczam, iż dostarczane przez:</w:t>
      </w:r>
    </w:p>
    <w:p w14:paraId="7C2598BD" w14:textId="77777777" w:rsidR="00D332BD" w:rsidRPr="00D332BD" w:rsidRDefault="00D332BD" w:rsidP="00D332BD">
      <w:pPr>
        <w:widowControl/>
        <w:suppressAutoHyphens w:val="0"/>
        <w:spacing w:line="259" w:lineRule="auto"/>
        <w:ind w:left="-979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2C7F0E95" wp14:editId="215F374F">
                <wp:extent cx="6766560" cy="18293"/>
                <wp:effectExtent l="0" t="0" r="0" b="0"/>
                <wp:docPr id="5989" name="Group 5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18293"/>
                          <a:chOff x="0" y="0"/>
                          <a:chExt cx="6766560" cy="18293"/>
                        </a:xfrm>
                      </wpg:grpSpPr>
                      <wps:wsp>
                        <wps:cNvPr id="5988" name="Shape 5988"/>
                        <wps:cNvSpPr/>
                        <wps:spPr>
                          <a:xfrm>
                            <a:off x="0" y="0"/>
                            <a:ext cx="676656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0" h="18293">
                                <a:moveTo>
                                  <a:pt x="0" y="9147"/>
                                </a:moveTo>
                                <a:lnTo>
                                  <a:pt x="6766560" y="9147"/>
                                </a:lnTo>
                              </a:path>
                            </a:pathLst>
                          </a:custGeom>
                          <a:noFill/>
                          <a:ln w="182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E8B26" id="Group 5989" o:spid="_x0000_s1026" style="width:532.8pt;height:1.45pt;mso-position-horizontal-relative:char;mso-position-vertical-relative:line" coordsize="676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">
                <v:shape id="Shape 5988" o:spid="_x0000_s1027" style="position:absolute;width:67665;height:182;visibility:visible;mso-wrap-style:square;v-text-anchor:top" coordsize="6766560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" path="m,9147r6766560,e" filled="f" strokeweight=".50814mm">
                  <v:stroke miterlimit="1" joinstyle="miter"/>
                  <v:path arrowok="t" textboxrect="0,0,6766560,18293"/>
                </v:shape>
                <w10:anchorlock/>
              </v:group>
            </w:pict>
          </mc:Fallback>
        </mc:AlternateContent>
      </w:r>
    </w:p>
    <w:p w14:paraId="496196ED" w14:textId="77777777" w:rsidR="00D332BD" w:rsidRPr="00D332BD" w:rsidRDefault="00D332BD" w:rsidP="00D332BD">
      <w:pPr>
        <w:widowControl/>
        <w:suppressAutoHyphens w:val="0"/>
        <w:spacing w:after="389" w:line="259" w:lineRule="auto"/>
        <w:ind w:right="29"/>
        <w:jc w:val="center"/>
        <w:textAlignment w:val="auto"/>
        <w:rPr>
          <w:rFonts w:ascii="Tahoma" w:eastAsia="Calibri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pełna nazwa i adres dostawcy</w:t>
      </w:r>
    </w:p>
    <w:p w14:paraId="3FE7DD23" w14:textId="363B0100" w:rsidR="00D332BD" w:rsidRPr="00D332BD" w:rsidRDefault="00D332BD" w:rsidP="00D332BD">
      <w:pPr>
        <w:widowControl/>
        <w:suppressAutoHyphens w:val="0"/>
        <w:spacing w:after="1" w:line="255" w:lineRule="auto"/>
        <w:ind w:left="10" w:right="14" w:firstLine="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surowce/składniki/materiały do kontaktu z żywności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ą</w:t>
      </w: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są zgodne z wymaganiami następujących przepisów prawnych:</w:t>
      </w:r>
    </w:p>
    <w:p w14:paraId="3D1B55CA" w14:textId="67D9C11D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33" w:line="226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Ustawa z dnia 25 sierpnia 2006 r. o bezpieczeństwie żywno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ś</w:t>
      </w: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c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i</w:t>
      </w: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i</w:t>
      </w: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ż</w:t>
      </w: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ywienia**</w:t>
      </w: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5CD9941F" wp14:editId="22145739">
            <wp:extent cx="30480" cy="54880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70A8F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27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Parlamentu Europejskiego i Rady nr 852/2004 z dnia 29 kwietnia 2004 r. w sprawie higieny środków spożywczych**,</w:t>
      </w:r>
    </w:p>
    <w:p w14:paraId="751D0A87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1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Ministra Zdrowia z dnia 23 grudnia 2014 r. w sprawie znakowania poszczególnych rodzajów środków spożywczych* *</w:t>
      </w: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0162DB5C" wp14:editId="48860DFF">
            <wp:extent cx="33528" cy="51831"/>
            <wp:effectExtent l="0" t="0" r="0" b="0"/>
            <wp:docPr id="2203" name="Picture 2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" name="Picture 22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9E389" w14:textId="3BB8F4B2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43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Parlamentu Europejskiego i Rady (UE) nr 1169/2011 z dnia 25 października 2011 r. w sprawie przekazywania konsumentom informacji na temat żywno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ści**</w:t>
      </w: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</w:t>
      </w: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59D3C49B" wp14:editId="2C2A52DD">
            <wp:extent cx="33528" cy="51831"/>
            <wp:effectExtent l="0" t="0" r="0" b="0"/>
            <wp:docPr id="2205" name="Picture 2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22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B00C5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1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Ministra Zdrowia z dnia 22 listopada 2010 r. w sprawie dozwolonych substancji dodatkowych* *</w:t>
      </w: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6EB9B8FB" wp14:editId="65FA6713">
            <wp:extent cx="33528" cy="51831"/>
            <wp:effectExtent l="0" t="0" r="0" b="0"/>
            <wp:docPr id="2207" name="Picture 2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" name="Picture 22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651B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1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Komisji (WE) nr 2073/2005 z dnia 15 listopada 2005r. w sprawie kryteriów mikrobiologicznych dotyczących środków spożywczych**,</w:t>
      </w:r>
    </w:p>
    <w:p w14:paraId="2C1860A0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1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Komisji (WE) nr 1881/2006 z dnia 19 grudnia 2006r. ustalające najwyższe dopuszczalne poziomy niektórych zanieczyszczeń w środkach spożywczych* *</w:t>
      </w: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52512156" wp14:editId="0D78CD7E">
            <wp:extent cx="33528" cy="54879"/>
            <wp:effectExtent l="0" t="0" r="0" b="0"/>
            <wp:docPr id="2210" name="Picture 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FAD39" w14:textId="20AF2A7A" w:rsidR="00D332BD" w:rsidRPr="0062609B" w:rsidRDefault="00D332BD" w:rsidP="0062609B">
      <w:pPr>
        <w:pStyle w:val="Akapitzlist"/>
        <w:widowControl/>
        <w:numPr>
          <w:ilvl w:val="0"/>
          <w:numId w:val="14"/>
        </w:numPr>
        <w:suppressAutoHyphens w:val="0"/>
        <w:spacing w:after="1" w:line="255" w:lineRule="auto"/>
        <w:ind w:left="426" w:right="14" w:hanging="327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6E7007CE" wp14:editId="5AE84A0B">
            <wp:simplePos x="0" y="0"/>
            <wp:positionH relativeFrom="page">
              <wp:posOffset>6342888</wp:posOffset>
            </wp:positionH>
            <wp:positionV relativeFrom="page">
              <wp:posOffset>292692</wp:posOffset>
            </wp:positionV>
            <wp:extent cx="18288" cy="21342"/>
            <wp:effectExtent l="0" t="0" r="0" b="0"/>
            <wp:wrapSquare wrapText="bothSides"/>
            <wp:docPr id="2186" name="Picture 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" name="Picture 21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1C6D6A87" wp14:editId="2C9C916A">
            <wp:simplePos x="0" y="0"/>
            <wp:positionH relativeFrom="page">
              <wp:posOffset>6419088</wp:posOffset>
            </wp:positionH>
            <wp:positionV relativeFrom="page">
              <wp:posOffset>292692</wp:posOffset>
            </wp:positionV>
            <wp:extent cx="21336" cy="21342"/>
            <wp:effectExtent l="0" t="0" r="0" b="0"/>
            <wp:wrapSquare wrapText="bothSides"/>
            <wp:docPr id="2187" name="Picture 2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" name="Picture 21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0D835738" wp14:editId="02B5AC4E">
            <wp:simplePos x="0" y="0"/>
            <wp:positionH relativeFrom="page">
              <wp:posOffset>6443472</wp:posOffset>
            </wp:positionH>
            <wp:positionV relativeFrom="page">
              <wp:posOffset>292692</wp:posOffset>
            </wp:positionV>
            <wp:extent cx="21336" cy="21342"/>
            <wp:effectExtent l="0" t="0" r="0" b="0"/>
            <wp:wrapSquare wrapText="bothSides"/>
            <wp:docPr id="2188" name="Picture 2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" name="Picture 21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2336" behindDoc="0" locked="0" layoutInCell="1" allowOverlap="0" wp14:anchorId="0E9FDF37" wp14:editId="26430146">
            <wp:simplePos x="0" y="0"/>
            <wp:positionH relativeFrom="page">
              <wp:posOffset>6470904</wp:posOffset>
            </wp:positionH>
            <wp:positionV relativeFrom="page">
              <wp:posOffset>292692</wp:posOffset>
            </wp:positionV>
            <wp:extent cx="21336" cy="21342"/>
            <wp:effectExtent l="0" t="0" r="0" b="0"/>
            <wp:wrapSquare wrapText="bothSides"/>
            <wp:docPr id="2189" name="Picture 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" name="Picture 21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73949F10" wp14:editId="27A71157">
            <wp:simplePos x="0" y="0"/>
            <wp:positionH relativeFrom="page">
              <wp:posOffset>6495288</wp:posOffset>
            </wp:positionH>
            <wp:positionV relativeFrom="page">
              <wp:posOffset>292692</wp:posOffset>
            </wp:positionV>
            <wp:extent cx="45720" cy="21342"/>
            <wp:effectExtent l="0" t="0" r="0" b="0"/>
            <wp:wrapSquare wrapText="bothSides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4384" behindDoc="0" locked="0" layoutInCell="1" allowOverlap="0" wp14:anchorId="4F50F911" wp14:editId="706FDF6F">
            <wp:simplePos x="0" y="0"/>
            <wp:positionH relativeFrom="page">
              <wp:posOffset>6315456</wp:posOffset>
            </wp:positionH>
            <wp:positionV relativeFrom="page">
              <wp:posOffset>292692</wp:posOffset>
            </wp:positionV>
            <wp:extent cx="21336" cy="24391"/>
            <wp:effectExtent l="0" t="0" r="0" b="0"/>
            <wp:wrapSquare wrapText="bothSides"/>
            <wp:docPr id="2190" name="Picture 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21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5408" behindDoc="0" locked="0" layoutInCell="1" allowOverlap="0" wp14:anchorId="0EDB9280" wp14:editId="188FDEA4">
            <wp:simplePos x="0" y="0"/>
            <wp:positionH relativeFrom="page">
              <wp:posOffset>6367272</wp:posOffset>
            </wp:positionH>
            <wp:positionV relativeFrom="page">
              <wp:posOffset>292692</wp:posOffset>
            </wp:positionV>
            <wp:extent cx="45720" cy="24391"/>
            <wp:effectExtent l="0" t="0" r="0" b="0"/>
            <wp:wrapSquare wrapText="bothSides"/>
            <wp:docPr id="2184" name="Picture 2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" name="Picture 21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6432" behindDoc="0" locked="0" layoutInCell="1" allowOverlap="0" wp14:anchorId="625CFE83" wp14:editId="249CC5A0">
            <wp:simplePos x="0" y="0"/>
            <wp:positionH relativeFrom="page">
              <wp:posOffset>6190488</wp:posOffset>
            </wp:positionH>
            <wp:positionV relativeFrom="page">
              <wp:posOffset>295741</wp:posOffset>
            </wp:positionV>
            <wp:extent cx="21336" cy="21342"/>
            <wp:effectExtent l="0" t="0" r="0" b="0"/>
            <wp:wrapSquare wrapText="bothSides"/>
            <wp:docPr id="2192" name="Picture 2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7456" behindDoc="0" locked="0" layoutInCell="1" allowOverlap="0" wp14:anchorId="2D566364" wp14:editId="662FCC1E">
            <wp:simplePos x="0" y="0"/>
            <wp:positionH relativeFrom="page">
              <wp:posOffset>6214872</wp:posOffset>
            </wp:positionH>
            <wp:positionV relativeFrom="page">
              <wp:posOffset>295741</wp:posOffset>
            </wp:positionV>
            <wp:extent cx="45720" cy="21342"/>
            <wp:effectExtent l="0" t="0" r="0" b="0"/>
            <wp:wrapSquare wrapText="bothSides"/>
            <wp:docPr id="2196" name="Picture 2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8480" behindDoc="0" locked="0" layoutInCell="1" allowOverlap="0" wp14:anchorId="52B67E1A" wp14:editId="3E10982B">
            <wp:simplePos x="0" y="0"/>
            <wp:positionH relativeFrom="page">
              <wp:posOffset>6266688</wp:posOffset>
            </wp:positionH>
            <wp:positionV relativeFrom="page">
              <wp:posOffset>295741</wp:posOffset>
            </wp:positionV>
            <wp:extent cx="21336" cy="21342"/>
            <wp:effectExtent l="0" t="0" r="0" b="0"/>
            <wp:wrapSquare wrapText="bothSides"/>
            <wp:docPr id="2195" name="Picture 2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" name="Picture 21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69504" behindDoc="0" locked="0" layoutInCell="1" allowOverlap="0" wp14:anchorId="1DAA729B" wp14:editId="2EFB54A4">
            <wp:simplePos x="0" y="0"/>
            <wp:positionH relativeFrom="page">
              <wp:posOffset>6291072</wp:posOffset>
            </wp:positionH>
            <wp:positionV relativeFrom="page">
              <wp:posOffset>295741</wp:posOffset>
            </wp:positionV>
            <wp:extent cx="21336" cy="21342"/>
            <wp:effectExtent l="0" t="0" r="0" b="0"/>
            <wp:wrapSquare wrapText="bothSides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70528" behindDoc="0" locked="0" layoutInCell="1" allowOverlap="0" wp14:anchorId="7AEAD11F" wp14:editId="1D657F49">
            <wp:simplePos x="0" y="0"/>
            <wp:positionH relativeFrom="page">
              <wp:posOffset>6099049</wp:posOffset>
            </wp:positionH>
            <wp:positionV relativeFrom="page">
              <wp:posOffset>295741</wp:posOffset>
            </wp:positionV>
            <wp:extent cx="24384" cy="24391"/>
            <wp:effectExtent l="0" t="0" r="0" b="0"/>
            <wp:wrapSquare wrapText="bothSides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71552" behindDoc="0" locked="0" layoutInCell="1" allowOverlap="0" wp14:anchorId="59D0D215" wp14:editId="3B18632B">
            <wp:simplePos x="0" y="0"/>
            <wp:positionH relativeFrom="page">
              <wp:posOffset>6132577</wp:posOffset>
            </wp:positionH>
            <wp:positionV relativeFrom="page">
              <wp:posOffset>295741</wp:posOffset>
            </wp:positionV>
            <wp:extent cx="24384" cy="24391"/>
            <wp:effectExtent l="0" t="0" r="0" b="0"/>
            <wp:wrapSquare wrapText="bothSides"/>
            <wp:docPr id="2197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72576" behindDoc="0" locked="0" layoutInCell="1" allowOverlap="0" wp14:anchorId="31A145E8" wp14:editId="1303B498">
            <wp:simplePos x="0" y="0"/>
            <wp:positionH relativeFrom="page">
              <wp:posOffset>6163056</wp:posOffset>
            </wp:positionH>
            <wp:positionV relativeFrom="page">
              <wp:posOffset>295741</wp:posOffset>
            </wp:positionV>
            <wp:extent cx="21336" cy="24391"/>
            <wp:effectExtent l="0" t="0" r="0" b="0"/>
            <wp:wrapSquare wrapText="bothSides"/>
            <wp:docPr id="2191" name="Picture 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eastAsia="Calibri" w:hAnsi="Tahoma" w:cs="Tahoma"/>
          <w:noProof/>
          <w:lang w:eastAsia="pl-PL"/>
        </w:rPr>
        <w:drawing>
          <wp:anchor distT="0" distB="0" distL="114300" distR="114300" simplePos="0" relativeHeight="251673600" behindDoc="0" locked="0" layoutInCell="1" allowOverlap="0" wp14:anchorId="1033E07F" wp14:editId="3138213C">
            <wp:simplePos x="0" y="0"/>
            <wp:positionH relativeFrom="page">
              <wp:posOffset>6065521</wp:posOffset>
            </wp:positionH>
            <wp:positionV relativeFrom="page">
              <wp:posOffset>298790</wp:posOffset>
            </wp:positionV>
            <wp:extent cx="21336" cy="21342"/>
            <wp:effectExtent l="0" t="0" r="0" b="0"/>
            <wp:wrapSquare wrapText="bothSides"/>
            <wp:docPr id="2198" name="Picture 2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" name="Picture 21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Rozporządzenie Parlamentu Europejskiego i Rady (WE) Nr 1333/2008 z dnia 16 grudnia 2008 r. w sprawie dodatków do żywności* *</w:t>
      </w:r>
      <w:r w:rsidRPr="0062609B">
        <w:rPr>
          <w:rFonts w:ascii="Tahoma" w:eastAsia="Calibri" w:hAnsi="Tahoma" w:cs="Tahoma"/>
          <w:noProof/>
          <w:lang w:eastAsia="pl-PL"/>
        </w:rPr>
        <w:drawing>
          <wp:inline distT="0" distB="0" distL="0" distR="0" wp14:anchorId="379AECE0" wp14:editId="4D7E1D8C">
            <wp:extent cx="33528" cy="51831"/>
            <wp:effectExtent l="0" t="0" r="0" b="0"/>
            <wp:docPr id="2212" name="Picture 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" name="Picture 22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5338B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1" w:line="255" w:lineRule="auto"/>
        <w:ind w:left="426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Rozporządzenie Ministra Zdrowia z dnia 22 listopada 2010 r. w sprawie dozwolonych substancji dodatkowych**,</w:t>
      </w:r>
    </w:p>
    <w:p w14:paraId="12F736C3" w14:textId="77777777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ind w:left="425" w:right="14" w:hanging="355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 z 2016 r.,</w:t>
      </w:r>
    </w:p>
    <w:p w14:paraId="30FC9375" w14:textId="7077E37E" w:rsidR="00D332BD" w:rsidRPr="0062609B" w:rsidRDefault="00D332BD" w:rsidP="0062609B">
      <w:pPr>
        <w:pStyle w:val="Akapitzlist"/>
        <w:widowControl/>
        <w:numPr>
          <w:ilvl w:val="0"/>
          <w:numId w:val="14"/>
        </w:numPr>
        <w:suppressAutoHyphens w:val="0"/>
        <w:ind w:left="425" w:right="4" w:hanging="327"/>
        <w:jc w:val="both"/>
        <w:textAlignment w:val="auto"/>
        <w:rPr>
          <w:rFonts w:ascii="Tahoma" w:eastAsia="Calibri" w:hAnsi="Tahoma" w:cs="Tahoma"/>
          <w:i/>
          <w:iCs/>
          <w:color w:val="000000"/>
          <w:kern w:val="2"/>
          <w:lang w:eastAsia="pl-PL"/>
          <w14:ligatures w14:val="standardContextual"/>
        </w:rPr>
      </w:pPr>
      <w:r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Rozporządzenie (WE) 1935/2004 Parlamentu Europejskiego i Rady z dnia 27 października 2004 r. w sprawie materiałów i wyrobów przeznaczonych do kontaktu z żywności</w:t>
      </w:r>
      <w:r w:rsidR="0079273A"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ą</w:t>
      </w:r>
      <w:r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 xml:space="preserve"> oraz uchylającego dyrek</w:t>
      </w:r>
      <w:r w:rsidR="0079273A"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tyw</w:t>
      </w:r>
      <w:r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y 80/590/EWG i</w:t>
      </w:r>
      <w:r w:rsidRPr="0062609B">
        <w:rPr>
          <w:rFonts w:ascii="Tahoma" w:eastAsia="Calibri" w:hAnsi="Tahoma" w:cs="Tahoma"/>
          <w:i/>
          <w:iCs/>
          <w:noProof/>
          <w:lang w:eastAsia="pl-PL"/>
        </w:rPr>
        <w:drawing>
          <wp:inline distT="0" distB="0" distL="0" distR="0" wp14:anchorId="7A406B55" wp14:editId="1462962A">
            <wp:extent cx="972312" cy="131102"/>
            <wp:effectExtent l="0" t="0" r="0" b="0"/>
            <wp:docPr id="5982" name="Picture 5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" name="Picture 59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C751" w14:textId="16C21C1E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4" w:line="226" w:lineRule="auto"/>
        <w:ind w:left="426" w:right="14" w:hanging="355"/>
        <w:jc w:val="both"/>
        <w:textAlignment w:val="auto"/>
        <w:rPr>
          <w:rFonts w:ascii="Tahoma" w:eastAsia="Calibri" w:hAnsi="Tahoma" w:cs="Tahoma"/>
          <w:i/>
          <w:iCs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Rozporządzenie Komisji nr 450/2009 z dnia 29 maja 2009 r. w sprawie aktywnych i inteligentnych materiałów i wyrobów przeznaczonych do kontaktu z żywno</w:t>
      </w:r>
      <w:r w:rsidR="0079273A"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ścią</w:t>
      </w:r>
      <w:r w:rsidRPr="00D332BD">
        <w:rPr>
          <w:rFonts w:ascii="Tahoma" w:eastAsia="Calibri" w:hAnsi="Tahoma" w:cs="Tahoma"/>
          <w:i/>
          <w:iCs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25278D85" wp14:editId="796CECFF">
            <wp:extent cx="161544" cy="128053"/>
            <wp:effectExtent l="0" t="0" r="0" b="0"/>
            <wp:docPr id="5986" name="Picture 5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" name="Picture 59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6A23" w14:textId="10DA0388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spacing w:after="136" w:line="226" w:lineRule="auto"/>
        <w:ind w:left="426" w:right="14" w:hanging="355"/>
        <w:jc w:val="both"/>
        <w:textAlignment w:val="auto"/>
        <w:rPr>
          <w:rFonts w:ascii="Tahoma" w:eastAsia="Calibri" w:hAnsi="Tahoma" w:cs="Tahoma"/>
          <w:i/>
          <w:iCs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ROZPORZĄDZENIE KOMISJI (UE) NR 10/2011 z dnia 14 stycznia 2011 r. w sprawie materiałów i wyrobów z tworzyw sztucznych przeznaczonych do kontaktu z żywności</w:t>
      </w:r>
      <w:r w:rsidR="0079273A" w:rsidRPr="0062609B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ą</w:t>
      </w:r>
      <w:r w:rsidRPr="00D332BD">
        <w:rPr>
          <w:rFonts w:ascii="Tahoma" w:hAnsi="Tahoma" w:cs="Tahoma"/>
          <w:i/>
          <w:iCs/>
          <w:color w:val="000000"/>
          <w:kern w:val="2"/>
          <w:lang w:eastAsia="pl-PL"/>
          <w14:ligatures w14:val="standardContextual"/>
        </w:rPr>
        <w:t>**</w:t>
      </w:r>
      <w:r w:rsidRPr="00D332BD">
        <w:rPr>
          <w:rFonts w:ascii="Tahoma" w:eastAsia="Calibri" w:hAnsi="Tahoma" w:cs="Tahoma"/>
          <w:i/>
          <w:iCs/>
          <w:noProof/>
          <w:color w:val="000000"/>
          <w:kern w:val="2"/>
          <w:lang w:eastAsia="pl-PL"/>
          <w14:ligatures w14:val="standardContextual"/>
        </w:rPr>
        <w:drawing>
          <wp:inline distT="0" distB="0" distL="0" distR="0" wp14:anchorId="62CCEFFD" wp14:editId="6B1FB8C4">
            <wp:extent cx="18288" cy="36586"/>
            <wp:effectExtent l="0" t="0" r="0" b="0"/>
            <wp:docPr id="2224" name="Picture 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Picture 22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0192" w14:textId="77777777" w:rsidR="0079273A" w:rsidRPr="0062609B" w:rsidRDefault="00D332BD" w:rsidP="0062609B">
      <w:pPr>
        <w:widowControl/>
        <w:numPr>
          <w:ilvl w:val="0"/>
          <w:numId w:val="14"/>
        </w:numPr>
        <w:suppressAutoHyphens w:val="0"/>
        <w:ind w:left="431" w:right="11" w:hanging="357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u w:val="single" w:color="000000"/>
          <w:lang w:eastAsia="pl-PL"/>
          <w14:ligatures w14:val="standardContextual"/>
        </w:rPr>
        <w:t xml:space="preserve">przepisami dot. substancji i preparatów chemicznych**. </w:t>
      </w:r>
    </w:p>
    <w:p w14:paraId="764C6FEB" w14:textId="000F90C2" w:rsidR="00D332BD" w:rsidRPr="00D332BD" w:rsidRDefault="00D332BD" w:rsidP="0062609B">
      <w:pPr>
        <w:widowControl/>
        <w:numPr>
          <w:ilvl w:val="0"/>
          <w:numId w:val="14"/>
        </w:numPr>
        <w:suppressAutoHyphens w:val="0"/>
        <w:ind w:left="431" w:right="11" w:hanging="357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u w:val="single" w:color="000000"/>
          <w:lang w:eastAsia="pl-PL"/>
          <w14:ligatures w14:val="standardContextual"/>
        </w:rPr>
        <w:t xml:space="preserve"> przepisami dot. produktów biobójczych**.</w:t>
      </w:r>
    </w:p>
    <w:p w14:paraId="6D6E74D7" w14:textId="77777777" w:rsidR="00D332BD" w:rsidRPr="0062609B" w:rsidRDefault="00D332BD" w:rsidP="0062609B">
      <w:pPr>
        <w:widowControl/>
        <w:numPr>
          <w:ilvl w:val="0"/>
          <w:numId w:val="14"/>
        </w:numPr>
        <w:suppressAutoHyphens w:val="0"/>
        <w:ind w:left="431" w:right="11" w:hanging="357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u w:val="single" w:color="000000"/>
          <w:lang w:eastAsia="pl-PL"/>
          <w14:ligatures w14:val="standardContextual"/>
        </w:rPr>
        <w:t>przepisami z obszaru BHP dot. stosowania substancji i preparatów chemicznych**.</w:t>
      </w:r>
    </w:p>
    <w:p w14:paraId="508D7E24" w14:textId="77777777" w:rsidR="0062609B" w:rsidRPr="00D332BD" w:rsidRDefault="0062609B" w:rsidP="0062609B">
      <w:pPr>
        <w:widowControl/>
        <w:suppressAutoHyphens w:val="0"/>
        <w:ind w:left="431" w:right="11"/>
        <w:jc w:val="both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</w:p>
    <w:p w14:paraId="418560A7" w14:textId="77777777" w:rsidR="00D332BD" w:rsidRPr="00D332BD" w:rsidRDefault="00D332BD" w:rsidP="00D332BD">
      <w:pPr>
        <w:widowControl/>
        <w:suppressAutoHyphens w:val="0"/>
        <w:spacing w:after="77" w:line="259" w:lineRule="auto"/>
        <w:ind w:left="115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35276968" wp14:editId="440392F9">
                <wp:extent cx="2377440" cy="9147"/>
                <wp:effectExtent l="0" t="0" r="0" b="0"/>
                <wp:docPr id="5991" name="Group 5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9147"/>
                          <a:chOff x="0" y="0"/>
                          <a:chExt cx="2377440" cy="9147"/>
                        </a:xfrm>
                      </wpg:grpSpPr>
                      <wps:wsp>
                        <wps:cNvPr id="5990" name="Shape 5990"/>
                        <wps:cNvSpPr/>
                        <wps:spPr>
                          <a:xfrm>
                            <a:off x="0" y="0"/>
                            <a:ext cx="23774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9147">
                                <a:moveTo>
                                  <a:pt x="0" y="4573"/>
                                </a:moveTo>
                                <a:lnTo>
                                  <a:pt x="237744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972E9" id="Group 5991" o:spid="_x0000_s1026" style="width:187.2pt;height:.7pt;mso-position-horizontal-relative:char;mso-position-vertical-relative:line" coordsize="237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">
                <v:shape id="Shape 5990" o:spid="_x0000_s1027" style="position:absolute;width:23774;height:91;visibility:visible;mso-wrap-style:square;v-text-anchor:top" coordsize="23774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" path="m,4573r2377440,e" filled="f" strokeweight=".25408mm">
                  <v:stroke miterlimit="1" joinstyle="miter"/>
                  <v:path arrowok="t" textboxrect="0,0,2377440,9147"/>
                </v:shape>
                <w10:anchorlock/>
              </v:group>
            </w:pict>
          </mc:Fallback>
        </mc:AlternateContent>
      </w:r>
    </w:p>
    <w:p w14:paraId="34D9CCF2" w14:textId="77777777" w:rsidR="00D332BD" w:rsidRPr="00D332BD" w:rsidRDefault="00D332BD" w:rsidP="00D332BD">
      <w:pPr>
        <w:widowControl/>
        <w:suppressAutoHyphens w:val="0"/>
        <w:spacing w:line="259" w:lineRule="auto"/>
        <w:ind w:left="1776"/>
        <w:textAlignment w:val="auto"/>
        <w:rPr>
          <w:rFonts w:ascii="Tahoma" w:eastAsia="Calibri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eastAsia="Calibri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data</w:t>
      </w:r>
    </w:p>
    <w:p w14:paraId="2298376F" w14:textId="77777777" w:rsidR="00D332BD" w:rsidRPr="00D332BD" w:rsidRDefault="00D332BD" w:rsidP="00D332BD">
      <w:pPr>
        <w:widowControl/>
        <w:suppressAutoHyphens w:val="0"/>
        <w:spacing w:after="75" w:line="259" w:lineRule="auto"/>
        <w:ind w:left="5990" w:right="-24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  <w:r w:rsidRPr="00D332BD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582A2C47" wp14:editId="64F1871E">
                <wp:extent cx="2371344" cy="6098"/>
                <wp:effectExtent l="0" t="0" r="0" b="0"/>
                <wp:docPr id="5993" name="Group 5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344" cy="6098"/>
                          <a:chOff x="0" y="0"/>
                          <a:chExt cx="2371344" cy="6098"/>
                        </a:xfrm>
                      </wpg:grpSpPr>
                      <wps:wsp>
                        <wps:cNvPr id="5992" name="Shape 5992"/>
                        <wps:cNvSpPr/>
                        <wps:spPr>
                          <a:xfrm>
                            <a:off x="0" y="0"/>
                            <a:ext cx="23713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344" h="6098">
                                <a:moveTo>
                                  <a:pt x="0" y="3049"/>
                                </a:moveTo>
                                <a:lnTo>
                                  <a:pt x="23713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039E0" id="Group 5993" o:spid="_x0000_s1026" style="width:186.7pt;height:.5pt;mso-position-horizontal-relative:char;mso-position-vertical-relative:line" coordsize="237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">
                <v:shape id="Shape 5992" o:spid="_x0000_s1027" style="position:absolute;width:23713;height:60;visibility:visible;mso-wrap-style:square;v-text-anchor:top" coordsize="23713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" path="m,3049r2371344,e" filled="f" strokeweight=".16939mm">
                  <v:stroke miterlimit="1" joinstyle="miter"/>
                  <v:path arrowok="t" textboxrect="0,0,2371344,6098"/>
                </v:shape>
                <w10:anchorlock/>
              </v:group>
            </w:pict>
          </mc:Fallback>
        </mc:AlternateContent>
      </w:r>
    </w:p>
    <w:p w14:paraId="449356CB" w14:textId="77777777" w:rsidR="00D332BD" w:rsidRPr="0079273A" w:rsidRDefault="00D332BD" w:rsidP="0062609B">
      <w:pPr>
        <w:widowControl/>
        <w:suppressAutoHyphens w:val="0"/>
        <w:spacing w:after="625" w:line="259" w:lineRule="auto"/>
        <w:ind w:right="-567"/>
        <w:jc w:val="right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podpis dostawcy lub osoby przez niego upoważnionej</w:t>
      </w:r>
    </w:p>
    <w:p w14:paraId="62A506AA" w14:textId="4122F1C6" w:rsidR="0079273A" w:rsidRPr="0079273A" w:rsidRDefault="0079273A" w:rsidP="0079273A">
      <w:pPr>
        <w:widowControl/>
        <w:suppressAutoHyphens w:val="0"/>
        <w:spacing w:after="297" w:line="259" w:lineRule="auto"/>
        <w:jc w:val="center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B. Dodatkowe wymagania dla dostawców.</w:t>
      </w:r>
    </w:p>
    <w:p w14:paraId="729790A7" w14:textId="77777777" w:rsidR="0062609B" w:rsidRDefault="0062609B" w:rsidP="0062609B">
      <w:pPr>
        <w:widowControl/>
        <w:suppressAutoHyphens w:val="0"/>
        <w:spacing w:after="304" w:line="249" w:lineRule="auto"/>
        <w:ind w:left="284" w:right="9" w:hanging="284"/>
        <w:jc w:val="both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1. </w:t>
      </w:r>
      <w:r w:rsidR="0079273A"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Asortyment</w:t>
      </w:r>
      <w:r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 …………………………. </w:t>
      </w:r>
      <w:r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(właściwa grupa towarowa)  </w:t>
      </w:r>
      <w:r w:rsidR="0079273A"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w</w:t>
      </w:r>
      <w:r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</w:t>
      </w:r>
      <w:r w:rsidR="0079273A"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dniu dostawy posiada jeszcze co najmniej </w:t>
      </w:r>
      <w:r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…………</w:t>
      </w:r>
      <w:r w:rsidR="0079273A"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dniowy 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termin przydatności do spożycia/datę minimalnej trwałości.</w:t>
      </w:r>
    </w:p>
    <w:p w14:paraId="6D448686" w14:textId="670CDB61" w:rsidR="0079273A" w:rsidRPr="0062609B" w:rsidRDefault="0062609B" w:rsidP="0062609B">
      <w:pPr>
        <w:widowControl/>
        <w:suppressAutoHyphens w:val="0"/>
        <w:ind w:left="284" w:right="11" w:hanging="284"/>
        <w:jc w:val="both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2. </w:t>
      </w:r>
      <w:r w:rsidR="0079273A" w:rsidRP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Wszystkie opakowane surowce i składniki oznakowane są informacją o wartości odżywczej w 100 g/ 100 ml surowca/składnika z uwzględnieniem:</w:t>
      </w:r>
    </w:p>
    <w:p w14:paraId="78E9C0C8" w14:textId="77777777" w:rsidR="0079273A" w:rsidRPr="0079273A" w:rsidRDefault="0079273A" w:rsidP="0062609B">
      <w:pPr>
        <w:widowControl/>
        <w:numPr>
          <w:ilvl w:val="0"/>
          <w:numId w:val="16"/>
        </w:numPr>
        <w:suppressAutoHyphens w:val="0"/>
        <w:ind w:left="426" w:right="11" w:hanging="134"/>
        <w:jc w:val="both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wartości energetycznej w kJ i kcal,</w:t>
      </w:r>
    </w:p>
    <w:p w14:paraId="3A95AD78" w14:textId="77777777" w:rsidR="0079273A" w:rsidRPr="0079273A" w:rsidRDefault="0079273A" w:rsidP="0062609B">
      <w:pPr>
        <w:widowControl/>
        <w:numPr>
          <w:ilvl w:val="0"/>
          <w:numId w:val="16"/>
        </w:numPr>
        <w:suppressAutoHyphens w:val="0"/>
        <w:ind w:left="426" w:right="11" w:hanging="134"/>
        <w:jc w:val="both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zawartości tłuszczu w g, w tym nasyconych kwasów tłuszczowych w g,</w:t>
      </w:r>
    </w:p>
    <w:p w14:paraId="1B2CB554" w14:textId="77777777" w:rsidR="0079273A" w:rsidRPr="0079273A" w:rsidRDefault="0079273A" w:rsidP="0062609B">
      <w:pPr>
        <w:widowControl/>
        <w:numPr>
          <w:ilvl w:val="0"/>
          <w:numId w:val="16"/>
        </w:numPr>
        <w:suppressAutoHyphens w:val="0"/>
        <w:ind w:left="426" w:right="11" w:hanging="134"/>
        <w:jc w:val="both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zawartości węglowodanów w g, w tym cukrów w g, - zawartości białka w g, - zawartości soli w g.</w:t>
      </w:r>
    </w:p>
    <w:p w14:paraId="1D351E1A" w14:textId="00944158" w:rsidR="0079273A" w:rsidRPr="0079273A" w:rsidRDefault="0079273A" w:rsidP="0062609B">
      <w:pPr>
        <w:widowControl/>
        <w:numPr>
          <w:ilvl w:val="0"/>
          <w:numId w:val="17"/>
        </w:numPr>
        <w:suppressAutoHyphens w:val="0"/>
        <w:spacing w:after="278" w:line="249" w:lineRule="auto"/>
        <w:ind w:left="284" w:right="9" w:hanging="284"/>
        <w:jc w:val="both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Wszystkie dostarczane surowce i składniki posiadają </w:t>
      </w:r>
      <w:r w:rsid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wykaz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składników wraz z </w:t>
      </w:r>
      <w:r w:rsid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wykazem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 zawartych w nich składników alergennych.</w:t>
      </w:r>
    </w:p>
    <w:p w14:paraId="19D082F8" w14:textId="3834AE78" w:rsidR="0079273A" w:rsidRPr="0079273A" w:rsidRDefault="0079273A" w:rsidP="0062609B">
      <w:pPr>
        <w:widowControl/>
        <w:numPr>
          <w:ilvl w:val="0"/>
          <w:numId w:val="17"/>
        </w:numPr>
        <w:suppressAutoHyphens w:val="0"/>
        <w:spacing w:after="241" w:line="249" w:lineRule="auto"/>
        <w:ind w:left="284" w:right="9" w:hanging="284"/>
        <w:jc w:val="both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Surowce i składniki nietrwałe mikrobiologicznie chłodzone powinny być dostarczone do placówki w temperaturze do +4</w:t>
      </w:r>
      <w:r w:rsidRPr="0079273A">
        <w:rPr>
          <w:rFonts w:ascii="Tahoma" w:hAnsi="Tahoma" w:cs="Tahoma"/>
          <w:color w:val="000000"/>
          <w:kern w:val="2"/>
          <w:vertAlign w:val="superscript"/>
          <w:lang w:eastAsia="pl-PL"/>
          <w14:ligatures w14:val="standardContextual"/>
        </w:rPr>
        <w:t>0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C, natomiast surowce i składniki nietrwałe mikrobiologicznie mrożone powinny być dostarczone do placówki w temperaturze nie </w:t>
      </w:r>
      <w:r w:rsid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wy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ższej niż -18 </w:t>
      </w:r>
      <w:r w:rsidRPr="0079273A">
        <w:rPr>
          <w:rFonts w:ascii="Tahoma" w:hAnsi="Tahoma" w:cs="Tahoma"/>
          <w:color w:val="000000"/>
          <w:kern w:val="2"/>
          <w:vertAlign w:val="superscript"/>
          <w:lang w:eastAsia="pl-PL"/>
          <w14:ligatures w14:val="standardContextual"/>
        </w:rPr>
        <w:t>0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C.</w:t>
      </w:r>
    </w:p>
    <w:p w14:paraId="6F3D2E6C" w14:textId="48FBC233" w:rsidR="0079273A" w:rsidRPr="0079273A" w:rsidRDefault="0079273A" w:rsidP="0062609B">
      <w:pPr>
        <w:widowControl/>
        <w:numPr>
          <w:ilvl w:val="0"/>
          <w:numId w:val="17"/>
        </w:numPr>
        <w:suppressAutoHyphens w:val="0"/>
        <w:spacing w:after="304" w:line="249" w:lineRule="auto"/>
        <w:ind w:left="284" w:right="9" w:hanging="284"/>
        <w:jc w:val="both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 xml:space="preserve">W przypadku uwzględnienia reklamacji dot. jakości dostarczonych surowców/składników złożonej przez przedstawiciela placówki (po dokonaniu przyjęcia tych surowców/składników do zakładu), nie będą one </w:t>
      </w:r>
      <w:r w:rsidR="0062609B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zw</w:t>
      </w: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racane do dostawcy lecz niszczone w placówce lub przekazane do utylizacji. W takim przypadku kosztami zniszczenia zakwestionowanych surowców lub składników zostanie obciążony dostawca.</w:t>
      </w:r>
    </w:p>
    <w:p w14:paraId="192AC645" w14:textId="77777777" w:rsidR="0079273A" w:rsidRPr="0079273A" w:rsidRDefault="0079273A" w:rsidP="0079273A">
      <w:pPr>
        <w:widowControl/>
        <w:suppressAutoHyphens w:val="0"/>
        <w:spacing w:after="124" w:line="259" w:lineRule="auto"/>
        <w:ind w:left="101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Oświadczam, iż zapoznałem się z w/w wymaganiami i zobowiązuję się do ich przestrzegania:</w:t>
      </w:r>
    </w:p>
    <w:p w14:paraId="1905013D" w14:textId="77777777" w:rsidR="0079273A" w:rsidRPr="0079273A" w:rsidRDefault="0079273A" w:rsidP="0079273A">
      <w:pPr>
        <w:widowControl/>
        <w:suppressAutoHyphens w:val="0"/>
        <w:spacing w:after="485" w:line="259" w:lineRule="auto"/>
        <w:ind w:left="14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722DA0DA" wp14:editId="5B80C2DB">
                <wp:extent cx="6044184" cy="9146"/>
                <wp:effectExtent l="0" t="0" r="0" b="0"/>
                <wp:docPr id="4183" name="Group 4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184" cy="9146"/>
                          <a:chOff x="0" y="0"/>
                          <a:chExt cx="6044184" cy="9146"/>
                        </a:xfrm>
                      </wpg:grpSpPr>
                      <wps:wsp>
                        <wps:cNvPr id="4182" name="Shape 4182"/>
                        <wps:cNvSpPr/>
                        <wps:spPr>
                          <a:xfrm>
                            <a:off x="0" y="0"/>
                            <a:ext cx="604418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184" h="9146">
                                <a:moveTo>
                                  <a:pt x="0" y="4573"/>
                                </a:moveTo>
                                <a:lnTo>
                                  <a:pt x="604418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9EBC2" id="Group 4183" o:spid="_x0000_s1026" style="width:475.9pt;height:.7pt;mso-position-horizontal-relative:char;mso-position-vertical-relative:line" coordsize="60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">
                <v:shape id="Shape 4182" o:spid="_x0000_s1027" style="position:absolute;width:60441;height:91;visibility:visible;mso-wrap-style:square;v-text-anchor:top" coordsize="604418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" path="m,4573r6044184,e" filled="f" strokeweight=".25406mm">
                  <v:stroke miterlimit="1" joinstyle="miter"/>
                  <v:path arrowok="t" textboxrect="0,0,6044184,9146"/>
                </v:shape>
                <w10:anchorlock/>
              </v:group>
            </w:pict>
          </mc:Fallback>
        </mc:AlternateContent>
      </w:r>
    </w:p>
    <w:p w14:paraId="700D2F2A" w14:textId="77777777" w:rsidR="0079273A" w:rsidRPr="0079273A" w:rsidRDefault="0079273A" w:rsidP="0079273A">
      <w:pPr>
        <w:widowControl/>
        <w:suppressAutoHyphens w:val="0"/>
        <w:spacing w:after="480" w:line="259" w:lineRule="auto"/>
        <w:ind w:left="14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75C0288B" wp14:editId="67E0464B">
                <wp:extent cx="6044184" cy="9146"/>
                <wp:effectExtent l="0" t="0" r="0" b="0"/>
                <wp:docPr id="4185" name="Group 4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184" cy="9146"/>
                          <a:chOff x="0" y="0"/>
                          <a:chExt cx="6044184" cy="9146"/>
                        </a:xfrm>
                      </wpg:grpSpPr>
                      <wps:wsp>
                        <wps:cNvPr id="4184" name="Shape 4184"/>
                        <wps:cNvSpPr/>
                        <wps:spPr>
                          <a:xfrm>
                            <a:off x="0" y="0"/>
                            <a:ext cx="604418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184" h="9146">
                                <a:moveTo>
                                  <a:pt x="0" y="4573"/>
                                </a:moveTo>
                                <a:lnTo>
                                  <a:pt x="604418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BE53B" id="Group 4185" o:spid="_x0000_s1026" style="width:475.9pt;height:.7pt;mso-position-horizontal-relative:char;mso-position-vertical-relative:line" coordsize="60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">
                <v:shape id="Shape 4184" o:spid="_x0000_s1027" style="position:absolute;width:60441;height:91;visibility:visible;mso-wrap-style:square;v-text-anchor:top" coordsize="604418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" path="m,4573r6044184,e" filled="f" strokeweight=".25406mm">
                  <v:stroke miterlimit="1" joinstyle="miter"/>
                  <v:path arrowok="t" textboxrect="0,0,6044184,9146"/>
                </v:shape>
                <w10:anchorlock/>
              </v:group>
            </w:pict>
          </mc:Fallback>
        </mc:AlternateContent>
      </w:r>
    </w:p>
    <w:p w14:paraId="44D74C54" w14:textId="77777777" w:rsidR="0079273A" w:rsidRPr="0079273A" w:rsidRDefault="0079273A" w:rsidP="0079273A">
      <w:pPr>
        <w:widowControl/>
        <w:suppressAutoHyphens w:val="0"/>
        <w:spacing w:after="53" w:line="259" w:lineRule="auto"/>
        <w:ind w:left="14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21F5975F" wp14:editId="65BCCF1B">
                <wp:extent cx="6044184" cy="9147"/>
                <wp:effectExtent l="0" t="0" r="0" b="0"/>
                <wp:docPr id="4187" name="Group 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184" cy="9147"/>
                          <a:chOff x="0" y="0"/>
                          <a:chExt cx="6044184" cy="9147"/>
                        </a:xfrm>
                      </wpg:grpSpPr>
                      <wps:wsp>
                        <wps:cNvPr id="4186" name="Shape 4186"/>
                        <wps:cNvSpPr/>
                        <wps:spPr>
                          <a:xfrm>
                            <a:off x="0" y="0"/>
                            <a:ext cx="60441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184" h="9147">
                                <a:moveTo>
                                  <a:pt x="0" y="4573"/>
                                </a:moveTo>
                                <a:lnTo>
                                  <a:pt x="604418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D3F38" id="Group 4187" o:spid="_x0000_s1026" style="width:475.9pt;height:.7pt;mso-position-horizontal-relative:char;mso-position-vertical-relative:line" coordsize="60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">
                <v:shape id="Shape 4186" o:spid="_x0000_s1027" style="position:absolute;width:60441;height:91;visibility:visible;mso-wrap-style:square;v-text-anchor:top" coordsize="604418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" path="m,4573r6044184,e" filled="f" strokeweight=".25408mm">
                  <v:stroke miterlimit="1" joinstyle="miter"/>
                  <v:path arrowok="t" textboxrect="0,0,6044184,9147"/>
                </v:shape>
                <w10:anchorlock/>
              </v:group>
            </w:pict>
          </mc:Fallback>
        </mc:AlternateContent>
      </w:r>
    </w:p>
    <w:p w14:paraId="129805EA" w14:textId="77777777" w:rsidR="0079273A" w:rsidRPr="0079273A" w:rsidRDefault="0079273A" w:rsidP="0079273A">
      <w:pPr>
        <w:widowControl/>
        <w:suppressAutoHyphens w:val="0"/>
        <w:spacing w:after="880" w:line="259" w:lineRule="auto"/>
        <w:ind w:right="38"/>
        <w:jc w:val="center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pełna nazwa i adres dostawcy</w:t>
      </w:r>
    </w:p>
    <w:p w14:paraId="6D279BDA" w14:textId="77777777" w:rsidR="0079273A" w:rsidRPr="0079273A" w:rsidRDefault="0079273A" w:rsidP="0079273A">
      <w:pPr>
        <w:widowControl/>
        <w:suppressAutoHyphens w:val="0"/>
        <w:spacing w:after="62" w:line="259" w:lineRule="auto"/>
        <w:ind w:left="14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17623679" wp14:editId="2DD07682">
                <wp:extent cx="2368296" cy="9147"/>
                <wp:effectExtent l="0" t="0" r="0" b="0"/>
                <wp:docPr id="4189" name="Group 4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9147"/>
                          <a:chOff x="0" y="0"/>
                          <a:chExt cx="2368296" cy="9147"/>
                        </a:xfrm>
                      </wpg:grpSpPr>
                      <wps:wsp>
                        <wps:cNvPr id="4188" name="Shape 4188"/>
                        <wps:cNvSpPr/>
                        <wps:spPr>
                          <a:xfrm>
                            <a:off x="0" y="0"/>
                            <a:ext cx="23682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9147">
                                <a:moveTo>
                                  <a:pt x="0" y="4573"/>
                                </a:moveTo>
                                <a:lnTo>
                                  <a:pt x="23682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21908" id="Group 4189" o:spid="_x0000_s1026" style="width:186.5pt;height:.7pt;mso-position-horizontal-relative:char;mso-position-vertical-relative:line" coordsize="236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">
                <v:shape id="Shape 4188" o:spid="_x0000_s1027" style="position:absolute;width:23682;height:91;visibility:visible;mso-wrap-style:square;v-text-anchor:top" coordsize="23682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" path="m,4573r2368296,e" filled="f" strokeweight=".25408mm">
                  <v:stroke miterlimit="1" joinstyle="miter"/>
                  <v:path arrowok="t" textboxrect="0,0,2368296,9147"/>
                </v:shape>
                <w10:anchorlock/>
              </v:group>
            </w:pict>
          </mc:Fallback>
        </mc:AlternateContent>
      </w:r>
    </w:p>
    <w:p w14:paraId="2392DCBA" w14:textId="77777777" w:rsidR="0079273A" w:rsidRPr="0079273A" w:rsidRDefault="0079273A" w:rsidP="0079273A">
      <w:pPr>
        <w:widowControl/>
        <w:suppressAutoHyphens w:val="0"/>
        <w:spacing w:after="1" w:line="259" w:lineRule="auto"/>
        <w:ind w:left="1676" w:hanging="10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79273A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data</w:t>
      </w:r>
    </w:p>
    <w:p w14:paraId="542AA003" w14:textId="77777777" w:rsidR="0079273A" w:rsidRPr="0079273A" w:rsidRDefault="0079273A" w:rsidP="0079273A">
      <w:pPr>
        <w:widowControl/>
        <w:suppressAutoHyphens w:val="0"/>
        <w:spacing w:after="70" w:line="259" w:lineRule="auto"/>
        <w:ind w:left="5851"/>
        <w:textAlignment w:val="auto"/>
        <w:rPr>
          <w:rFonts w:ascii="Tahoma" w:hAnsi="Tahoma" w:cs="Tahoma"/>
          <w:color w:val="000000"/>
          <w:kern w:val="2"/>
          <w:lang w:eastAsia="pl-PL"/>
          <w14:ligatures w14:val="standardContextual"/>
        </w:rPr>
      </w:pPr>
      <w:r w:rsidRPr="0079273A">
        <w:rPr>
          <w:rFonts w:ascii="Tahoma" w:eastAsia="Calibri" w:hAnsi="Tahoma" w:cs="Tahoma"/>
          <w:noProof/>
          <w:color w:val="000000"/>
          <w:kern w:val="2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315F15B2" wp14:editId="27D0178C">
                <wp:extent cx="2359153" cy="9147"/>
                <wp:effectExtent l="0" t="0" r="0" b="0"/>
                <wp:docPr id="4191" name="Group 4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153" cy="9147"/>
                          <a:chOff x="0" y="0"/>
                          <a:chExt cx="2359153" cy="9147"/>
                        </a:xfrm>
                      </wpg:grpSpPr>
                      <wps:wsp>
                        <wps:cNvPr id="4190" name="Shape 4190"/>
                        <wps:cNvSpPr/>
                        <wps:spPr>
                          <a:xfrm>
                            <a:off x="0" y="0"/>
                            <a:ext cx="23591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153" h="9147">
                                <a:moveTo>
                                  <a:pt x="0" y="4573"/>
                                </a:moveTo>
                                <a:lnTo>
                                  <a:pt x="2359153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86717" id="Group 4191" o:spid="_x0000_s1026" style="width:185.75pt;height:.7pt;mso-position-horizontal-relative:char;mso-position-vertical-relative:line" coordsize="235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">
                <v:shape id="Shape 4190" o:spid="_x0000_s1027" style="position:absolute;width:23591;height:91;visibility:visible;mso-wrap-style:square;v-text-anchor:top" coordsize="2359153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" path="m,4573r2359153,e" filled="f" strokeweight=".25408mm">
                  <v:stroke miterlimit="1" joinstyle="miter"/>
                  <v:path arrowok="t" textboxrect="0,0,2359153,9147"/>
                </v:shape>
                <w10:anchorlock/>
              </v:group>
            </w:pict>
          </mc:Fallback>
        </mc:AlternateContent>
      </w:r>
    </w:p>
    <w:p w14:paraId="02498822" w14:textId="417A6573" w:rsidR="0079273A" w:rsidRPr="0079273A" w:rsidRDefault="0062609B" w:rsidP="0062609B">
      <w:pPr>
        <w:widowControl/>
        <w:suppressAutoHyphens w:val="0"/>
        <w:spacing w:after="2435" w:line="259" w:lineRule="auto"/>
        <w:ind w:right="-567"/>
        <w:jc w:val="right"/>
        <w:textAlignment w:val="auto"/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 </w:t>
      </w:r>
      <w:r w:rsidR="0079273A" w:rsidRPr="0079273A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podpis dostawcy lub osoby przez niego upoważnionej</w:t>
      </w:r>
    </w:p>
    <w:p w14:paraId="6031C74C" w14:textId="77777777" w:rsidR="0079273A" w:rsidRPr="00D332BD" w:rsidRDefault="0079273A" w:rsidP="00D332BD">
      <w:pPr>
        <w:widowControl/>
        <w:suppressAutoHyphens w:val="0"/>
        <w:spacing w:after="625" w:line="259" w:lineRule="auto"/>
        <w:ind w:right="110"/>
        <w:jc w:val="right"/>
        <w:textAlignment w:val="auto"/>
        <w:rPr>
          <w:rFonts w:ascii="Tahoma" w:eastAsia="Calibri" w:hAnsi="Tahoma" w:cs="Tahoma"/>
          <w:color w:val="000000"/>
          <w:kern w:val="2"/>
          <w:lang w:eastAsia="pl-PL"/>
          <w14:ligatures w14:val="standardContextual"/>
        </w:rPr>
      </w:pPr>
    </w:p>
    <w:p w14:paraId="63758FCC" w14:textId="77777777" w:rsidR="00D332BD" w:rsidRPr="00D332BD" w:rsidRDefault="00D332BD" w:rsidP="00D332BD">
      <w:pPr>
        <w:widowControl/>
        <w:suppressAutoHyphens w:val="0"/>
        <w:spacing w:line="259" w:lineRule="auto"/>
        <w:ind w:left="105" w:hanging="10"/>
        <w:textAlignment w:val="auto"/>
        <w:rPr>
          <w:rFonts w:ascii="Tahoma" w:eastAsia="Calibri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lang w:eastAsia="pl-PL"/>
          <w14:ligatures w14:val="standardContextual"/>
        </w:rPr>
        <w:t>*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niepotrzebne skreślić</w:t>
      </w:r>
    </w:p>
    <w:p w14:paraId="301A6E16" w14:textId="23CF78FB" w:rsidR="00D332BD" w:rsidRPr="00D332BD" w:rsidRDefault="00D332BD" w:rsidP="00D332BD">
      <w:pPr>
        <w:widowControl/>
        <w:suppressAutoHyphens w:val="0"/>
        <w:spacing w:line="259" w:lineRule="auto"/>
        <w:ind w:left="105" w:hanging="10"/>
        <w:textAlignment w:val="auto"/>
        <w:rPr>
          <w:rFonts w:ascii="Tahoma" w:eastAsia="Calibri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** oznacza ak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t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ualne Wdanie normy lub przepisu prawnego</w:t>
      </w:r>
    </w:p>
    <w:p w14:paraId="00FE07D4" w14:textId="4A7FAD39" w:rsidR="00D332BD" w:rsidRPr="00D332BD" w:rsidRDefault="00D332BD" w:rsidP="00D332BD">
      <w:pPr>
        <w:widowControl/>
        <w:suppressAutoHyphens w:val="0"/>
        <w:spacing w:line="227" w:lineRule="auto"/>
        <w:ind w:left="77"/>
        <w:jc w:val="center"/>
        <w:textAlignment w:val="auto"/>
        <w:rPr>
          <w:rFonts w:ascii="Tahoma" w:eastAsia="Calibri" w:hAnsi="Tahoma" w:cs="Tahoma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Niniejszy dokumen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t jest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własnością Szkoły Podstawowej nr 3 ina Zbigniewa Herberta we Wronkach. Niniejszy dokument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jest chroniony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prawem autorskim i żadna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jego część nie może być be: zgody właściciela kopiowana i rozpowszechniana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jak</w:t>
      </w:r>
      <w:r w:rsidR="0079273A" w:rsidRPr="0062609B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>ąkolwiek</w:t>
      </w:r>
      <w:r w:rsidRPr="00D332BD">
        <w:rPr>
          <w:rFonts w:ascii="Tahoma" w:hAnsi="Tahoma" w:cs="Tahoma"/>
          <w:color w:val="000000"/>
          <w:kern w:val="2"/>
          <w:sz w:val="18"/>
          <w:szCs w:val="18"/>
          <w:lang w:eastAsia="pl-PL"/>
          <w14:ligatures w14:val="standardContextual"/>
        </w:rPr>
        <w:t xml:space="preserve"> techniką</w:t>
      </w:r>
    </w:p>
    <w:p w14:paraId="077DD9A3" w14:textId="77777777" w:rsidR="00D332BD" w:rsidRPr="0062609B" w:rsidRDefault="00D332BD" w:rsidP="00D332BD">
      <w:pPr>
        <w:pStyle w:val="Standard"/>
        <w:suppressAutoHyphens w:val="0"/>
        <w:spacing w:after="119" w:line="240" w:lineRule="auto"/>
        <w:ind w:left="284"/>
        <w:rPr>
          <w:rFonts w:ascii="Tahoma" w:hAnsi="Tahoma" w:cs="Tahoma"/>
          <w:sz w:val="18"/>
          <w:szCs w:val="18"/>
        </w:rPr>
      </w:pPr>
    </w:p>
    <w:sectPr w:rsidR="00D332BD" w:rsidRPr="0062609B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C08D" w14:textId="77777777" w:rsidR="00CA1376" w:rsidRDefault="00CA1376" w:rsidP="008A71D9">
      <w:r>
        <w:separator/>
      </w:r>
    </w:p>
  </w:endnote>
  <w:endnote w:type="continuationSeparator" w:id="0">
    <w:p w14:paraId="23CFC934" w14:textId="77777777" w:rsidR="00CA1376" w:rsidRDefault="00CA137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D353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4922006E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E3CC" w14:textId="77777777" w:rsidR="00CA1376" w:rsidRDefault="00CA1376" w:rsidP="008A71D9">
      <w:r>
        <w:separator/>
      </w:r>
    </w:p>
  </w:footnote>
  <w:footnote w:type="continuationSeparator" w:id="0">
    <w:p w14:paraId="0F81F4A9" w14:textId="77777777" w:rsidR="00CA1376" w:rsidRDefault="00CA137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FB21" w14:textId="35A22BA7" w:rsidR="00733CDF" w:rsidRPr="00733CDF" w:rsidRDefault="00733CDF" w:rsidP="00733CDF">
    <w:pPr>
      <w:pStyle w:val="Nagwek1"/>
      <w:jc w:val="left"/>
      <w:rPr>
        <w:rFonts w:ascii="Tahoma" w:hAnsi="Tahoma" w:cs="Tahoma"/>
        <w:b w:val="0"/>
        <w:bCs w:val="0"/>
        <w:sz w:val="16"/>
        <w:szCs w:val="16"/>
      </w:rPr>
    </w:pPr>
    <w:r w:rsidRPr="00733CDF">
      <w:rPr>
        <w:rFonts w:ascii="Tahoma" w:hAnsi="Tahoma" w:cs="Tahoma"/>
        <w:b w:val="0"/>
        <w:bCs w:val="0"/>
        <w:sz w:val="16"/>
        <w:szCs w:val="16"/>
      </w:rPr>
      <w:t xml:space="preserve">Część III SWZ – </w:t>
    </w:r>
    <w:r w:rsidR="000B5516">
      <w:rPr>
        <w:rFonts w:ascii="Tahoma" w:hAnsi="Tahoma" w:cs="Tahoma"/>
        <w:b w:val="0"/>
        <w:bCs w:val="0"/>
        <w:sz w:val="16"/>
        <w:szCs w:val="16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1.25pt;height:11.2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C2864B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CC75023"/>
    <w:multiLevelType w:val="hybridMultilevel"/>
    <w:tmpl w:val="E44E0D90"/>
    <w:lvl w:ilvl="0" w:tplc="04150001">
      <w:start w:val="1"/>
      <w:numFmt w:val="bullet"/>
      <w:lvlText w:val=""/>
      <w:lvlJc w:val="left"/>
      <w:pPr>
        <w:ind w:left="75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126F4E">
      <w:start w:val="1"/>
      <w:numFmt w:val="bullet"/>
      <w:lvlText w:val="o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023FBA">
      <w:start w:val="1"/>
      <w:numFmt w:val="bullet"/>
      <w:lvlText w:val="▪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00F74A">
      <w:start w:val="1"/>
      <w:numFmt w:val="bullet"/>
      <w:lvlText w:val="•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E8D408">
      <w:start w:val="1"/>
      <w:numFmt w:val="bullet"/>
      <w:lvlText w:val="o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5A4214">
      <w:start w:val="1"/>
      <w:numFmt w:val="bullet"/>
      <w:lvlText w:val="▪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0C3D56">
      <w:start w:val="1"/>
      <w:numFmt w:val="bullet"/>
      <w:lvlText w:val="•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4C6CF4">
      <w:start w:val="1"/>
      <w:numFmt w:val="bullet"/>
      <w:lvlText w:val="o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F6C612">
      <w:start w:val="1"/>
      <w:numFmt w:val="bullet"/>
      <w:lvlText w:val="▪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7B4B7D"/>
    <w:multiLevelType w:val="hybridMultilevel"/>
    <w:tmpl w:val="9B3A9382"/>
    <w:lvl w:ilvl="0" w:tplc="7E6469A6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836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853C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A92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A0B7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C74B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A246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EC23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6D6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3356C6"/>
    <w:multiLevelType w:val="hybridMultilevel"/>
    <w:tmpl w:val="5C70B2CC"/>
    <w:lvl w:ilvl="0" w:tplc="B80C473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E54F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CC8B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7A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EB2C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EBB4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E41A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682B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2A3C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7E4CE4"/>
    <w:multiLevelType w:val="hybridMultilevel"/>
    <w:tmpl w:val="3118E070"/>
    <w:lvl w:ilvl="0" w:tplc="A30C7F4E">
      <w:start w:val="3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24248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3CD5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D208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0EC2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7E831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869F5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4260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80460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681A11"/>
    <w:multiLevelType w:val="hybridMultilevel"/>
    <w:tmpl w:val="1C46F4E6"/>
    <w:lvl w:ilvl="0" w:tplc="3F6450B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8241">
    <w:abstractNumId w:val="0"/>
  </w:num>
  <w:num w:numId="2" w16cid:durableId="413278854">
    <w:abstractNumId w:val="1"/>
  </w:num>
  <w:num w:numId="3" w16cid:durableId="132872484">
    <w:abstractNumId w:val="2"/>
  </w:num>
  <w:num w:numId="4" w16cid:durableId="373432855">
    <w:abstractNumId w:val="3"/>
  </w:num>
  <w:num w:numId="5" w16cid:durableId="96801366">
    <w:abstractNumId w:val="4"/>
  </w:num>
  <w:num w:numId="6" w16cid:durableId="562913316">
    <w:abstractNumId w:val="5"/>
  </w:num>
  <w:num w:numId="7" w16cid:durableId="381056861">
    <w:abstractNumId w:val="6"/>
  </w:num>
  <w:num w:numId="8" w16cid:durableId="966395408">
    <w:abstractNumId w:val="7"/>
  </w:num>
  <w:num w:numId="9" w16cid:durableId="1951283038">
    <w:abstractNumId w:val="8"/>
  </w:num>
  <w:num w:numId="10" w16cid:durableId="2027830591">
    <w:abstractNumId w:val="9"/>
  </w:num>
  <w:num w:numId="11" w16cid:durableId="166675416">
    <w:abstractNumId w:val="10"/>
  </w:num>
  <w:num w:numId="12" w16cid:durableId="871846035">
    <w:abstractNumId w:val="11"/>
  </w:num>
  <w:num w:numId="13" w16cid:durableId="1143234480">
    <w:abstractNumId w:val="16"/>
  </w:num>
  <w:num w:numId="14" w16cid:durableId="2010789987">
    <w:abstractNumId w:val="12"/>
  </w:num>
  <w:num w:numId="15" w16cid:durableId="1238712665">
    <w:abstractNumId w:val="14"/>
  </w:num>
  <w:num w:numId="16" w16cid:durableId="284388614">
    <w:abstractNumId w:val="13"/>
  </w:num>
  <w:num w:numId="17" w16cid:durableId="5525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12689"/>
    <w:rsid w:val="00031208"/>
    <w:rsid w:val="0004157E"/>
    <w:rsid w:val="000613CF"/>
    <w:rsid w:val="000B5516"/>
    <w:rsid w:val="000C0FAA"/>
    <w:rsid w:val="000C10FB"/>
    <w:rsid w:val="000E47F0"/>
    <w:rsid w:val="000E75D5"/>
    <w:rsid w:val="000F7C76"/>
    <w:rsid w:val="001350FA"/>
    <w:rsid w:val="00187D83"/>
    <w:rsid w:val="001A05BF"/>
    <w:rsid w:val="001A69E0"/>
    <w:rsid w:val="001E3CD0"/>
    <w:rsid w:val="001E77E3"/>
    <w:rsid w:val="002542BC"/>
    <w:rsid w:val="00290C9D"/>
    <w:rsid w:val="002B167C"/>
    <w:rsid w:val="002E1596"/>
    <w:rsid w:val="002E3A87"/>
    <w:rsid w:val="002E412F"/>
    <w:rsid w:val="003D3FED"/>
    <w:rsid w:val="003F33FC"/>
    <w:rsid w:val="00414005"/>
    <w:rsid w:val="0045076A"/>
    <w:rsid w:val="0046225F"/>
    <w:rsid w:val="00485AAF"/>
    <w:rsid w:val="004E235E"/>
    <w:rsid w:val="004F34F7"/>
    <w:rsid w:val="005124B3"/>
    <w:rsid w:val="00561CAF"/>
    <w:rsid w:val="00596A20"/>
    <w:rsid w:val="005C03D0"/>
    <w:rsid w:val="005D655A"/>
    <w:rsid w:val="005D67D3"/>
    <w:rsid w:val="00602603"/>
    <w:rsid w:val="00623378"/>
    <w:rsid w:val="0062609B"/>
    <w:rsid w:val="00671012"/>
    <w:rsid w:val="006A2296"/>
    <w:rsid w:val="006E2A48"/>
    <w:rsid w:val="006F5942"/>
    <w:rsid w:val="00733CDF"/>
    <w:rsid w:val="007346FD"/>
    <w:rsid w:val="0077131C"/>
    <w:rsid w:val="00781D15"/>
    <w:rsid w:val="0079273A"/>
    <w:rsid w:val="007B7607"/>
    <w:rsid w:val="007C2B26"/>
    <w:rsid w:val="007D6F38"/>
    <w:rsid w:val="00835856"/>
    <w:rsid w:val="00835ED6"/>
    <w:rsid w:val="00845F0E"/>
    <w:rsid w:val="00886E92"/>
    <w:rsid w:val="008A71D9"/>
    <w:rsid w:val="008F743F"/>
    <w:rsid w:val="00903E49"/>
    <w:rsid w:val="00991619"/>
    <w:rsid w:val="009D3426"/>
    <w:rsid w:val="00A03376"/>
    <w:rsid w:val="00A07812"/>
    <w:rsid w:val="00A422B8"/>
    <w:rsid w:val="00A43AFA"/>
    <w:rsid w:val="00A810F9"/>
    <w:rsid w:val="00AE509E"/>
    <w:rsid w:val="00B248A2"/>
    <w:rsid w:val="00B24C73"/>
    <w:rsid w:val="00B278C7"/>
    <w:rsid w:val="00B72D9B"/>
    <w:rsid w:val="00BC58E7"/>
    <w:rsid w:val="00CA1376"/>
    <w:rsid w:val="00CA4CF0"/>
    <w:rsid w:val="00D037C5"/>
    <w:rsid w:val="00D13FC8"/>
    <w:rsid w:val="00D332BD"/>
    <w:rsid w:val="00D44C0F"/>
    <w:rsid w:val="00D730DF"/>
    <w:rsid w:val="00DB1A60"/>
    <w:rsid w:val="00DB72B5"/>
    <w:rsid w:val="00DE7542"/>
    <w:rsid w:val="00E05A08"/>
    <w:rsid w:val="00E73E5D"/>
    <w:rsid w:val="00E85CE6"/>
    <w:rsid w:val="00EA3F04"/>
    <w:rsid w:val="00EE18B9"/>
    <w:rsid w:val="00EE4803"/>
    <w:rsid w:val="00F65D62"/>
    <w:rsid w:val="00F7029E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B1BC54"/>
  <w15:chartTrackingRefBased/>
  <w15:docId w15:val="{78B496EC-77B3-4858-9D3D-517D25E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  <w:style w:type="paragraph" w:styleId="Akapitzlist">
    <w:name w:val="List Paragraph"/>
    <w:basedOn w:val="Normalny"/>
    <w:uiPriority w:val="34"/>
    <w:qFormat/>
    <w:rsid w:val="002E1596"/>
    <w:pPr>
      <w:ind w:left="720"/>
      <w:contextualSpacing/>
    </w:pPr>
  </w:style>
  <w:style w:type="table" w:styleId="Tabela-Siatka">
    <w:name w:val="Table Grid"/>
    <w:basedOn w:val="Standardowy"/>
    <w:uiPriority w:val="59"/>
    <w:rsid w:val="001A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4252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10</cp:revision>
  <cp:lastPrinted>2023-10-26T11:10:00Z</cp:lastPrinted>
  <dcterms:created xsi:type="dcterms:W3CDTF">2021-11-09T10:55:00Z</dcterms:created>
  <dcterms:modified xsi:type="dcterms:W3CDTF">2024-10-31T13:27:00Z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