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A670" w14:textId="67D46EB3" w:rsidR="002E3999" w:rsidRPr="00D704A1" w:rsidRDefault="002E3999" w:rsidP="00D704A1">
      <w:pPr>
        <w:widowControl w:val="0"/>
        <w:suppressAutoHyphens/>
        <w:spacing w:after="0" w:line="360" w:lineRule="auto"/>
        <w:jc w:val="center"/>
        <w:rPr>
          <w:rFonts w:asciiTheme="minorHAnsi" w:hAnsiTheme="minorHAnsi" w:cstheme="minorHAnsi"/>
          <w:b/>
          <w:bCs/>
          <w:kern w:val="2"/>
          <w:sz w:val="24"/>
          <w:szCs w:val="24"/>
        </w:rPr>
      </w:pPr>
      <w:r w:rsidRPr="00D704A1">
        <w:rPr>
          <w:rFonts w:asciiTheme="minorHAnsi" w:hAnsiTheme="minorHAnsi" w:cstheme="minorHAnsi"/>
          <w:b/>
          <w:bCs/>
          <w:kern w:val="2"/>
          <w:sz w:val="24"/>
          <w:szCs w:val="24"/>
        </w:rPr>
        <w:t>Szczegółowy opis przedmiotu zamówienia</w:t>
      </w:r>
    </w:p>
    <w:p w14:paraId="0C1C743C" w14:textId="77777777" w:rsidR="00612B49" w:rsidRPr="00D704A1" w:rsidRDefault="00612B49" w:rsidP="00D704A1">
      <w:pPr>
        <w:widowControl w:val="0"/>
        <w:suppressAutoHyphens/>
        <w:spacing w:after="0" w:line="360" w:lineRule="auto"/>
        <w:jc w:val="center"/>
        <w:rPr>
          <w:rFonts w:asciiTheme="minorHAnsi" w:hAnsiTheme="minorHAnsi" w:cstheme="minorHAnsi"/>
          <w:b/>
          <w:bCs/>
          <w:kern w:val="2"/>
          <w:sz w:val="24"/>
          <w:szCs w:val="24"/>
          <w:u w:val="single"/>
        </w:rPr>
      </w:pPr>
    </w:p>
    <w:p w14:paraId="4FFC86A4" w14:textId="2820F57D" w:rsidR="00816B51" w:rsidRPr="00D704A1" w:rsidRDefault="00816B51" w:rsidP="00D704A1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704A1">
        <w:rPr>
          <w:rFonts w:asciiTheme="minorHAnsi" w:hAnsiTheme="minorHAnsi" w:cstheme="minorHAnsi"/>
          <w:b/>
          <w:bCs/>
          <w:sz w:val="24"/>
          <w:szCs w:val="24"/>
        </w:rPr>
        <w:t xml:space="preserve">Budowa biologicznych oczyszczalni ścieków </w:t>
      </w:r>
    </w:p>
    <w:p w14:paraId="6CD8A33B" w14:textId="77777777" w:rsidR="00816B51" w:rsidRPr="00D704A1" w:rsidRDefault="00816B51" w:rsidP="00D704A1">
      <w:pP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704A1">
        <w:rPr>
          <w:rFonts w:asciiTheme="minorHAnsi" w:hAnsiTheme="minorHAnsi" w:cstheme="minorHAnsi"/>
          <w:sz w:val="24"/>
          <w:szCs w:val="24"/>
        </w:rPr>
        <w:t xml:space="preserve"> Część 1 - </w:t>
      </w:r>
      <w:r w:rsidRPr="00D704A1">
        <w:rPr>
          <w:rFonts w:asciiTheme="minorHAnsi" w:hAnsiTheme="minorHAnsi" w:cstheme="minorHAnsi"/>
          <w:color w:val="000000"/>
          <w:sz w:val="24"/>
          <w:szCs w:val="24"/>
        </w:rPr>
        <w:t xml:space="preserve">Budowa biologicznej oczyszczalni ścieków przy Publicznej Szkole Podstawowej w </w:t>
      </w:r>
      <w:proofErr w:type="spellStart"/>
      <w:r w:rsidRPr="00D704A1">
        <w:rPr>
          <w:rFonts w:asciiTheme="minorHAnsi" w:hAnsiTheme="minorHAnsi" w:cstheme="minorHAnsi"/>
          <w:color w:val="000000"/>
          <w:sz w:val="24"/>
          <w:szCs w:val="24"/>
        </w:rPr>
        <w:t>Mesznej</w:t>
      </w:r>
      <w:proofErr w:type="spellEnd"/>
      <w:r w:rsidRPr="00D704A1">
        <w:rPr>
          <w:rFonts w:asciiTheme="minorHAnsi" w:hAnsiTheme="minorHAnsi" w:cstheme="minorHAnsi"/>
          <w:color w:val="000000"/>
          <w:sz w:val="24"/>
          <w:szCs w:val="24"/>
        </w:rPr>
        <w:t xml:space="preserve"> Opackiej</w:t>
      </w:r>
    </w:p>
    <w:p w14:paraId="3AE7E104" w14:textId="13768E62" w:rsidR="002E3999" w:rsidRPr="00D704A1" w:rsidRDefault="00816B51" w:rsidP="00D704A1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704A1">
        <w:rPr>
          <w:rFonts w:asciiTheme="minorHAnsi" w:hAnsiTheme="minorHAnsi" w:cstheme="minorHAnsi"/>
          <w:sz w:val="24"/>
          <w:szCs w:val="24"/>
        </w:rPr>
        <w:t xml:space="preserve">Część 2 - </w:t>
      </w:r>
      <w:r w:rsidRPr="00D704A1">
        <w:rPr>
          <w:rFonts w:asciiTheme="minorHAnsi" w:hAnsiTheme="minorHAnsi" w:cstheme="minorHAnsi"/>
          <w:color w:val="000000"/>
          <w:sz w:val="24"/>
          <w:szCs w:val="24"/>
        </w:rPr>
        <w:t>Budowa biologicznej oczyszczalni ścieków przy Publicznej Szkole Podstawowej w Łowczowie</w:t>
      </w:r>
    </w:p>
    <w:p w14:paraId="2EBE6F37" w14:textId="77777777" w:rsidR="00851B26" w:rsidRPr="00D704A1" w:rsidRDefault="00851B26" w:rsidP="00D704A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4915F0E" w14:textId="79F45DC6" w:rsidR="000378C8" w:rsidRPr="00D704A1" w:rsidRDefault="000378C8" w:rsidP="00D704A1">
      <w:pPr>
        <w:pStyle w:val="Akapitzlist"/>
        <w:numPr>
          <w:ilvl w:val="0"/>
          <w:numId w:val="3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704A1">
        <w:rPr>
          <w:rFonts w:asciiTheme="minorHAnsi" w:hAnsiTheme="minorHAnsi" w:cstheme="minorHAnsi"/>
          <w:b/>
          <w:sz w:val="24"/>
          <w:szCs w:val="24"/>
        </w:rPr>
        <w:t xml:space="preserve">Przedmiot </w:t>
      </w:r>
      <w:r w:rsidR="00482930" w:rsidRPr="00D704A1">
        <w:rPr>
          <w:rFonts w:asciiTheme="minorHAnsi" w:hAnsiTheme="minorHAnsi" w:cstheme="minorHAnsi"/>
          <w:b/>
          <w:sz w:val="24"/>
          <w:szCs w:val="24"/>
        </w:rPr>
        <w:t>zamówienia:</w:t>
      </w:r>
    </w:p>
    <w:p w14:paraId="6338C6D4" w14:textId="77777777" w:rsidR="008C3B0E" w:rsidRPr="00D704A1" w:rsidRDefault="00E0703E" w:rsidP="00D704A1">
      <w:pPr>
        <w:spacing w:after="0"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D704A1">
        <w:rPr>
          <w:rFonts w:asciiTheme="minorHAnsi" w:hAnsiTheme="minorHAnsi" w:cstheme="minorHAnsi"/>
          <w:sz w:val="24"/>
          <w:szCs w:val="24"/>
        </w:rPr>
        <w:t xml:space="preserve">Przedmiotem zamówienia jest wykonanie </w:t>
      </w:r>
      <w:r w:rsidR="008C3B0E" w:rsidRPr="00D704A1">
        <w:rPr>
          <w:rFonts w:asciiTheme="minorHAnsi" w:hAnsiTheme="minorHAnsi" w:cstheme="minorHAnsi"/>
          <w:sz w:val="24"/>
          <w:szCs w:val="24"/>
        </w:rPr>
        <w:t>biologicznej oczyszczalni ścieków:</w:t>
      </w:r>
    </w:p>
    <w:p w14:paraId="00176257" w14:textId="29859E4B" w:rsidR="008C3B0E" w:rsidRPr="00D704A1" w:rsidRDefault="008C3B0E" w:rsidP="00D704A1">
      <w:pPr>
        <w:spacing w:after="0"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D704A1">
        <w:rPr>
          <w:rFonts w:asciiTheme="minorHAnsi" w:hAnsiTheme="minorHAnsi" w:cstheme="minorHAnsi"/>
          <w:sz w:val="24"/>
          <w:szCs w:val="24"/>
        </w:rPr>
        <w:t xml:space="preserve">Dla części 1 – przy Publicznej Szkole Podstawowej w </w:t>
      </w:r>
      <w:proofErr w:type="spellStart"/>
      <w:r w:rsidRPr="00D704A1">
        <w:rPr>
          <w:rFonts w:asciiTheme="minorHAnsi" w:hAnsiTheme="minorHAnsi" w:cstheme="minorHAnsi"/>
          <w:sz w:val="24"/>
          <w:szCs w:val="24"/>
        </w:rPr>
        <w:t>Mesznej</w:t>
      </w:r>
      <w:proofErr w:type="spellEnd"/>
      <w:r w:rsidRPr="00D704A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04A1">
        <w:rPr>
          <w:rFonts w:asciiTheme="minorHAnsi" w:hAnsiTheme="minorHAnsi" w:cstheme="minorHAnsi"/>
          <w:sz w:val="24"/>
          <w:szCs w:val="24"/>
        </w:rPr>
        <w:t>Opackej</w:t>
      </w:r>
      <w:proofErr w:type="spellEnd"/>
      <w:r w:rsidRPr="00D704A1">
        <w:rPr>
          <w:rFonts w:asciiTheme="minorHAnsi" w:hAnsiTheme="minorHAnsi" w:cstheme="minorHAnsi"/>
          <w:sz w:val="24"/>
          <w:szCs w:val="24"/>
        </w:rPr>
        <w:t xml:space="preserve"> </w:t>
      </w:r>
      <w:r w:rsidR="00B85B05" w:rsidRPr="00D704A1">
        <w:rPr>
          <w:rFonts w:asciiTheme="minorHAnsi" w:hAnsiTheme="minorHAnsi" w:cstheme="minorHAnsi"/>
          <w:sz w:val="24"/>
          <w:szCs w:val="24"/>
        </w:rPr>
        <w:t>do obsługi RLM</w:t>
      </w:r>
      <w:r w:rsidR="00D704A1" w:rsidRPr="00D704A1">
        <w:rPr>
          <w:rFonts w:asciiTheme="minorHAnsi" w:hAnsiTheme="minorHAnsi" w:cstheme="minorHAnsi"/>
          <w:sz w:val="24"/>
          <w:szCs w:val="24"/>
        </w:rPr>
        <w:t xml:space="preserve"> 10</w:t>
      </w:r>
    </w:p>
    <w:p w14:paraId="01C90C7E" w14:textId="03951ABB" w:rsidR="00851B26" w:rsidRPr="00D704A1" w:rsidRDefault="008C3B0E" w:rsidP="00D704A1">
      <w:pPr>
        <w:spacing w:after="0"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D704A1">
        <w:rPr>
          <w:rFonts w:asciiTheme="minorHAnsi" w:hAnsiTheme="minorHAnsi" w:cstheme="minorHAnsi"/>
          <w:sz w:val="24"/>
          <w:szCs w:val="24"/>
        </w:rPr>
        <w:t>Dla części 2 – przy Publicznej Szkole Podstawowej w Łowczowie – do obsługi RLM 16</w:t>
      </w:r>
    </w:p>
    <w:p w14:paraId="38EDD3D3" w14:textId="40DC8D0F" w:rsidR="00851B26" w:rsidRPr="00D704A1" w:rsidRDefault="00851B26" w:rsidP="00D704A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</w:pPr>
      <w:r w:rsidRPr="00D704A1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 xml:space="preserve">Charakterystyka obiektu budowlanego </w:t>
      </w:r>
      <w:r w:rsidR="008C3B0E" w:rsidRPr="00D704A1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>i zakres prac do wykonania</w:t>
      </w:r>
    </w:p>
    <w:p w14:paraId="038ACF6A" w14:textId="487BDEEA" w:rsidR="00D704A1" w:rsidRPr="005D0553" w:rsidRDefault="00D704A1" w:rsidP="00D704A1">
      <w:pPr>
        <w:pStyle w:val="Akapitzlist"/>
        <w:spacing w:after="0" w:line="360" w:lineRule="auto"/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5D0553">
        <w:rPr>
          <w:rFonts w:asciiTheme="minorHAnsi" w:hAnsiTheme="minorHAnsi" w:cstheme="minorHAnsi"/>
          <w:b/>
          <w:bCs/>
          <w:sz w:val="24"/>
          <w:szCs w:val="24"/>
        </w:rPr>
        <w:t>Część 1:</w:t>
      </w:r>
    </w:p>
    <w:p w14:paraId="270BCF34" w14:textId="25CA70C1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hAnsiTheme="minorHAnsi" w:cstheme="minorHAnsi"/>
          <w:sz w:val="24"/>
          <w:szCs w:val="24"/>
        </w:rPr>
        <w:t xml:space="preserve">Przy Publicznej Szkole Podstawowej, na działce nr 116 w miejscowości Meszna Opacka, należy wbudować biologiczną oczyszczalnie ścieków do obsługi 16 RLM </w:t>
      </w: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o średniej przepustowości nieprzekraczającej 5,0 m3/d, tj. 1,215 m3/d.</w:t>
      </w:r>
    </w:p>
    <w:p w14:paraId="379FFFF2" w14:textId="53DB1627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Ścieki będą odprowadzane do gruntu w ramach zwykłego korzystania z wód. Projektowana oczyszczalnia ścieków nie przekroczy 5 m3 na dobę. Odprowadzenia ścieków oczyszczonych zostały zaprojektowane w odległości min 1,5 m nad zwierciadłem wód gruntowych.</w:t>
      </w:r>
    </w:p>
    <w:p w14:paraId="750A66B3" w14:textId="77777777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Ścieki do gruntu zostaną odprowadzone za pomocą tuneli rozsączających.</w:t>
      </w:r>
    </w:p>
    <w:p w14:paraId="7EC22F3C" w14:textId="77777777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Tunele rozsączające wykonać jako prefabrykowane elementy z polipropylenu wykonane w technologii wtryskowej. Długość pojedynczego tunelu wynosi 1160 mm, szerokość 800 mm, wysokość 510 mm. Pojemność całkowita jednego tunelu wynosi 300 l, waga 11 kg. Tunele służą do rozsączania w gruncie ścieków oczyszczonych w oczyszczalniach biologicznych.</w:t>
      </w:r>
    </w:p>
    <w:p w14:paraId="7A9AFC9E" w14:textId="77777777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Sposób montażu:</w:t>
      </w:r>
    </w:p>
    <w:p w14:paraId="26DA21ED" w14:textId="77777777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6" w:hAnsiTheme="minorHAnsi" w:cstheme="minorHAnsi"/>
          <w:color w:val="auto"/>
          <w:sz w:val="24"/>
          <w:szCs w:val="24"/>
        </w:rPr>
        <w:t xml:space="preserve">- </w:t>
      </w: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Tunele rozsączające należy ułożyć w wykopie na warstwie żwiru drobnoziarnistego o</w:t>
      </w:r>
    </w:p>
    <w:p w14:paraId="19544390" w14:textId="77777777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granulacji 8-16 mm i miąższości 20 cm.</w:t>
      </w:r>
    </w:p>
    <w:p w14:paraId="50B0A335" w14:textId="77777777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6" w:hAnsiTheme="minorHAnsi" w:cstheme="minorHAnsi"/>
          <w:color w:val="auto"/>
          <w:sz w:val="24"/>
          <w:szCs w:val="24"/>
        </w:rPr>
        <w:t xml:space="preserve">- </w:t>
      </w: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Szerokość podsypki żwirowej uzależniona jest od warunków gruntowych - w</w:t>
      </w:r>
    </w:p>
    <w:p w14:paraId="2372156D" w14:textId="77777777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lastRenderedPageBreak/>
        <w:t>niniejszym projekcie przyjęto szerokość równą 3m.</w:t>
      </w:r>
    </w:p>
    <w:p w14:paraId="6AACC306" w14:textId="77777777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6" w:hAnsiTheme="minorHAnsi" w:cstheme="minorHAnsi"/>
          <w:color w:val="auto"/>
          <w:sz w:val="24"/>
          <w:szCs w:val="24"/>
        </w:rPr>
        <w:t xml:space="preserve">- </w:t>
      </w: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Ilość tuneli rozsączających, przyjęto zgodnie z zależnością 1 m2 powierzchni</w:t>
      </w:r>
    </w:p>
    <w:p w14:paraId="00C2A183" w14:textId="1315DC62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rozsączania na 1 RLM – tj. 12 sztuk tuneli rozsączających</w:t>
      </w:r>
    </w:p>
    <w:p w14:paraId="7CEB6FF1" w14:textId="77777777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6" w:hAnsiTheme="minorHAnsi" w:cstheme="minorHAnsi"/>
          <w:color w:val="auto"/>
          <w:sz w:val="24"/>
          <w:szCs w:val="24"/>
        </w:rPr>
        <w:t xml:space="preserve">- </w:t>
      </w: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Po wykonaniu wykopu należy wyrównać jego dno (nie ubijać).</w:t>
      </w:r>
    </w:p>
    <w:p w14:paraId="6F326A62" w14:textId="77777777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6" w:hAnsiTheme="minorHAnsi" w:cstheme="minorHAnsi"/>
          <w:color w:val="auto"/>
          <w:sz w:val="24"/>
          <w:szCs w:val="24"/>
        </w:rPr>
        <w:t xml:space="preserve">-  </w:t>
      </w: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Ścieki z oczyszczalni do systemu rozsączającego doprowadzane będą rurą PVC ø110</w:t>
      </w:r>
    </w:p>
    <w:p w14:paraId="7C2818ED" w14:textId="77777777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mm.</w:t>
      </w:r>
    </w:p>
    <w:p w14:paraId="29512885" w14:textId="2C5B2C5C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6" w:hAnsiTheme="minorHAnsi" w:cstheme="minorHAnsi"/>
          <w:color w:val="auto"/>
          <w:sz w:val="24"/>
          <w:szCs w:val="24"/>
        </w:rPr>
        <w:t xml:space="preserve">-  </w:t>
      </w: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Rozsączenie ścieków oczyszczonych będzie się odbywać w granicach działki nr 116</w:t>
      </w:r>
    </w:p>
    <w:p w14:paraId="298C49DD" w14:textId="77777777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Schemat tuneli rozsączających został przedstawiony w części graficznej opracowania.</w:t>
      </w:r>
    </w:p>
    <w:p w14:paraId="4C448D3E" w14:textId="77777777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</w:p>
    <w:p w14:paraId="7AD22045" w14:textId="77777777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Theme="minorHAnsi" w:hAnsiTheme="minorHAnsi" w:cstheme="minorHAnsi"/>
          <w:color w:val="auto"/>
          <w:sz w:val="24"/>
          <w:szCs w:val="24"/>
        </w:rPr>
        <w:t>Oczyszczalnia musi posiadać zamknięcie uniemożliwiające dostęp nieupoważnionym osobom (np. na kłódkę).</w:t>
      </w:r>
    </w:p>
    <w:p w14:paraId="6A2CEEBA" w14:textId="77777777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Montaż oczyszczalni należy przeprowadzić zgodnie z wytycznymi producenta i pod nadzorem producenta oczyszczalni. Dmuchawa napowietrzająca ścieki winna być dostarczana w komplecie z oczyszczalnią. Dmuchawę posadowić zgodnie z wytycznymi producenta oczyszczalni. Wszystkie czynności sterownicze odbywają się poprzez sterownik umieszczony w szafie sterowniczej.</w:t>
      </w:r>
    </w:p>
    <w:p w14:paraId="2A578691" w14:textId="77777777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</w:p>
    <w:p w14:paraId="0A65AABA" w14:textId="77777777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</w:p>
    <w:p w14:paraId="7953592A" w14:textId="77777777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Wykop pod oczyszczalnię wykonać 0,5m głębszy – 30 cm na podsypkę z tłucznia, i 20 cm na płytę betonową. Płyta betonowa pod zbiornik oczyszczalni o średnicy 2,4m, grubości 20cm, z betonu C25/30. Powierzchnia płyty musi zostać zatarta na gładko. Tolerancja powierzchni płyty ±3,00mm. Oczyszczalnię posadowić na płycie betonowej zgodnie z wytycznymi producenta.</w:t>
      </w:r>
    </w:p>
    <w:p w14:paraId="6DE17E96" w14:textId="77777777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</w:p>
    <w:p w14:paraId="56E940AE" w14:textId="77777777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 xml:space="preserve">Budowę można rozpocząć po odpowiednim przygotowaniu podłoża wykopu. Podłoże powinno być przygotowane na właściwym poziomie i tak, aby zapewniony był przyjęty w projekcie spadek dna kanału. Budowę można rozpocząć po odpowiednim przygotowaniu podłoża. Rury układać na podłożu z zagęszczonego piasku o grubości warstwy 10cm. Przewody na całej długości układać na głębokościach określonych w rysunkach wykonawczych. Do montażu należy stosować tylko rury i kształtki bez wad. Rury ciąć prostopadle do osi, końce oczyścić ze strzępów materiału, chronić przed zabrudzeniem i zatłuszczeniem, bezpośrednio przed zgrzewaniem </w:t>
      </w: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lastRenderedPageBreak/>
        <w:t xml:space="preserve">powierzchnie oczyścić przez skrawanie. Na zmontowanym rurociągu wykonać </w:t>
      </w:r>
      <w:proofErr w:type="spellStart"/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obsypkę</w:t>
      </w:r>
      <w:proofErr w:type="spellEnd"/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 xml:space="preserve"> piaskową na wysokość 30 cm ponad wierzch rury. </w:t>
      </w:r>
      <w:proofErr w:type="spellStart"/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Obsypkę</w:t>
      </w:r>
      <w:proofErr w:type="spellEnd"/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 xml:space="preserve"> nad rurą należy zagęszczać warstwami poprzez ścisłe ubijanie warstw o grubości 10 cm. Wymagane zagęszczenie </w:t>
      </w:r>
      <w:proofErr w:type="spellStart"/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obsypki</w:t>
      </w:r>
      <w:proofErr w:type="spellEnd"/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 xml:space="preserve"> 85% zmodyfikowanej próby </w:t>
      </w:r>
      <w:proofErr w:type="spellStart"/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Proctora</w:t>
      </w:r>
      <w:proofErr w:type="spellEnd"/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 xml:space="preserve">. Nie mogą występować puste przestrzenie. Po przeprowadzeniu próby szczelności należy uzupełnić </w:t>
      </w:r>
      <w:proofErr w:type="spellStart"/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obsypkę</w:t>
      </w:r>
      <w:proofErr w:type="spellEnd"/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 xml:space="preserve"> nad połączeniami. Zagęszczenie </w:t>
      </w:r>
      <w:proofErr w:type="spellStart"/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obsypki</w:t>
      </w:r>
      <w:proofErr w:type="spellEnd"/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 xml:space="preserve"> podlega odbiorom częściowym. </w:t>
      </w:r>
      <w:proofErr w:type="spellStart"/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Obsypka</w:t>
      </w:r>
      <w:proofErr w:type="spellEnd"/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 xml:space="preserve"> rurociągu musi być tak wykonana, żeby rurociąg nie uległ zniszczeniu lub nie został przemieszczony. Grunt użyty do zasypania rurociągu nie może być zmarznięty i zbrylony. Należy zwracać uwagę na prawidłowe zagęszczenie gruntów. Przy zasypywaniu wykopów należy zwrócić szczególną uwagę na uszczelnienie wykopu aby uniemożliwić wnikanie wody opadowej do gruntu. Prace ziemne należy wykonywać w odpowiednim czasie, tak aby nie dopuścić do zamoknięcia oraz przemarzania gruntów w dnie wykopu i na skarpach.</w:t>
      </w:r>
    </w:p>
    <w:p w14:paraId="04534704" w14:textId="77777777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</w:p>
    <w:p w14:paraId="09D82040" w14:textId="77777777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Istniejące zabezpieczenie podziemne należy zabezpieczyć na czas prowadzenia robót. Roboty ziemne w miejscu skrzyżowania wykonać ręcznie.</w:t>
      </w:r>
    </w:p>
    <w:p w14:paraId="4359E8C7" w14:textId="77777777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Wszystkie uszkodzenia wynikłe z niewłaściwego prowadzenia robót i niezgodnie z</w:t>
      </w:r>
    </w:p>
    <w:p w14:paraId="6B43F69A" w14:textId="77777777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uzgodnieniami będą traktowane jako awarie i usuwane na koszt wykonawcy.</w:t>
      </w:r>
    </w:p>
    <w:p w14:paraId="295869C2" w14:textId="77777777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</w:p>
    <w:p w14:paraId="3FDDFC09" w14:textId="77777777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 xml:space="preserve">Próbę szczelności rurociągów należy przeprowadzić zgodnie z normą PN-EN 1610 i przez analogię zgodnie z normą PN-EN 805. Cała procedura próby szczelności obejmuje fazę wstępną zawierającą okres relaksacji, połączoną z nią próbę spadku ciśnienia i zasadniczą próbę szczelności. Próbę szczelności odcinka wykonywać po jego ułożeniu i wykonaniu </w:t>
      </w:r>
      <w:proofErr w:type="spellStart"/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obsypki</w:t>
      </w:r>
      <w:proofErr w:type="spellEnd"/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 xml:space="preserve"> ochronnej z podbiciem piasku z obu stron rury dla zabezpieczenia przed jej przemieszczeniem. Wszystkie złącza powinny być odkryte dla możliwości stwierdzenia ewentualnych przecieków. Próbę szczelności całego przewodu przeprowadzić po jego ukończeniu, zasypaniu i po uzyskaniu pozytywnych wyników próby szczelności dla poszczególnych odcinków.</w:t>
      </w:r>
    </w:p>
    <w:p w14:paraId="53AFCD38" w14:textId="77777777" w:rsid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</w:p>
    <w:p w14:paraId="55EAA94E" w14:textId="77777777" w:rsidR="005D0553" w:rsidRDefault="005D0553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</w:p>
    <w:p w14:paraId="6326FB63" w14:textId="77777777" w:rsidR="005D0553" w:rsidRDefault="005D0553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</w:p>
    <w:p w14:paraId="79DB8B70" w14:textId="77777777" w:rsidR="005D0553" w:rsidRPr="00D704A1" w:rsidRDefault="005D0553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</w:p>
    <w:p w14:paraId="6EB936F6" w14:textId="77777777" w:rsidR="005D0553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b/>
          <w:bCs/>
          <w:color w:val="auto"/>
          <w:sz w:val="24"/>
          <w:szCs w:val="24"/>
        </w:rPr>
      </w:pPr>
      <w:r w:rsidRPr="005D0553">
        <w:rPr>
          <w:rFonts w:asciiTheme="minorHAnsi" w:eastAsia="CIDFont+F2" w:hAnsiTheme="minorHAnsi" w:cstheme="minorHAnsi"/>
          <w:b/>
          <w:bCs/>
          <w:color w:val="auto"/>
          <w:sz w:val="24"/>
          <w:szCs w:val="24"/>
        </w:rPr>
        <w:lastRenderedPageBreak/>
        <w:t>Ogrodzenie:</w:t>
      </w:r>
    </w:p>
    <w:p w14:paraId="0E0EEDAE" w14:textId="2D5D48A9" w:rsidR="00D704A1" w:rsidRPr="005D0553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b/>
          <w:bCs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 xml:space="preserve">Teren oczyszczalni ogrodzić siatką stalową powlekaną o wys. 1,5m z furtką o szer. 1m. Słupki ogrodzenia zatopione w fundamencie betonowym (beton B15). Zaprojektowano słupki stalowe </w:t>
      </w:r>
      <w:r w:rsidRPr="00D704A1">
        <w:rPr>
          <w:rFonts w:asciiTheme="minorHAnsi" w:eastAsia="CIDFont+F6" w:hAnsiTheme="minorHAnsi" w:cstheme="minorHAnsi"/>
          <w:color w:val="auto"/>
          <w:sz w:val="24"/>
          <w:szCs w:val="24"/>
        </w:rPr>
        <w:t xml:space="preserve">Fi </w:t>
      </w: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65 o maksymalnym rozstawie 2,40. Siatka zamocowana między słupkami na</w:t>
      </w:r>
    </w:p>
    <w:p w14:paraId="6DC0DABD" w14:textId="77777777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zaprojektowanych drutach naciąganych. Na ogrodzeniu umieścić tablicę informacyjną z napisem "TEREN OCZYSZCZALNI ŚCIEKÓW - OBCYM WSTĘP WZBRONIONY"</w:t>
      </w:r>
    </w:p>
    <w:p w14:paraId="1A947D26" w14:textId="77777777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</w:p>
    <w:p w14:paraId="0F42EB01" w14:textId="6E166CA7" w:rsidR="00D704A1" w:rsidRPr="005D0553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b/>
          <w:bCs/>
          <w:color w:val="auto"/>
          <w:sz w:val="24"/>
          <w:szCs w:val="24"/>
        </w:rPr>
      </w:pPr>
      <w:r w:rsidRPr="005D0553">
        <w:rPr>
          <w:rFonts w:asciiTheme="minorHAnsi" w:eastAsia="CIDFont+F2" w:hAnsiTheme="minorHAnsi" w:cstheme="minorHAnsi"/>
          <w:b/>
          <w:bCs/>
          <w:color w:val="auto"/>
          <w:sz w:val="24"/>
          <w:szCs w:val="24"/>
        </w:rPr>
        <w:t>Należy wykonać likwidację istniejącego szamba.</w:t>
      </w:r>
    </w:p>
    <w:p w14:paraId="4AA9F435" w14:textId="77777777" w:rsidR="00D704A1" w:rsidRPr="00D704A1" w:rsidRDefault="00D704A1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</w:p>
    <w:p w14:paraId="17C337A2" w14:textId="77777777" w:rsidR="00D704A1" w:rsidRPr="00D704A1" w:rsidRDefault="00D704A1" w:rsidP="00D704A1">
      <w:pPr>
        <w:pStyle w:val="Akapitzlist"/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0FCDC36E" w14:textId="5967F0B9" w:rsidR="008C3B0E" w:rsidRPr="005D0553" w:rsidRDefault="008C3B0E" w:rsidP="00D704A1">
      <w:pPr>
        <w:pStyle w:val="Akapitzlist"/>
        <w:spacing w:after="0" w:line="360" w:lineRule="auto"/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5D0553">
        <w:rPr>
          <w:rFonts w:asciiTheme="minorHAnsi" w:hAnsiTheme="minorHAnsi" w:cstheme="minorHAnsi"/>
          <w:b/>
          <w:bCs/>
          <w:sz w:val="24"/>
          <w:szCs w:val="24"/>
        </w:rPr>
        <w:t>Część 2:</w:t>
      </w:r>
    </w:p>
    <w:p w14:paraId="189883F7" w14:textId="086AD694" w:rsidR="008C3B0E" w:rsidRPr="00D704A1" w:rsidRDefault="008C3B0E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hAnsiTheme="minorHAnsi" w:cstheme="minorHAnsi"/>
          <w:sz w:val="24"/>
          <w:szCs w:val="24"/>
        </w:rPr>
        <w:t>Przy Publicznej Szkole Podstawowej</w:t>
      </w:r>
      <w:r w:rsidR="00946655" w:rsidRPr="00D704A1">
        <w:rPr>
          <w:rFonts w:asciiTheme="minorHAnsi" w:hAnsiTheme="minorHAnsi" w:cstheme="minorHAnsi"/>
          <w:sz w:val="24"/>
          <w:szCs w:val="24"/>
        </w:rPr>
        <w:t xml:space="preserve">, na działce nr 119 </w:t>
      </w:r>
      <w:r w:rsidRPr="00D704A1">
        <w:rPr>
          <w:rFonts w:asciiTheme="minorHAnsi" w:hAnsiTheme="minorHAnsi" w:cstheme="minorHAnsi"/>
          <w:sz w:val="24"/>
          <w:szCs w:val="24"/>
        </w:rPr>
        <w:t>w</w:t>
      </w:r>
      <w:r w:rsidR="00946655" w:rsidRPr="00D704A1">
        <w:rPr>
          <w:rFonts w:asciiTheme="minorHAnsi" w:hAnsiTheme="minorHAnsi" w:cstheme="minorHAnsi"/>
          <w:sz w:val="24"/>
          <w:szCs w:val="24"/>
        </w:rPr>
        <w:t xml:space="preserve"> miejscowości</w:t>
      </w:r>
      <w:r w:rsidRPr="00D704A1">
        <w:rPr>
          <w:rFonts w:asciiTheme="minorHAnsi" w:hAnsiTheme="minorHAnsi" w:cstheme="minorHAnsi"/>
          <w:sz w:val="24"/>
          <w:szCs w:val="24"/>
        </w:rPr>
        <w:t xml:space="preserve"> Łowcz</w:t>
      </w:r>
      <w:r w:rsidR="00946655" w:rsidRPr="00D704A1">
        <w:rPr>
          <w:rFonts w:asciiTheme="minorHAnsi" w:hAnsiTheme="minorHAnsi" w:cstheme="minorHAnsi"/>
          <w:sz w:val="24"/>
          <w:szCs w:val="24"/>
        </w:rPr>
        <w:t xml:space="preserve">ów, </w:t>
      </w:r>
      <w:r w:rsidRPr="00D704A1">
        <w:rPr>
          <w:rFonts w:asciiTheme="minorHAnsi" w:hAnsiTheme="minorHAnsi" w:cstheme="minorHAnsi"/>
          <w:sz w:val="24"/>
          <w:szCs w:val="24"/>
        </w:rPr>
        <w:t xml:space="preserve">należy wbudować biologiczną oczyszczalnie </w:t>
      </w:r>
      <w:r w:rsidR="00946655" w:rsidRPr="00D704A1">
        <w:rPr>
          <w:rFonts w:asciiTheme="minorHAnsi" w:hAnsiTheme="minorHAnsi" w:cstheme="minorHAnsi"/>
          <w:sz w:val="24"/>
          <w:szCs w:val="24"/>
        </w:rPr>
        <w:t xml:space="preserve">ścieków do obsługi 16 RLM </w:t>
      </w:r>
      <w:r w:rsidR="00946655"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o średniej przepustowości nieprzekraczającej 5,0 m3/d, tj. 1,95 m3/d.</w:t>
      </w:r>
    </w:p>
    <w:p w14:paraId="26B91112" w14:textId="3B434355" w:rsidR="00AE534A" w:rsidRPr="00D704A1" w:rsidRDefault="00AE534A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Ścieki będą odprowadzane do gruntu w ramach zwykłego korzystania z wód. Projektowana oczyszczalnia ścieków nie przekroczy 5 m3 na dobę. Odprowadzenia ścieków oczyszczonych zostały zaprojektowane w odległości min 1,5 m nad zwierciadłem wód</w:t>
      </w:r>
      <w:r w:rsidR="00D704A1"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 xml:space="preserve"> </w:t>
      </w: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gruntowych.</w:t>
      </w:r>
    </w:p>
    <w:p w14:paraId="791A579E" w14:textId="5ADFE42D" w:rsidR="00AE534A" w:rsidRPr="00D704A1" w:rsidRDefault="00AE534A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Ścieki do gruntu zostaną odprowadzone za pomocą tuneli rozsączających.</w:t>
      </w:r>
    </w:p>
    <w:p w14:paraId="154B0845" w14:textId="46231D94" w:rsidR="00AE534A" w:rsidRPr="00D704A1" w:rsidRDefault="00AE534A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Tunele rozsączające wykonać jako prefabrykowane elementy z polipropylenu wykonane w technologii wtryskowej. Długość pojedynczego tunelu wynosi 1160 mm, szerokość 800 mm, wysokość 510 mm. Pojemność całkowita jednego tunelu wynosi 300 l, waga 11 kg. Tunele służą do rozsączania w gruncie ścieków oczyszczonych w oczyszczalniach biologicznych.</w:t>
      </w:r>
    </w:p>
    <w:p w14:paraId="7A88FD67" w14:textId="14F5F4E3" w:rsidR="00AE534A" w:rsidRPr="00D704A1" w:rsidRDefault="00AE534A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Sposób montażu</w:t>
      </w:r>
      <w:r w:rsidR="00B85B05"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:</w:t>
      </w:r>
    </w:p>
    <w:p w14:paraId="746E5D6A" w14:textId="4A0DA58D" w:rsidR="00AE534A" w:rsidRPr="00D704A1" w:rsidRDefault="00AE534A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6" w:hAnsiTheme="minorHAnsi" w:cstheme="minorHAnsi"/>
          <w:color w:val="auto"/>
          <w:sz w:val="24"/>
          <w:szCs w:val="24"/>
        </w:rPr>
        <w:t xml:space="preserve">- </w:t>
      </w: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Tunele rozsączające należy ułożyć w wykopie na warstwie żwiru drobnoziarnistego o</w:t>
      </w:r>
    </w:p>
    <w:p w14:paraId="4902953B" w14:textId="77777777" w:rsidR="00AE534A" w:rsidRPr="00D704A1" w:rsidRDefault="00AE534A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granulacji 8-16 mm i miąższości 20 cm.</w:t>
      </w:r>
    </w:p>
    <w:p w14:paraId="0323DDAA" w14:textId="53D4F79F" w:rsidR="00AE534A" w:rsidRPr="00D704A1" w:rsidRDefault="00AE534A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6" w:hAnsiTheme="minorHAnsi" w:cstheme="minorHAnsi"/>
          <w:color w:val="auto"/>
          <w:sz w:val="24"/>
          <w:szCs w:val="24"/>
        </w:rPr>
        <w:t xml:space="preserve">- </w:t>
      </w: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Szerokość podsypki żwirowej uzależniona jest od warunków gruntowych - w</w:t>
      </w:r>
    </w:p>
    <w:p w14:paraId="11FB8572" w14:textId="77777777" w:rsidR="00AE534A" w:rsidRPr="00D704A1" w:rsidRDefault="00AE534A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niniejszym projekcie przyjęto szerokość równą 3m.</w:t>
      </w:r>
    </w:p>
    <w:p w14:paraId="793B3337" w14:textId="4128516D" w:rsidR="00AE534A" w:rsidRPr="00D704A1" w:rsidRDefault="00AE534A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6" w:hAnsiTheme="minorHAnsi" w:cstheme="minorHAnsi"/>
          <w:color w:val="auto"/>
          <w:sz w:val="24"/>
          <w:szCs w:val="24"/>
        </w:rPr>
        <w:t xml:space="preserve">- </w:t>
      </w: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Ilość tuneli rozsączających, przyjęto zgodnie z zależnością 1 m2 powierzchni</w:t>
      </w:r>
    </w:p>
    <w:p w14:paraId="6F28BCCA" w14:textId="77777777" w:rsidR="00AE534A" w:rsidRPr="00D704A1" w:rsidRDefault="00AE534A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rozsączania na 1 RLM – tj. 15 sztuk tuneli rozsączających</w:t>
      </w:r>
    </w:p>
    <w:p w14:paraId="08DF7C4F" w14:textId="390ADD2E" w:rsidR="00AE534A" w:rsidRPr="00D704A1" w:rsidRDefault="00AE534A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6" w:hAnsiTheme="minorHAnsi" w:cstheme="minorHAnsi"/>
          <w:color w:val="auto"/>
          <w:sz w:val="24"/>
          <w:szCs w:val="24"/>
        </w:rPr>
        <w:lastRenderedPageBreak/>
        <w:t xml:space="preserve">- </w:t>
      </w: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Po wykonaniu wykopu należy wyrównać jego dno (nie ubijać).</w:t>
      </w:r>
    </w:p>
    <w:p w14:paraId="00B09DF9" w14:textId="70E02D5A" w:rsidR="00AE534A" w:rsidRPr="00D704A1" w:rsidRDefault="00AE534A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6" w:hAnsiTheme="minorHAnsi" w:cstheme="minorHAnsi"/>
          <w:color w:val="auto"/>
          <w:sz w:val="24"/>
          <w:szCs w:val="24"/>
        </w:rPr>
        <w:t xml:space="preserve">-  </w:t>
      </w: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Ścieki z oczyszczalni do systemu rozsączającego doprowadzane będą rurą PVC ø110</w:t>
      </w:r>
    </w:p>
    <w:p w14:paraId="12A90093" w14:textId="77777777" w:rsidR="00AE534A" w:rsidRPr="00D704A1" w:rsidRDefault="00AE534A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mm.</w:t>
      </w:r>
    </w:p>
    <w:p w14:paraId="042EB4B7" w14:textId="0ED77101" w:rsidR="00B85B05" w:rsidRPr="00D704A1" w:rsidRDefault="00AE534A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6" w:hAnsiTheme="minorHAnsi" w:cstheme="minorHAnsi"/>
          <w:color w:val="auto"/>
          <w:sz w:val="24"/>
          <w:szCs w:val="24"/>
        </w:rPr>
        <w:t xml:space="preserve">-  </w:t>
      </w: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Rozsączenie ścieków oczyszczonych będzie się odbywać w granicach działki nr 119</w:t>
      </w:r>
    </w:p>
    <w:p w14:paraId="79E574B1" w14:textId="090AF312" w:rsidR="00AE534A" w:rsidRPr="00D704A1" w:rsidRDefault="00AE534A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Schemat tuneli rozsączających został przedstawiony w części graficznej opracowania.</w:t>
      </w:r>
    </w:p>
    <w:p w14:paraId="2F2B03F5" w14:textId="77777777" w:rsidR="00AE534A" w:rsidRPr="00D704A1" w:rsidRDefault="00AE534A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</w:p>
    <w:p w14:paraId="5F4E5258" w14:textId="48B90F47" w:rsidR="00AE534A" w:rsidRPr="00D704A1" w:rsidRDefault="00AE534A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Theme="minorHAnsi" w:hAnsiTheme="minorHAnsi" w:cstheme="minorHAnsi"/>
          <w:color w:val="auto"/>
          <w:sz w:val="24"/>
          <w:szCs w:val="24"/>
        </w:rPr>
        <w:t>Oczyszczalnia musi posiadać zamknięcie uniemożliwiające dostęp nieupoważnionym osobom (np. na kłódkę).</w:t>
      </w:r>
    </w:p>
    <w:p w14:paraId="5CC02450" w14:textId="743F262B" w:rsidR="00AE534A" w:rsidRPr="00D704A1" w:rsidRDefault="00AE534A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Montaż oczyszczalni należy przeprowadzić zgodnie z wytycznymi producenta i pod nadzorem producenta oczyszczalni. Dmuchawa napowietrzająca ścieki winna być dostarczana w komplecie z oczyszczalnią. Dmuchawę posadowić zgodnie z wytycznymi producenta oczyszczalni. Wszystkie czynności sterownicze odbywają się poprzez sterownik umieszczony w szafie sterowniczej.</w:t>
      </w:r>
    </w:p>
    <w:p w14:paraId="11D37CEB" w14:textId="77777777" w:rsidR="00AE534A" w:rsidRPr="00D704A1" w:rsidRDefault="00AE534A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</w:p>
    <w:p w14:paraId="3F0647B3" w14:textId="54CF8895" w:rsidR="00AE534A" w:rsidRPr="00D704A1" w:rsidRDefault="00AE534A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Wykop pod oczyszczalnię wykonać 0,5m głębszy – 30 cm na podsypkę z tłucznia, i 20 cm na</w:t>
      </w:r>
      <w:r w:rsidR="00B85B05"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 xml:space="preserve"> </w:t>
      </w: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płytę betonową. Płyta betonowa pod zbiornik oczyszczalni o średnicy 2,4m, grubości 20cm, z</w:t>
      </w:r>
      <w:r w:rsidR="00B85B05"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 xml:space="preserve"> </w:t>
      </w: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betonu C25/30. Powierzchnia płyty musi zostać zatarta na gładko. Tolerancja powierzchni</w:t>
      </w:r>
      <w:r w:rsidR="00B85B05"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 xml:space="preserve"> </w:t>
      </w: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płyty ±3,00mm. Oczyszczalnię posadowić na płycie</w:t>
      </w:r>
      <w:r w:rsidR="00B85B05"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 xml:space="preserve"> </w:t>
      </w: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betonowej zgodnie z wytycznymi</w:t>
      </w:r>
      <w:r w:rsidR="00B85B05"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 xml:space="preserve"> </w:t>
      </w: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producenta.</w:t>
      </w:r>
    </w:p>
    <w:p w14:paraId="2AF5A981" w14:textId="77777777" w:rsidR="00AE534A" w:rsidRPr="00D704A1" w:rsidRDefault="00AE534A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</w:p>
    <w:p w14:paraId="68E95960" w14:textId="7F20EF5B" w:rsidR="00AE534A" w:rsidRPr="00D704A1" w:rsidRDefault="00AE534A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 xml:space="preserve">Budowę można rozpocząć po odpowiednim przygotowaniu podłoża wykopu. Podłoże powinno być przygotowane na właściwym poziomie i tak, aby zapewniony był przyjęty w projekcie spadek dna kanału. Budowę można rozpocząć po odpowiednim przygotowaniu podłoża. Rury układać na podłożu z zagęszczonego piasku o grubości warstwy 10cm. Przewody na całej długości układać na głębokościach określonych w rysunkach wykonawczych. Do montażu należy stosować tylko rury i kształtki bez wad. Rury ciąć prostopadle do osi, końce oczyścić ze strzępów materiału, chronić przed zabrudzeniem i zatłuszczeniem, bezpośrednio przed zgrzewaniem powierzchnie oczyścić przez skrawanie. Na zmontowanym rurociągu wykonać </w:t>
      </w:r>
      <w:proofErr w:type="spellStart"/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obsypkę</w:t>
      </w:r>
      <w:proofErr w:type="spellEnd"/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 xml:space="preserve"> piaskową na wysokość 30 cm ponad wierzch rury. </w:t>
      </w:r>
      <w:proofErr w:type="spellStart"/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Obsypkę</w:t>
      </w:r>
      <w:proofErr w:type="spellEnd"/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 xml:space="preserve"> nad rurą należy zagęszczać warstwami poprzez ścisłe ubijanie warstw o grubości 10 cm. Wymagane zagęszczenie </w:t>
      </w:r>
      <w:proofErr w:type="spellStart"/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obsypki</w:t>
      </w:r>
      <w:proofErr w:type="spellEnd"/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 xml:space="preserve"> 85% zmodyfikowanej próby </w:t>
      </w:r>
      <w:proofErr w:type="spellStart"/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Proctora</w:t>
      </w:r>
      <w:proofErr w:type="spellEnd"/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 xml:space="preserve">. Nie mogą występować puste przestrzenie. Po przeprowadzeniu próby </w:t>
      </w: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lastRenderedPageBreak/>
        <w:t xml:space="preserve">szczelności należy uzupełnić </w:t>
      </w:r>
      <w:proofErr w:type="spellStart"/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obsypkę</w:t>
      </w:r>
      <w:proofErr w:type="spellEnd"/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 xml:space="preserve"> nad połączeniami. Zagęszczenie </w:t>
      </w:r>
      <w:proofErr w:type="spellStart"/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obsypki</w:t>
      </w:r>
      <w:proofErr w:type="spellEnd"/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 xml:space="preserve"> podlega odbiorom częściowym. </w:t>
      </w:r>
      <w:proofErr w:type="spellStart"/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Obsy</w:t>
      </w:r>
      <w:r w:rsidR="00B85B05"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p</w:t>
      </w: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ka</w:t>
      </w:r>
      <w:proofErr w:type="spellEnd"/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 xml:space="preserve"> rurociągu musi</w:t>
      </w:r>
      <w:r w:rsidR="00D704A1"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 xml:space="preserve"> </w:t>
      </w: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być tak wykonana, żeby rurociąg nie uległ zniszczeniu lub nie został przemieszczony. Grunt użyty do zasypania rurociągu nie może być zmarznięty i zbrylony. Należy zwracać uwagę na prawidłowe zagęszczenie gruntów. Przy zasypywaniu wykopów należy zwrócić szczególną uwagę na uszczelnienie wykopu aby uniemożliwić wnikanie wody opadowej do gruntu. Prace ziemne należy wykonywać w odpowiednim czasie, tak aby nie dopuścić do zamoknięcia oraz przemarzania grunt</w:t>
      </w:r>
      <w:r w:rsidR="00B85B05"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ó</w:t>
      </w: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w w dnie wykopu i na skarpach.</w:t>
      </w:r>
    </w:p>
    <w:p w14:paraId="45CA843A" w14:textId="77777777" w:rsidR="00AE534A" w:rsidRPr="00D704A1" w:rsidRDefault="00AE534A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</w:p>
    <w:p w14:paraId="7BDD7BF9" w14:textId="5BA1FFCF" w:rsidR="00AE534A" w:rsidRPr="00D704A1" w:rsidRDefault="00AE534A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Istniejące zabezpieczenie podziemne należy zabezpieczyć na czas prowadzenia robót. Roboty ziemne w miejscu skrzyżowania wykonać ręcznie.</w:t>
      </w:r>
    </w:p>
    <w:p w14:paraId="7AEA0114" w14:textId="77777777" w:rsidR="00AE534A" w:rsidRPr="00D704A1" w:rsidRDefault="00AE534A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Wszystkie uszkodzenia wynikłe z niewłaściwego prowadzenia robót i niezgodnie z</w:t>
      </w:r>
    </w:p>
    <w:p w14:paraId="71477995" w14:textId="7E3865C1" w:rsidR="00AE534A" w:rsidRPr="00D704A1" w:rsidRDefault="00AE534A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uzgodnieniami będą traktowane jako awarie i usuwane na koszt wykonawcy.</w:t>
      </w:r>
    </w:p>
    <w:p w14:paraId="4BA8F2FE" w14:textId="77777777" w:rsidR="00AE534A" w:rsidRPr="00D704A1" w:rsidRDefault="00AE534A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</w:p>
    <w:p w14:paraId="3A713BA8" w14:textId="5CBA1023" w:rsidR="00AE534A" w:rsidRPr="00D704A1" w:rsidRDefault="00B85B05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 xml:space="preserve">Próbę szczelności rurociągów należy przeprowadzić zgodnie z normą PN-EN 1610 i przez analogię zgodnie z normą PN-EN 805. Cała procedura próby szczelności obejmuje fazę wstępną zawierającą okres relaksacji, połączoną z nią próbę spadku ciśnienia i zasadniczą próbę szczelności. Próbę szczelności odcinka wykonywać po jego ułożeniu i wykonaniu </w:t>
      </w:r>
      <w:proofErr w:type="spellStart"/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obsypki</w:t>
      </w:r>
      <w:proofErr w:type="spellEnd"/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 xml:space="preserve"> ochronnej z podbiciem piasku z obu stron rury dla zabezpieczenia przed jej przemieszczeniem. Wszystkie złącza powinny być odkryte dla możliwości stwierdzenia ewentualnych przecieków. Próbę szczelności całego przewodu przeprowadzić po jego ukończeniu, zasypaniu i po uzyskaniu pozytywnych wyników próby szczelności dla poszczególnych odcinków.</w:t>
      </w:r>
    </w:p>
    <w:p w14:paraId="33273FBB" w14:textId="77777777" w:rsidR="00B85B05" w:rsidRPr="00D704A1" w:rsidRDefault="00B85B05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</w:p>
    <w:p w14:paraId="7E7FC7D5" w14:textId="77777777" w:rsidR="00B85B05" w:rsidRPr="005D0553" w:rsidRDefault="00B85B05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b/>
          <w:bCs/>
          <w:color w:val="auto"/>
          <w:sz w:val="24"/>
          <w:szCs w:val="24"/>
        </w:rPr>
      </w:pPr>
      <w:r w:rsidRPr="005D0553">
        <w:rPr>
          <w:rFonts w:asciiTheme="minorHAnsi" w:eastAsia="CIDFont+F2" w:hAnsiTheme="minorHAnsi" w:cstheme="minorHAnsi"/>
          <w:b/>
          <w:bCs/>
          <w:color w:val="auto"/>
          <w:sz w:val="24"/>
          <w:szCs w:val="24"/>
        </w:rPr>
        <w:t>Ogrodzenie:</w:t>
      </w:r>
    </w:p>
    <w:p w14:paraId="48946CDB" w14:textId="734CDDB6" w:rsidR="00B85B05" w:rsidRPr="00D704A1" w:rsidRDefault="00B85B05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 xml:space="preserve">Teren oczyszczalni ogrodzić siatką stalową powlekaną o wys. 1,5m z furtką o szer. 1m. Słupki ogrodzenia zatopione w fundamencie betonowym (beton B15). Zaprojektowano słupki stalowe </w:t>
      </w:r>
      <w:r w:rsidRPr="00D704A1">
        <w:rPr>
          <w:rFonts w:asciiTheme="minorHAnsi" w:eastAsia="CIDFont+F6" w:hAnsiTheme="minorHAnsi" w:cstheme="minorHAnsi"/>
          <w:color w:val="auto"/>
          <w:sz w:val="24"/>
          <w:szCs w:val="24"/>
        </w:rPr>
        <w:t xml:space="preserve">Fi </w:t>
      </w: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65 o maksymalnym rozstawie 2,40. Siatka zamocowana między słupkami na</w:t>
      </w:r>
    </w:p>
    <w:p w14:paraId="0120E946" w14:textId="77777777" w:rsidR="00B85B05" w:rsidRPr="00D704A1" w:rsidRDefault="00B85B05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  <w:r w:rsidRPr="00D704A1">
        <w:rPr>
          <w:rFonts w:asciiTheme="minorHAnsi" w:eastAsia="CIDFont+F2" w:hAnsiTheme="minorHAnsi" w:cstheme="minorHAnsi"/>
          <w:color w:val="auto"/>
          <w:sz w:val="24"/>
          <w:szCs w:val="24"/>
        </w:rPr>
        <w:t>zaprojektowanych drutach naciąganych. Na ogrodzeniu umieścić tablicę informacyjną z napisem "TEREN OCZYSZCZALNI ŚCIEKÓW - OBCYM WSTĘP WZBRONIONY"</w:t>
      </w:r>
    </w:p>
    <w:p w14:paraId="03ED1CB4" w14:textId="77777777" w:rsidR="00B85B05" w:rsidRPr="00D704A1" w:rsidRDefault="00B85B05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</w:p>
    <w:p w14:paraId="63B445C8" w14:textId="38A0080C" w:rsidR="00B85B05" w:rsidRPr="005D0553" w:rsidRDefault="00B85B05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b/>
          <w:bCs/>
          <w:color w:val="auto"/>
          <w:sz w:val="24"/>
          <w:szCs w:val="24"/>
        </w:rPr>
      </w:pPr>
      <w:r w:rsidRPr="005D0553">
        <w:rPr>
          <w:rFonts w:asciiTheme="minorHAnsi" w:eastAsia="CIDFont+F2" w:hAnsiTheme="minorHAnsi" w:cstheme="minorHAnsi"/>
          <w:b/>
          <w:bCs/>
          <w:color w:val="auto"/>
          <w:sz w:val="24"/>
          <w:szCs w:val="24"/>
        </w:rPr>
        <w:lastRenderedPageBreak/>
        <w:t>Należy wykonać likwidację istniejącego szamba.</w:t>
      </w:r>
    </w:p>
    <w:p w14:paraId="2A9703F6" w14:textId="77777777" w:rsidR="00B85B05" w:rsidRPr="00D704A1" w:rsidRDefault="00B85B05" w:rsidP="00D704A1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auto"/>
          <w:sz w:val="24"/>
          <w:szCs w:val="24"/>
        </w:rPr>
      </w:pPr>
    </w:p>
    <w:p w14:paraId="0FC629FB" w14:textId="77777777" w:rsidR="009500C9" w:rsidRPr="00D704A1" w:rsidRDefault="009500C9" w:rsidP="00D704A1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bookmarkStart w:id="0" w:name="_Hlk69243275"/>
    </w:p>
    <w:bookmarkEnd w:id="0"/>
    <w:p w14:paraId="08706559" w14:textId="3CBDFB37" w:rsidR="002E3999" w:rsidRPr="00D704A1" w:rsidRDefault="002E3999" w:rsidP="00D704A1">
      <w:pPr>
        <w:pStyle w:val="Akapitzlist"/>
        <w:numPr>
          <w:ilvl w:val="0"/>
          <w:numId w:val="26"/>
        </w:numPr>
        <w:spacing w:after="0" w:line="360" w:lineRule="auto"/>
        <w:rPr>
          <w:rFonts w:asciiTheme="minorHAnsi" w:hAnsiTheme="minorHAnsi" w:cstheme="minorHAnsi"/>
          <w:color w:val="000000"/>
          <w:kern w:val="2"/>
          <w:sz w:val="24"/>
          <w:szCs w:val="24"/>
        </w:rPr>
      </w:pPr>
      <w:r w:rsidRPr="00D704A1">
        <w:rPr>
          <w:rFonts w:asciiTheme="minorHAnsi" w:hAnsiTheme="minorHAnsi" w:cstheme="minorHAnsi"/>
          <w:b/>
          <w:bCs/>
          <w:sz w:val="24"/>
          <w:szCs w:val="24"/>
        </w:rPr>
        <w:t>Wykonawca podejmujący się realizacji przedmiotu zamówienia będzie</w:t>
      </w:r>
      <w:r w:rsidR="009C1CDB" w:rsidRPr="00D704A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704A1">
        <w:rPr>
          <w:rFonts w:asciiTheme="minorHAnsi" w:hAnsiTheme="minorHAnsi" w:cstheme="minorHAnsi"/>
          <w:b/>
          <w:bCs/>
          <w:sz w:val="24"/>
          <w:szCs w:val="24"/>
        </w:rPr>
        <w:t>zobowiązany do:</w:t>
      </w:r>
    </w:p>
    <w:p w14:paraId="5AECCBBE" w14:textId="6E61897A" w:rsidR="002E3999" w:rsidRPr="00D704A1" w:rsidRDefault="002E3999" w:rsidP="00D704A1">
      <w:pPr>
        <w:pStyle w:val="Akapitzlist"/>
        <w:numPr>
          <w:ilvl w:val="0"/>
          <w:numId w:val="5"/>
        </w:numPr>
        <w:spacing w:after="0" w:line="360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D704A1">
        <w:rPr>
          <w:rFonts w:asciiTheme="minorHAnsi" w:hAnsiTheme="minorHAnsi" w:cstheme="minorHAnsi"/>
          <w:sz w:val="24"/>
          <w:szCs w:val="24"/>
        </w:rPr>
        <w:t>poniesienia wszelkich kosztów związanych z wykonywania robót budowlanych,</w:t>
      </w:r>
    </w:p>
    <w:p w14:paraId="49510BA5" w14:textId="1FC75D7B" w:rsidR="002E3999" w:rsidRPr="00D704A1" w:rsidRDefault="002E3999" w:rsidP="00D704A1">
      <w:pPr>
        <w:pStyle w:val="Akapitzlist"/>
        <w:numPr>
          <w:ilvl w:val="0"/>
          <w:numId w:val="5"/>
        </w:numPr>
        <w:spacing w:after="0" w:line="360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D704A1">
        <w:rPr>
          <w:rFonts w:asciiTheme="minorHAnsi" w:hAnsiTheme="minorHAnsi" w:cstheme="minorHAnsi"/>
          <w:sz w:val="24"/>
          <w:szCs w:val="24"/>
        </w:rPr>
        <w:t>prowadzenia pomiarów kontrolnych i badań laboratoryjnych zgodnie z wymogami</w:t>
      </w:r>
      <w:r w:rsidR="009C1CDB" w:rsidRPr="00D704A1">
        <w:rPr>
          <w:rFonts w:asciiTheme="minorHAnsi" w:hAnsiTheme="minorHAnsi" w:cstheme="minorHAnsi"/>
          <w:sz w:val="24"/>
          <w:szCs w:val="24"/>
        </w:rPr>
        <w:t xml:space="preserve"> </w:t>
      </w:r>
      <w:r w:rsidRPr="00D704A1">
        <w:rPr>
          <w:rFonts w:asciiTheme="minorHAnsi" w:hAnsiTheme="minorHAnsi" w:cstheme="minorHAnsi"/>
          <w:sz w:val="24"/>
          <w:szCs w:val="24"/>
        </w:rPr>
        <w:t>Specyfikacji Technicznych (ST),</w:t>
      </w:r>
    </w:p>
    <w:p w14:paraId="453887B1" w14:textId="77777777" w:rsidR="002E3999" w:rsidRPr="00D704A1" w:rsidRDefault="002E3999" w:rsidP="00D704A1">
      <w:pPr>
        <w:pStyle w:val="Akapitzlist"/>
        <w:numPr>
          <w:ilvl w:val="0"/>
          <w:numId w:val="5"/>
        </w:numPr>
        <w:spacing w:after="0" w:line="360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bookmarkStart w:id="1" w:name="_Hlk525066998"/>
      <w:bookmarkEnd w:id="1"/>
      <w:r w:rsidRPr="00D704A1">
        <w:rPr>
          <w:rFonts w:asciiTheme="minorHAnsi" w:hAnsiTheme="minorHAnsi" w:cstheme="minorHAnsi"/>
          <w:sz w:val="24"/>
          <w:szCs w:val="24"/>
        </w:rPr>
        <w:t xml:space="preserve">sporządzenia protokołów odbioru robót zanikających i ulegających zakryciu, </w:t>
      </w:r>
    </w:p>
    <w:p w14:paraId="24BA6778" w14:textId="77777777" w:rsidR="002E3999" w:rsidRPr="00D704A1" w:rsidRDefault="002E3999" w:rsidP="00D704A1">
      <w:pPr>
        <w:pStyle w:val="Akapitzlist"/>
        <w:numPr>
          <w:ilvl w:val="0"/>
          <w:numId w:val="5"/>
        </w:numPr>
        <w:spacing w:after="0" w:line="360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D704A1">
        <w:rPr>
          <w:rFonts w:asciiTheme="minorHAnsi" w:hAnsiTheme="minorHAnsi" w:cstheme="minorHAnsi"/>
          <w:sz w:val="24"/>
          <w:szCs w:val="24"/>
        </w:rPr>
        <w:t>sporządzenia dokumentacji powykonawczej,</w:t>
      </w:r>
    </w:p>
    <w:p w14:paraId="1E203C17" w14:textId="77777777" w:rsidR="002E3999" w:rsidRPr="00D704A1" w:rsidRDefault="002E3999" w:rsidP="00D704A1">
      <w:pPr>
        <w:pStyle w:val="Akapitzlist"/>
        <w:numPr>
          <w:ilvl w:val="0"/>
          <w:numId w:val="5"/>
        </w:numPr>
        <w:spacing w:after="0" w:line="360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D704A1">
        <w:rPr>
          <w:rFonts w:asciiTheme="minorHAnsi" w:hAnsiTheme="minorHAnsi" w:cstheme="minorHAnsi"/>
          <w:sz w:val="24"/>
          <w:szCs w:val="24"/>
        </w:rPr>
        <w:t xml:space="preserve">dostarczenia polisy ubezpieczeniowej, </w:t>
      </w:r>
    </w:p>
    <w:p w14:paraId="55ADFB7F" w14:textId="77777777" w:rsidR="002E3999" w:rsidRPr="00D704A1" w:rsidRDefault="002E3999" w:rsidP="00D704A1">
      <w:pPr>
        <w:pStyle w:val="Akapitzlist"/>
        <w:numPr>
          <w:ilvl w:val="0"/>
          <w:numId w:val="5"/>
        </w:numPr>
        <w:spacing w:after="0" w:line="360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D704A1">
        <w:rPr>
          <w:rFonts w:asciiTheme="minorHAnsi" w:hAnsiTheme="minorHAnsi" w:cstheme="minorHAnsi"/>
          <w:sz w:val="24"/>
          <w:szCs w:val="24"/>
        </w:rPr>
        <w:t>sporządzenia karty gwarancyjnej po wykonaniu przedmiotu umowy,</w:t>
      </w:r>
    </w:p>
    <w:p w14:paraId="0E96195F" w14:textId="6AB4564E" w:rsidR="002E3999" w:rsidRPr="00D704A1" w:rsidRDefault="002E3999" w:rsidP="00D704A1">
      <w:pPr>
        <w:pStyle w:val="Akapitzlist"/>
        <w:numPr>
          <w:ilvl w:val="0"/>
          <w:numId w:val="5"/>
        </w:numPr>
        <w:spacing w:after="0" w:line="360" w:lineRule="auto"/>
        <w:ind w:left="1276" w:hanging="425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D704A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sporządzenia kosztorysu powykonawczego z uwzględnieniem nazw wbudowanych materiałów i </w:t>
      </w:r>
      <w:r w:rsidR="00AB042D" w:rsidRPr="00D704A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wyposażenia </w:t>
      </w:r>
      <w:r w:rsidR="00656437" w:rsidRPr="00D704A1">
        <w:rPr>
          <w:rFonts w:asciiTheme="minorHAnsi" w:eastAsia="Times New Roman" w:hAnsiTheme="minorHAnsi" w:cstheme="minorHAnsi"/>
          <w:color w:val="000000"/>
          <w:sz w:val="24"/>
          <w:szCs w:val="24"/>
        </w:rPr>
        <w:t>pomieszczeń wewnętrznych</w:t>
      </w:r>
      <w:r w:rsidRPr="00D704A1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14:paraId="2F580A02" w14:textId="4A208A53" w:rsidR="002E3999" w:rsidRPr="00D704A1" w:rsidRDefault="002E3999" w:rsidP="00D704A1">
      <w:pPr>
        <w:pStyle w:val="Akapitzlist"/>
        <w:numPr>
          <w:ilvl w:val="0"/>
          <w:numId w:val="5"/>
        </w:numPr>
        <w:spacing w:after="0" w:line="360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D704A1">
        <w:rPr>
          <w:rFonts w:asciiTheme="minorHAnsi" w:hAnsiTheme="minorHAnsi" w:cstheme="minorHAnsi"/>
          <w:sz w:val="24"/>
          <w:szCs w:val="24"/>
        </w:rPr>
        <w:t>przedstawienia i dostarczenia dokumentów dopuszczających do stosowania</w:t>
      </w:r>
      <w:r w:rsidR="009C1CDB" w:rsidRPr="00D704A1">
        <w:rPr>
          <w:rFonts w:asciiTheme="minorHAnsi" w:hAnsiTheme="minorHAnsi" w:cstheme="minorHAnsi"/>
          <w:sz w:val="24"/>
          <w:szCs w:val="24"/>
        </w:rPr>
        <w:t xml:space="preserve"> </w:t>
      </w:r>
      <w:r w:rsidRPr="00D704A1">
        <w:rPr>
          <w:rFonts w:asciiTheme="minorHAnsi" w:hAnsiTheme="minorHAnsi" w:cstheme="minorHAnsi"/>
          <w:sz w:val="24"/>
          <w:szCs w:val="24"/>
        </w:rPr>
        <w:t xml:space="preserve">w budownictwie zastosowanych wyrobów i materiałów budowlanych. </w:t>
      </w:r>
    </w:p>
    <w:p w14:paraId="5F84C6EA" w14:textId="20E4359A" w:rsidR="002E3999" w:rsidRPr="00D704A1" w:rsidRDefault="002E3999" w:rsidP="00D704A1">
      <w:pPr>
        <w:pStyle w:val="Akapitzlist"/>
        <w:numPr>
          <w:ilvl w:val="0"/>
          <w:numId w:val="5"/>
        </w:numPr>
        <w:spacing w:after="0" w:line="360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D704A1">
        <w:rPr>
          <w:rFonts w:asciiTheme="minorHAnsi" w:hAnsiTheme="minorHAnsi" w:cstheme="minorHAnsi"/>
          <w:sz w:val="24"/>
          <w:szCs w:val="24"/>
        </w:rPr>
        <w:t>dostarczenia atestów i certyfikatów zgodności z Polską Normą lub aprobatą techniczną wbudowanych materiałów i urządzeń.</w:t>
      </w:r>
    </w:p>
    <w:p w14:paraId="56DC057B" w14:textId="74487256" w:rsidR="000A3571" w:rsidRPr="00D704A1" w:rsidRDefault="002E3999" w:rsidP="00D704A1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rPr>
          <w:rFonts w:asciiTheme="minorHAnsi" w:hAnsiTheme="minorHAnsi" w:cstheme="minorHAnsi"/>
          <w:b/>
          <w:bCs/>
          <w:color w:val="FF0000"/>
          <w:kern w:val="2"/>
          <w:sz w:val="24"/>
          <w:szCs w:val="24"/>
        </w:rPr>
      </w:pPr>
      <w:r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Wykonawca robót budowlanych przy składaniu i </w:t>
      </w:r>
      <w:r w:rsidRPr="00D704A1">
        <w:rPr>
          <w:rFonts w:asciiTheme="minorHAnsi" w:hAnsiTheme="minorHAnsi" w:cstheme="minorHAnsi"/>
          <w:b/>
          <w:bCs/>
          <w:color w:val="C00000"/>
          <w:kern w:val="2"/>
          <w:sz w:val="24"/>
          <w:szCs w:val="24"/>
        </w:rPr>
        <w:t xml:space="preserve">wycenie ofert winien uwzględnić przede wszystkim </w:t>
      </w:r>
      <w:r w:rsidR="00656437" w:rsidRPr="00D704A1">
        <w:rPr>
          <w:rFonts w:asciiTheme="minorHAnsi" w:hAnsiTheme="minorHAnsi" w:cstheme="minorHAnsi"/>
          <w:b/>
          <w:bCs/>
          <w:color w:val="C00000"/>
          <w:kern w:val="2"/>
          <w:sz w:val="24"/>
          <w:szCs w:val="24"/>
        </w:rPr>
        <w:t xml:space="preserve">załączoną </w:t>
      </w:r>
      <w:r w:rsidRPr="00D704A1">
        <w:rPr>
          <w:rFonts w:asciiTheme="minorHAnsi" w:hAnsiTheme="minorHAnsi" w:cstheme="minorHAnsi"/>
          <w:b/>
          <w:bCs/>
          <w:color w:val="C00000"/>
          <w:kern w:val="2"/>
          <w:sz w:val="24"/>
          <w:szCs w:val="24"/>
        </w:rPr>
        <w:t xml:space="preserve">dokumentacje techniczną </w:t>
      </w:r>
      <w:r w:rsidR="00656437" w:rsidRPr="00D704A1">
        <w:rPr>
          <w:rFonts w:asciiTheme="minorHAnsi" w:hAnsiTheme="minorHAnsi" w:cstheme="minorHAnsi"/>
          <w:b/>
          <w:bCs/>
          <w:color w:val="C00000"/>
          <w:kern w:val="2"/>
          <w:sz w:val="24"/>
          <w:szCs w:val="24"/>
        </w:rPr>
        <w:t>oraz</w:t>
      </w:r>
      <w:r w:rsidRPr="00D704A1">
        <w:rPr>
          <w:rFonts w:asciiTheme="minorHAnsi" w:hAnsiTheme="minorHAnsi" w:cstheme="minorHAnsi"/>
          <w:b/>
          <w:bCs/>
          <w:color w:val="C00000"/>
          <w:kern w:val="2"/>
          <w:sz w:val="24"/>
          <w:szCs w:val="24"/>
        </w:rPr>
        <w:t xml:space="preserve"> specyfikację techniczną wykonania</w:t>
      </w:r>
      <w:r w:rsidR="009C1CDB" w:rsidRPr="00D704A1">
        <w:rPr>
          <w:rFonts w:asciiTheme="minorHAnsi" w:hAnsiTheme="minorHAnsi" w:cstheme="minorHAnsi"/>
          <w:b/>
          <w:bCs/>
          <w:color w:val="C00000"/>
          <w:kern w:val="2"/>
          <w:sz w:val="24"/>
          <w:szCs w:val="24"/>
        </w:rPr>
        <w:t xml:space="preserve"> </w:t>
      </w:r>
      <w:r w:rsidRPr="00D704A1">
        <w:rPr>
          <w:rFonts w:asciiTheme="minorHAnsi" w:hAnsiTheme="minorHAnsi" w:cstheme="minorHAnsi"/>
          <w:b/>
          <w:bCs/>
          <w:color w:val="C00000"/>
          <w:kern w:val="2"/>
          <w:sz w:val="24"/>
          <w:szCs w:val="24"/>
        </w:rPr>
        <w:t xml:space="preserve">i odbioru robót budowlanych. </w:t>
      </w:r>
    </w:p>
    <w:p w14:paraId="043DD4A0" w14:textId="2C306588" w:rsidR="000A3571" w:rsidRPr="00D704A1" w:rsidRDefault="002E3999" w:rsidP="00D704A1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rPr>
          <w:rFonts w:asciiTheme="minorHAnsi" w:hAnsiTheme="minorHAnsi" w:cstheme="minorHAnsi"/>
          <w:b/>
          <w:bCs/>
          <w:color w:val="FF0000"/>
          <w:kern w:val="2"/>
          <w:sz w:val="24"/>
          <w:szCs w:val="24"/>
        </w:rPr>
      </w:pPr>
      <w:r w:rsidRPr="00D704A1">
        <w:rPr>
          <w:rFonts w:asciiTheme="minorHAnsi" w:hAnsiTheme="minorHAnsi" w:cstheme="minorHAnsi"/>
          <w:kern w:val="2"/>
          <w:sz w:val="24"/>
          <w:szCs w:val="24"/>
        </w:rPr>
        <w:t xml:space="preserve">Załączony przedmiar robót, jest </w:t>
      </w:r>
      <w:r w:rsidRPr="00D704A1">
        <w:rPr>
          <w:rFonts w:asciiTheme="minorHAnsi" w:hAnsiTheme="minorHAnsi" w:cstheme="minorHAnsi"/>
          <w:b/>
          <w:bCs/>
          <w:color w:val="C00000"/>
          <w:kern w:val="2"/>
          <w:sz w:val="24"/>
          <w:szCs w:val="24"/>
          <w:u w:val="single"/>
        </w:rPr>
        <w:t>materiałem pomocniczym</w:t>
      </w:r>
      <w:r w:rsidRPr="00D704A1">
        <w:rPr>
          <w:rFonts w:asciiTheme="minorHAnsi" w:hAnsiTheme="minorHAnsi" w:cstheme="minorHAnsi"/>
          <w:color w:val="C00000"/>
          <w:kern w:val="2"/>
          <w:sz w:val="24"/>
          <w:szCs w:val="24"/>
        </w:rPr>
        <w:t xml:space="preserve"> </w:t>
      </w:r>
      <w:r w:rsidRPr="00D704A1">
        <w:rPr>
          <w:rFonts w:asciiTheme="minorHAnsi" w:hAnsiTheme="minorHAnsi" w:cstheme="minorHAnsi"/>
          <w:kern w:val="2"/>
          <w:sz w:val="24"/>
          <w:szCs w:val="24"/>
        </w:rPr>
        <w:t>przy wycenie przedmiotu zamówienia. Oznacza to, że wskazane w nim zestawienia mają jedynie charakter pomocniczy i mają zobrazować skalę roboty budowlanej a także pomóc Wykonawcom w oszacowaniu kosztów inwestycji, wobec czego przedmiarowi robót można przypisać wyłącznie charakter dokumentu pomocniczego (jest on opracowaniem wtórnym w stosunku do specyfikacji technicznych) i to nie on determinuje zakres prac objętych przedmiotem zamówienia.</w:t>
      </w:r>
    </w:p>
    <w:p w14:paraId="058EC3DE" w14:textId="77777777" w:rsidR="000A3571" w:rsidRPr="00D704A1" w:rsidRDefault="002E3999" w:rsidP="00D704A1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rPr>
          <w:rFonts w:asciiTheme="minorHAnsi" w:hAnsiTheme="minorHAnsi" w:cstheme="minorHAnsi"/>
          <w:b/>
          <w:bCs/>
          <w:color w:val="FF0000"/>
          <w:kern w:val="2"/>
          <w:sz w:val="24"/>
          <w:szCs w:val="24"/>
        </w:rPr>
      </w:pPr>
      <w:r w:rsidRPr="00D704A1">
        <w:rPr>
          <w:rFonts w:asciiTheme="minorHAnsi" w:hAnsiTheme="minorHAnsi" w:cstheme="minorHAnsi"/>
          <w:b/>
          <w:bCs/>
          <w:sz w:val="24"/>
          <w:szCs w:val="24"/>
        </w:rPr>
        <w:t xml:space="preserve">Załączone przedmiary robót są więc </w:t>
      </w:r>
      <w:r w:rsidRPr="00D704A1">
        <w:rPr>
          <w:rFonts w:asciiTheme="minorHAnsi" w:hAnsiTheme="minorHAnsi" w:cstheme="minorHAnsi"/>
          <w:b/>
          <w:bCs/>
          <w:sz w:val="24"/>
          <w:szCs w:val="24"/>
          <w:u w:val="single"/>
        </w:rPr>
        <w:t>materiałem orientacyjnym.</w:t>
      </w:r>
      <w:r w:rsidRPr="00D704A1">
        <w:rPr>
          <w:rFonts w:asciiTheme="minorHAnsi" w:hAnsiTheme="minorHAnsi" w:cstheme="minorHAnsi"/>
          <w:b/>
          <w:bCs/>
          <w:sz w:val="24"/>
          <w:szCs w:val="24"/>
        </w:rPr>
        <w:t xml:space="preserve"> Odpowiedzialność</w:t>
      </w:r>
      <w:r w:rsidR="00FE39EB" w:rsidRPr="00D704A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704A1">
        <w:rPr>
          <w:rFonts w:asciiTheme="minorHAnsi" w:hAnsiTheme="minorHAnsi" w:cstheme="minorHAnsi"/>
          <w:b/>
          <w:bCs/>
          <w:sz w:val="24"/>
          <w:szCs w:val="24"/>
        </w:rPr>
        <w:t xml:space="preserve">za </w:t>
      </w:r>
      <w:r w:rsidRPr="00D704A1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korzystanie z treści przedmiaru robót ponosi </w:t>
      </w:r>
      <w:r w:rsidR="002F55ED" w:rsidRPr="00D704A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tylko i wyłącznie </w:t>
      </w:r>
      <w:r w:rsidRPr="00D704A1">
        <w:rPr>
          <w:rFonts w:asciiTheme="minorHAnsi" w:hAnsiTheme="minorHAnsi" w:cstheme="minorHAnsi"/>
          <w:b/>
          <w:bCs/>
          <w:sz w:val="24"/>
          <w:szCs w:val="24"/>
          <w:u w:val="single"/>
        </w:rPr>
        <w:t>Wykonawca.</w:t>
      </w:r>
    </w:p>
    <w:p w14:paraId="405D0388" w14:textId="469FC6C7" w:rsidR="000A3571" w:rsidRPr="00D704A1" w:rsidRDefault="002E3999" w:rsidP="00D704A1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rPr>
          <w:rFonts w:asciiTheme="minorHAnsi" w:hAnsiTheme="minorHAnsi" w:cstheme="minorHAnsi"/>
          <w:b/>
          <w:bCs/>
          <w:color w:val="FF0000"/>
          <w:kern w:val="2"/>
          <w:sz w:val="24"/>
          <w:szCs w:val="24"/>
        </w:rPr>
      </w:pPr>
      <w:r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>Przy doborze materiałów należy kierować się wymaganiami sprecyzowanymi</w:t>
      </w:r>
      <w:r w:rsidR="009C1CDB"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</w:t>
      </w:r>
      <w:r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w dokumentacji technicznej, oraz specyfikacji technicznej wykonania i odbioru robót. </w:t>
      </w:r>
    </w:p>
    <w:p w14:paraId="3D63B537" w14:textId="77777777" w:rsidR="000A3571" w:rsidRPr="00D704A1" w:rsidRDefault="002E3999" w:rsidP="00D704A1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rPr>
          <w:rFonts w:asciiTheme="minorHAnsi" w:hAnsiTheme="minorHAnsi" w:cstheme="minorHAnsi"/>
          <w:b/>
          <w:bCs/>
          <w:color w:val="FF0000"/>
          <w:kern w:val="2"/>
          <w:sz w:val="24"/>
          <w:szCs w:val="24"/>
        </w:rPr>
      </w:pPr>
      <w:r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>Wykonawca zapewni materiały i wyposażenie niezbędne do wykonania przedmiotu umowy,</w:t>
      </w:r>
      <w:r w:rsidR="00656437"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</w:t>
      </w:r>
      <w:r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posiadające aktualne atesty, certyfikaty dopuszczające ich do stosowania oraz gwarancje na wszystkie zamontowane urządzenia. </w:t>
      </w:r>
    </w:p>
    <w:p w14:paraId="0368AC75" w14:textId="731F4BFC" w:rsidR="000A3571" w:rsidRPr="00D704A1" w:rsidRDefault="002E3999" w:rsidP="00D704A1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rPr>
          <w:rFonts w:asciiTheme="minorHAnsi" w:hAnsiTheme="minorHAnsi" w:cstheme="minorHAnsi"/>
          <w:b/>
          <w:bCs/>
          <w:color w:val="FF0000"/>
          <w:kern w:val="2"/>
          <w:sz w:val="24"/>
          <w:szCs w:val="24"/>
        </w:rPr>
      </w:pPr>
      <w:r w:rsidRPr="00D704A1">
        <w:rPr>
          <w:rFonts w:asciiTheme="minorHAnsi" w:hAnsiTheme="minorHAnsi" w:cstheme="minorHAnsi"/>
          <w:kern w:val="2"/>
          <w:sz w:val="24"/>
          <w:szCs w:val="24"/>
        </w:rPr>
        <w:t>Wszystkie użyte do wykonania przedmiotu zamówienia materiały muszą posiadać parametry techniczne nie gorsze niż wskazano w dokumentacji projektowej a zatem do wykonania robót należy użyć materiałów posiadających wymagane atesty i certyfikaty.</w:t>
      </w:r>
      <w:r w:rsidR="009C1CDB" w:rsidRPr="00D704A1">
        <w:rPr>
          <w:rFonts w:asciiTheme="minorHAnsi" w:hAnsiTheme="minorHAnsi" w:cstheme="minorHAnsi"/>
          <w:kern w:val="2"/>
          <w:sz w:val="24"/>
          <w:szCs w:val="24"/>
        </w:rPr>
        <w:t xml:space="preserve"> </w:t>
      </w:r>
    </w:p>
    <w:p w14:paraId="6E50140D" w14:textId="066D45BD" w:rsidR="000A3571" w:rsidRPr="00D704A1" w:rsidRDefault="002E3999" w:rsidP="00D704A1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rPr>
          <w:rFonts w:asciiTheme="minorHAnsi" w:hAnsiTheme="minorHAnsi" w:cstheme="minorHAnsi"/>
          <w:b/>
          <w:bCs/>
          <w:color w:val="FF0000"/>
          <w:kern w:val="2"/>
          <w:sz w:val="24"/>
          <w:szCs w:val="24"/>
        </w:rPr>
      </w:pPr>
      <w:r w:rsidRPr="00D704A1">
        <w:rPr>
          <w:rFonts w:asciiTheme="minorHAnsi" w:hAnsiTheme="minorHAnsi" w:cstheme="minorHAnsi"/>
          <w:kern w:val="2"/>
          <w:sz w:val="24"/>
          <w:szCs w:val="24"/>
        </w:rPr>
        <w:t>Zgodnie z rozporządzeniem Parlamentu Europejskiego i Rady (UE) Nr 305/2011 z dnia</w:t>
      </w:r>
      <w:r w:rsidR="009C1CDB" w:rsidRPr="00D704A1">
        <w:rPr>
          <w:rFonts w:asciiTheme="minorHAnsi" w:hAnsiTheme="minorHAnsi" w:cstheme="minorHAnsi"/>
          <w:kern w:val="2"/>
          <w:sz w:val="24"/>
          <w:szCs w:val="24"/>
        </w:rPr>
        <w:t xml:space="preserve"> </w:t>
      </w:r>
      <w:r w:rsidRPr="00D704A1">
        <w:rPr>
          <w:rFonts w:asciiTheme="minorHAnsi" w:hAnsiTheme="minorHAnsi" w:cstheme="minorHAnsi"/>
          <w:kern w:val="2"/>
          <w:sz w:val="24"/>
          <w:szCs w:val="24"/>
        </w:rPr>
        <w:t>9 marca 2011 r. ustanawiającego zharmonizowane warunki wprowadzania do obrotu</w:t>
      </w:r>
      <w:r w:rsidR="009C1CDB" w:rsidRPr="00D704A1">
        <w:rPr>
          <w:rFonts w:asciiTheme="minorHAnsi" w:hAnsiTheme="minorHAnsi" w:cstheme="minorHAnsi"/>
          <w:kern w:val="2"/>
          <w:sz w:val="24"/>
          <w:szCs w:val="24"/>
        </w:rPr>
        <w:t xml:space="preserve"> </w:t>
      </w:r>
      <w:r w:rsidRPr="00D704A1">
        <w:rPr>
          <w:rFonts w:asciiTheme="minorHAnsi" w:hAnsiTheme="minorHAnsi" w:cstheme="minorHAnsi"/>
          <w:kern w:val="2"/>
          <w:sz w:val="24"/>
          <w:szCs w:val="24"/>
        </w:rPr>
        <w:t xml:space="preserve">wyrobów budowlanych i uchylającego dyrektywę </w:t>
      </w:r>
      <w:r w:rsidRPr="00D704A1">
        <w:rPr>
          <w:rStyle w:val="markedcontent"/>
          <w:rFonts w:asciiTheme="minorHAnsi" w:hAnsiTheme="minorHAnsi" w:cstheme="minorHAnsi"/>
          <w:sz w:val="24"/>
          <w:szCs w:val="24"/>
        </w:rPr>
        <w:t>Rady 89/106/EWG (Dz. Urz. UE L 88</w:t>
      </w:r>
      <w:r w:rsidR="009C1CDB" w:rsidRPr="00D704A1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Pr="00D704A1">
        <w:rPr>
          <w:rStyle w:val="markedcontent"/>
          <w:rFonts w:asciiTheme="minorHAnsi" w:hAnsiTheme="minorHAnsi" w:cstheme="minorHAnsi"/>
          <w:sz w:val="24"/>
          <w:szCs w:val="24"/>
        </w:rPr>
        <w:t xml:space="preserve">z 04.04.2011, str. 5), zwanego dalej „rozporządzeniem Nr 305/2011” </w:t>
      </w:r>
      <w:r w:rsidRPr="00D704A1">
        <w:rPr>
          <w:rFonts w:asciiTheme="minorHAnsi" w:hAnsiTheme="minorHAnsi" w:cstheme="minorHAnsi"/>
          <w:kern w:val="2"/>
          <w:sz w:val="24"/>
          <w:szCs w:val="24"/>
        </w:rPr>
        <w:t>powinny one odpowiadać, co do jakości wymaganiom określonym ustawą z dnia 16 kwietnia 2004 r. o wyrobach budowlanych (</w:t>
      </w:r>
      <w:proofErr w:type="spellStart"/>
      <w:r w:rsidRPr="00D704A1">
        <w:rPr>
          <w:rFonts w:asciiTheme="minorHAnsi" w:hAnsiTheme="minorHAnsi" w:cstheme="minorHAnsi"/>
          <w:kern w:val="2"/>
          <w:sz w:val="24"/>
          <w:szCs w:val="24"/>
        </w:rPr>
        <w:t>t.j</w:t>
      </w:r>
      <w:proofErr w:type="spellEnd"/>
      <w:r w:rsidRPr="00D704A1">
        <w:rPr>
          <w:rFonts w:asciiTheme="minorHAnsi" w:hAnsiTheme="minorHAnsi" w:cstheme="minorHAnsi"/>
          <w:kern w:val="2"/>
          <w:sz w:val="24"/>
          <w:szCs w:val="24"/>
        </w:rPr>
        <w:t>. Dz. U. z 2021 r. poz. 1213</w:t>
      </w:r>
      <w:r w:rsidR="009500C9" w:rsidRPr="00D704A1">
        <w:rPr>
          <w:rFonts w:asciiTheme="minorHAnsi" w:hAnsiTheme="minorHAnsi" w:cstheme="minorHAnsi"/>
          <w:kern w:val="2"/>
          <w:sz w:val="24"/>
          <w:szCs w:val="24"/>
        </w:rPr>
        <w:t>)</w:t>
      </w:r>
      <w:r w:rsidRPr="00D704A1">
        <w:rPr>
          <w:rFonts w:asciiTheme="minorHAnsi" w:hAnsiTheme="minorHAnsi" w:cstheme="minorHAnsi"/>
          <w:kern w:val="2"/>
          <w:sz w:val="24"/>
          <w:szCs w:val="24"/>
        </w:rPr>
        <w:t xml:space="preserve"> oraz wymaganiom określonym w </w:t>
      </w:r>
      <w:proofErr w:type="spellStart"/>
      <w:r w:rsidRPr="00D704A1">
        <w:rPr>
          <w:rFonts w:asciiTheme="minorHAnsi" w:hAnsiTheme="minorHAnsi" w:cstheme="minorHAnsi"/>
          <w:kern w:val="2"/>
          <w:sz w:val="24"/>
          <w:szCs w:val="24"/>
        </w:rPr>
        <w:t>STWiORB</w:t>
      </w:r>
      <w:proofErr w:type="spellEnd"/>
      <w:r w:rsidRPr="00D704A1">
        <w:rPr>
          <w:rFonts w:asciiTheme="minorHAnsi" w:hAnsiTheme="minorHAnsi" w:cstheme="minorHAnsi"/>
          <w:kern w:val="2"/>
          <w:sz w:val="24"/>
          <w:szCs w:val="24"/>
        </w:rPr>
        <w:t>.</w:t>
      </w:r>
    </w:p>
    <w:p w14:paraId="290982F4" w14:textId="77777777" w:rsidR="000A3571" w:rsidRPr="00D704A1" w:rsidRDefault="002E3999" w:rsidP="00D704A1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rPr>
          <w:rFonts w:asciiTheme="minorHAnsi" w:hAnsiTheme="minorHAnsi" w:cstheme="minorHAnsi"/>
          <w:b/>
          <w:bCs/>
          <w:color w:val="FF0000"/>
          <w:kern w:val="2"/>
          <w:sz w:val="24"/>
          <w:szCs w:val="24"/>
        </w:rPr>
      </w:pPr>
      <w:r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Użyte materiały powinny być w </w:t>
      </w:r>
      <w:r w:rsidRPr="00D704A1">
        <w:rPr>
          <w:rFonts w:asciiTheme="minorHAnsi" w:hAnsiTheme="minorHAnsi" w:cstheme="minorHAnsi"/>
          <w:b/>
          <w:bCs/>
          <w:color w:val="000000"/>
          <w:kern w:val="2"/>
          <w:sz w:val="24"/>
          <w:szCs w:val="24"/>
        </w:rPr>
        <w:t>I gatunku jakościowym i wymiarowym</w:t>
      </w:r>
      <w:r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, </w:t>
      </w:r>
    </w:p>
    <w:p w14:paraId="38E8594C" w14:textId="3B28CED9" w:rsidR="000A3571" w:rsidRPr="00D704A1" w:rsidRDefault="002E3999" w:rsidP="00D704A1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rPr>
          <w:rFonts w:asciiTheme="minorHAnsi" w:hAnsiTheme="minorHAnsi" w:cstheme="minorHAnsi"/>
          <w:b/>
          <w:bCs/>
          <w:color w:val="FF0000"/>
          <w:kern w:val="2"/>
          <w:sz w:val="24"/>
          <w:szCs w:val="24"/>
        </w:rPr>
      </w:pPr>
      <w:r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>Użyte materiały winne posiadać odpowiednie dopuszczenia do stosowania w budownictwie</w:t>
      </w:r>
      <w:r w:rsidR="009C1CDB"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</w:t>
      </w:r>
      <w:r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>i</w:t>
      </w:r>
      <w:r w:rsidR="00656437"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</w:t>
      </w:r>
      <w:r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>zapewniających sprawność eksploatacyjną.</w:t>
      </w:r>
      <w:bookmarkStart w:id="2" w:name="_Hlk80609976"/>
    </w:p>
    <w:p w14:paraId="1BA03172" w14:textId="291460C6" w:rsidR="000A3571" w:rsidRPr="00D704A1" w:rsidRDefault="002E3999" w:rsidP="00D704A1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rPr>
          <w:rFonts w:asciiTheme="minorHAnsi" w:hAnsiTheme="minorHAnsi" w:cstheme="minorHAnsi"/>
          <w:b/>
          <w:bCs/>
          <w:color w:val="FF0000"/>
          <w:kern w:val="2"/>
          <w:sz w:val="24"/>
          <w:szCs w:val="24"/>
        </w:rPr>
      </w:pPr>
      <w:r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>Wykonawca zobowiązany jest do zapewnienia we własnym zakresie wywozu i utylizacji odpadów (śmieci, gruzu, itp.) zgodnie z przepisami ustawy o odpadach, oraz udokumentowania tych czynności na każdorazowe żądanie Zamawiającego</w:t>
      </w:r>
      <w:bookmarkEnd w:id="2"/>
      <w:r w:rsidR="00D704A1"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>.</w:t>
      </w:r>
    </w:p>
    <w:p w14:paraId="48AC7126" w14:textId="77777777" w:rsidR="000A3571" w:rsidRPr="00D704A1" w:rsidRDefault="002E3999" w:rsidP="00D704A1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rPr>
          <w:rFonts w:asciiTheme="minorHAnsi" w:hAnsiTheme="minorHAnsi" w:cstheme="minorHAnsi"/>
          <w:b/>
          <w:bCs/>
          <w:color w:val="FF0000"/>
          <w:kern w:val="2"/>
          <w:sz w:val="24"/>
          <w:szCs w:val="24"/>
        </w:rPr>
      </w:pPr>
      <w:r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>Wykonawca odpowiedzialny będzie za całokształt, w tym za przebieg i terminowe wykonanie zamówienia, za jakość, zgodność z wymienionymi warunkami technicznymi określonymi</w:t>
      </w:r>
      <w:r w:rsidR="000A3571"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</w:t>
      </w:r>
      <w:r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>dla każdej części przedmiotu zamówienia.</w:t>
      </w:r>
    </w:p>
    <w:p w14:paraId="46C32EFA" w14:textId="77777777" w:rsidR="000A3571" w:rsidRPr="00D704A1" w:rsidRDefault="002E3999" w:rsidP="00D704A1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rPr>
          <w:rFonts w:asciiTheme="minorHAnsi" w:hAnsiTheme="minorHAnsi" w:cstheme="minorHAnsi"/>
          <w:b/>
          <w:bCs/>
          <w:color w:val="FF0000"/>
          <w:kern w:val="2"/>
          <w:sz w:val="24"/>
          <w:szCs w:val="24"/>
        </w:rPr>
      </w:pPr>
      <w:r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>Wymagana jest należyta staranność przy realizacji zamówienia, rozumiana jako staranność profesjonalisty w działalności objętej przedmiotem niniejszego zamówienia.</w:t>
      </w:r>
    </w:p>
    <w:p w14:paraId="767BFBE8" w14:textId="53A8498D" w:rsidR="000A3571" w:rsidRPr="00D704A1" w:rsidRDefault="002E3999" w:rsidP="00D704A1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rPr>
          <w:rFonts w:asciiTheme="minorHAnsi" w:hAnsiTheme="minorHAnsi" w:cstheme="minorHAnsi"/>
          <w:b/>
          <w:bCs/>
          <w:color w:val="FF0000"/>
          <w:kern w:val="2"/>
          <w:sz w:val="24"/>
          <w:szCs w:val="24"/>
        </w:rPr>
      </w:pPr>
      <w:bookmarkStart w:id="3" w:name="_Hlk110326843"/>
      <w:r w:rsidRPr="00D704A1">
        <w:rPr>
          <w:rFonts w:asciiTheme="minorHAnsi" w:hAnsiTheme="minorHAnsi" w:cstheme="minorHAnsi"/>
          <w:color w:val="auto"/>
          <w:kern w:val="2"/>
          <w:sz w:val="24"/>
          <w:szCs w:val="24"/>
        </w:rPr>
        <w:t>Wykonawca zobowiązany jest umieścić tablice informacyjne i ostrzegawcze w miejscu prowadzenia robót</w:t>
      </w:r>
      <w:r w:rsidR="00812CA6" w:rsidRPr="00D704A1">
        <w:rPr>
          <w:rFonts w:asciiTheme="minorHAnsi" w:hAnsiTheme="minorHAnsi" w:cstheme="minorHAnsi"/>
          <w:color w:val="auto"/>
          <w:kern w:val="2"/>
          <w:sz w:val="24"/>
          <w:szCs w:val="24"/>
        </w:rPr>
        <w:t>.</w:t>
      </w:r>
      <w:r w:rsidRPr="00D704A1">
        <w:rPr>
          <w:rFonts w:asciiTheme="minorHAnsi" w:hAnsiTheme="minorHAnsi" w:cstheme="minorHAnsi"/>
          <w:color w:val="auto"/>
          <w:kern w:val="2"/>
          <w:sz w:val="24"/>
          <w:szCs w:val="24"/>
        </w:rPr>
        <w:t xml:space="preserve"> </w:t>
      </w:r>
    </w:p>
    <w:bookmarkEnd w:id="3"/>
    <w:p w14:paraId="108FA2CB" w14:textId="4EE91E02" w:rsidR="000A3571" w:rsidRPr="00D704A1" w:rsidRDefault="002E3999" w:rsidP="00D704A1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rPr>
          <w:rFonts w:asciiTheme="minorHAnsi" w:hAnsiTheme="minorHAnsi" w:cstheme="minorHAnsi"/>
          <w:b/>
          <w:bCs/>
          <w:color w:val="FF0000"/>
          <w:kern w:val="2"/>
          <w:sz w:val="24"/>
          <w:szCs w:val="24"/>
        </w:rPr>
      </w:pPr>
      <w:r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lastRenderedPageBreak/>
        <w:t xml:space="preserve">Wykonawca </w:t>
      </w:r>
      <w:r w:rsidR="006A4638"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w porozumieniu z użytkownikiem obiektu (Zarządcą) </w:t>
      </w:r>
      <w:r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>zobowiązany jest właściwie zabezpieczyć i oznakować teren budowy – prowadzonych prac budowlanych</w:t>
      </w:r>
      <w:r w:rsidR="000A3571"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– obiekt</w:t>
      </w:r>
      <w:r w:rsidR="00D704A1"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y Publicznych Szkół podstawowych w Łowczowie i </w:t>
      </w:r>
      <w:proofErr w:type="spellStart"/>
      <w:r w:rsidR="00D704A1"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>Mesznej</w:t>
      </w:r>
      <w:proofErr w:type="spellEnd"/>
      <w:r w:rsidR="00D704A1"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Opackiej</w:t>
      </w:r>
      <w:r w:rsidR="006A4638"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to </w:t>
      </w:r>
      <w:r w:rsidR="000A3571"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>obiekt</w:t>
      </w:r>
      <w:r w:rsidR="00D704A1"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y </w:t>
      </w:r>
      <w:r w:rsidR="000A3571"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>czynn</w:t>
      </w:r>
      <w:r w:rsidR="00D704A1"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>e</w:t>
      </w:r>
      <w:r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>.</w:t>
      </w:r>
    </w:p>
    <w:p w14:paraId="3E97D2B1" w14:textId="20EC85FF" w:rsidR="000A3571" w:rsidRPr="00D704A1" w:rsidRDefault="002E3999" w:rsidP="00D704A1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rPr>
          <w:rFonts w:asciiTheme="minorHAnsi" w:hAnsiTheme="minorHAnsi" w:cstheme="minorHAnsi"/>
          <w:b/>
          <w:bCs/>
          <w:color w:val="FF0000"/>
          <w:kern w:val="2"/>
          <w:sz w:val="24"/>
          <w:szCs w:val="24"/>
        </w:rPr>
      </w:pPr>
      <w:r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>Wykonawca ponosi całkowitą odpowiedzialność za szkody powstałe i wynikłe na terenie budowy</w:t>
      </w:r>
      <w:r w:rsidR="006A4638"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(prowadzonych robót budowlanych)</w:t>
      </w:r>
      <w:r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>, od daty protokolarnego przejęcia placu budowy przez Wykonawcę, do daty protokolarnego oddania budowy (odbioru końcowego robót).</w:t>
      </w:r>
    </w:p>
    <w:p w14:paraId="503E47EF" w14:textId="77777777" w:rsidR="000A3571" w:rsidRPr="00D704A1" w:rsidRDefault="002E3999" w:rsidP="00D704A1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rPr>
          <w:rFonts w:asciiTheme="minorHAnsi" w:hAnsiTheme="minorHAnsi" w:cstheme="minorHAnsi"/>
          <w:b/>
          <w:bCs/>
          <w:color w:val="FF0000"/>
          <w:kern w:val="2"/>
          <w:sz w:val="24"/>
          <w:szCs w:val="24"/>
        </w:rPr>
      </w:pPr>
      <w:r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>Wymaga się</w:t>
      </w:r>
      <w:r w:rsidR="009F6094"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>,</w:t>
      </w:r>
      <w:r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aby zgłoszony przez Wykonawcę kierownik budowy był obecny cały czas na budowie w trakcie wykonywania wszelkich prac budowlanych. </w:t>
      </w:r>
    </w:p>
    <w:p w14:paraId="6623FA22" w14:textId="1C134A98" w:rsidR="000A3571" w:rsidRPr="00D704A1" w:rsidRDefault="002E3999" w:rsidP="00D704A1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rPr>
          <w:rFonts w:asciiTheme="minorHAnsi" w:hAnsiTheme="minorHAnsi" w:cstheme="minorHAnsi"/>
          <w:b/>
          <w:bCs/>
          <w:color w:val="FF0000"/>
          <w:kern w:val="2"/>
          <w:sz w:val="24"/>
          <w:szCs w:val="24"/>
        </w:rPr>
      </w:pPr>
      <w:r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>Zamawiający zastrzega, że wbudowane materiały muszą odpowiadać wymaganiom zawartym w specyfikacji technicznej wykonania i odbioru robót budowlanych, posiadać atesty i certyfikaty bezpieczeństwa zgodnie z obowiązującymi w tym zakresie przepisami</w:t>
      </w:r>
      <w:r w:rsidR="009C1CDB"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</w:t>
      </w:r>
      <w:r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>i normami.</w:t>
      </w:r>
    </w:p>
    <w:p w14:paraId="431B6858" w14:textId="3DB0DF03" w:rsidR="000A3571" w:rsidRPr="00D704A1" w:rsidRDefault="002E3999" w:rsidP="00D704A1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rPr>
          <w:rFonts w:asciiTheme="minorHAnsi" w:hAnsiTheme="minorHAnsi" w:cstheme="minorHAnsi"/>
          <w:b/>
          <w:bCs/>
          <w:color w:val="FF0000"/>
          <w:kern w:val="2"/>
          <w:sz w:val="24"/>
          <w:szCs w:val="24"/>
        </w:rPr>
      </w:pPr>
      <w:r w:rsidRPr="00D704A1">
        <w:rPr>
          <w:rFonts w:asciiTheme="minorHAnsi" w:hAnsiTheme="minorHAnsi" w:cstheme="minorHAnsi"/>
          <w:sz w:val="24"/>
          <w:szCs w:val="24"/>
        </w:rPr>
        <w:t>Na uzasadnione żądanie Zamawiającego, gdy zajdzie taka konieczność wykonawca</w:t>
      </w:r>
      <w:r w:rsidR="009C1CDB" w:rsidRPr="00D704A1">
        <w:rPr>
          <w:rFonts w:asciiTheme="minorHAnsi" w:hAnsiTheme="minorHAnsi" w:cstheme="minorHAnsi"/>
          <w:sz w:val="24"/>
          <w:szCs w:val="24"/>
        </w:rPr>
        <w:t xml:space="preserve"> </w:t>
      </w:r>
      <w:r w:rsidRPr="00D704A1">
        <w:rPr>
          <w:rFonts w:asciiTheme="minorHAnsi" w:hAnsiTheme="minorHAnsi" w:cstheme="minorHAnsi"/>
          <w:sz w:val="24"/>
          <w:szCs w:val="24"/>
        </w:rPr>
        <w:t>zobowiązany będzie wykonać roboty zamienne wynikłe w trakcie realizacji inwestycji. Rozliczenie ewentualnych robót zamiennych nastąpi na zasadach określonych w projekcie umowy, będącej załącznikiem do niniejszej SWZ</w:t>
      </w:r>
    </w:p>
    <w:p w14:paraId="6634D26E" w14:textId="4DD20F01" w:rsidR="000A3571" w:rsidRPr="00D704A1" w:rsidRDefault="002E3999" w:rsidP="00D704A1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rPr>
          <w:rFonts w:asciiTheme="minorHAnsi" w:hAnsiTheme="minorHAnsi" w:cstheme="minorHAnsi"/>
          <w:b/>
          <w:bCs/>
          <w:color w:val="FF0000"/>
          <w:kern w:val="2"/>
          <w:sz w:val="24"/>
          <w:szCs w:val="24"/>
        </w:rPr>
      </w:pPr>
      <w:r w:rsidRPr="00D704A1">
        <w:rPr>
          <w:rFonts w:asciiTheme="minorHAnsi" w:hAnsiTheme="minorHAnsi" w:cstheme="minorHAnsi"/>
          <w:sz w:val="24"/>
          <w:szCs w:val="24"/>
        </w:rPr>
        <w:t>Roboty zamienne mogą być także wykonane na wniosek wykonawcy po uprzednim uzgodnieniu z Zamawiającym, według zasad jak dla robót zamiennych na żądanie</w:t>
      </w:r>
      <w:r w:rsidR="009C1CDB" w:rsidRPr="00D704A1">
        <w:rPr>
          <w:rFonts w:asciiTheme="minorHAnsi" w:hAnsiTheme="minorHAnsi" w:cstheme="minorHAnsi"/>
          <w:sz w:val="24"/>
          <w:szCs w:val="24"/>
        </w:rPr>
        <w:t xml:space="preserve"> </w:t>
      </w:r>
      <w:r w:rsidRPr="00D704A1">
        <w:rPr>
          <w:rFonts w:asciiTheme="minorHAnsi" w:hAnsiTheme="minorHAnsi" w:cstheme="minorHAnsi"/>
          <w:sz w:val="24"/>
          <w:szCs w:val="24"/>
        </w:rPr>
        <w:t>Zamawiającego</w:t>
      </w:r>
    </w:p>
    <w:p w14:paraId="272951D1" w14:textId="0D33CBC6" w:rsidR="000A3571" w:rsidRPr="00D704A1" w:rsidRDefault="002E3999" w:rsidP="00D704A1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rPr>
          <w:rFonts w:asciiTheme="minorHAnsi" w:hAnsiTheme="minorHAnsi" w:cstheme="minorHAnsi"/>
          <w:b/>
          <w:bCs/>
          <w:color w:val="FF0000"/>
          <w:kern w:val="2"/>
          <w:sz w:val="24"/>
          <w:szCs w:val="24"/>
        </w:rPr>
      </w:pPr>
      <w:r w:rsidRPr="00D704A1">
        <w:rPr>
          <w:rFonts w:asciiTheme="minorHAnsi" w:hAnsiTheme="minorHAnsi" w:cstheme="minorHAnsi"/>
          <w:color w:val="000000"/>
          <w:sz w:val="24"/>
          <w:szCs w:val="24"/>
        </w:rPr>
        <w:t>Zamawiający wymaga,</w:t>
      </w:r>
      <w:r w:rsidRPr="00D704A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D704A1">
        <w:rPr>
          <w:rFonts w:asciiTheme="minorHAnsi" w:hAnsiTheme="minorHAnsi" w:cstheme="minorHAnsi"/>
          <w:color w:val="000000"/>
          <w:sz w:val="24"/>
          <w:szCs w:val="24"/>
        </w:rPr>
        <w:t>aby okres rękojmi za wady przedmiotu umowy wynosił min.</w:t>
      </w:r>
      <w:r w:rsidR="009C1CDB" w:rsidRPr="00D704A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704A1">
        <w:rPr>
          <w:rFonts w:asciiTheme="minorHAnsi" w:hAnsiTheme="minorHAnsi" w:cstheme="minorHAnsi"/>
          <w:b/>
          <w:bCs/>
          <w:color w:val="000000"/>
          <w:sz w:val="24"/>
          <w:szCs w:val="24"/>
        </w:rPr>
        <w:t>5 lat</w:t>
      </w:r>
      <w:r w:rsidRPr="00D704A1">
        <w:rPr>
          <w:rFonts w:asciiTheme="minorHAnsi" w:hAnsiTheme="minorHAnsi" w:cstheme="minorHAnsi"/>
          <w:color w:val="000000"/>
          <w:sz w:val="24"/>
          <w:szCs w:val="24"/>
        </w:rPr>
        <w:t xml:space="preserve"> od daty odbioru końcowego danej części przedmiotu zamówienia, natomiast okres gwarancji w wymiarze podanym przez wykonawcę w ofercie jednak nie krótszy jak 5 lat od odbioru końcowego danej części zamówienia. Szczegóły odpowiedzialności Wykonawcy</w:t>
      </w:r>
      <w:r w:rsidR="009C1CDB" w:rsidRPr="00D704A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704A1">
        <w:rPr>
          <w:rFonts w:asciiTheme="minorHAnsi" w:hAnsiTheme="minorHAnsi" w:cstheme="minorHAnsi"/>
          <w:color w:val="000000"/>
          <w:sz w:val="24"/>
          <w:szCs w:val="24"/>
        </w:rPr>
        <w:t>w powyższym zakresie określono w projekcie umowy stanowiącym załącznik do SWZ</w:t>
      </w:r>
    </w:p>
    <w:p w14:paraId="58DABC18" w14:textId="381C0CF1" w:rsidR="002E3999" w:rsidRPr="00D704A1" w:rsidRDefault="002E3999" w:rsidP="00D704A1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rPr>
          <w:rFonts w:asciiTheme="minorHAnsi" w:hAnsiTheme="minorHAnsi" w:cstheme="minorHAnsi"/>
          <w:b/>
          <w:bCs/>
          <w:color w:val="FF0000"/>
          <w:kern w:val="2"/>
          <w:sz w:val="24"/>
          <w:szCs w:val="24"/>
        </w:rPr>
      </w:pPr>
      <w:r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Wykonawca zobowiązany jest do sporządzenia i przekazania Zamawiającemu </w:t>
      </w:r>
      <w:r w:rsidRPr="00D704A1">
        <w:rPr>
          <w:rFonts w:asciiTheme="minorHAnsi" w:hAnsiTheme="minorHAnsi" w:cstheme="minorHAnsi"/>
          <w:kern w:val="2"/>
          <w:sz w:val="24"/>
          <w:szCs w:val="24"/>
        </w:rPr>
        <w:t xml:space="preserve">dokumentacji obejmującej komplet wszystkich dokumentów wymaganych przepisami </w:t>
      </w:r>
      <w:r w:rsidRPr="00D704A1">
        <w:rPr>
          <w:rFonts w:asciiTheme="minorHAnsi" w:hAnsiTheme="minorHAnsi" w:cstheme="minorHAnsi"/>
          <w:kern w:val="2"/>
          <w:sz w:val="24"/>
          <w:szCs w:val="24"/>
        </w:rPr>
        <w:lastRenderedPageBreak/>
        <w:t>prawa i postanowieniami zawartej umowy, a w szczególności:</w:t>
      </w:r>
    </w:p>
    <w:p w14:paraId="5A6ECDEB" w14:textId="090976EF" w:rsidR="002E3999" w:rsidRPr="00D704A1" w:rsidRDefault="002E3999" w:rsidP="00D704A1">
      <w:pPr>
        <w:pStyle w:val="Akapitzlist"/>
        <w:widowControl w:val="0"/>
        <w:numPr>
          <w:ilvl w:val="1"/>
          <w:numId w:val="30"/>
        </w:numPr>
        <w:suppressAutoHyphens/>
        <w:spacing w:after="0" w:line="360" w:lineRule="auto"/>
        <w:rPr>
          <w:rFonts w:asciiTheme="minorHAnsi" w:hAnsiTheme="minorHAnsi" w:cstheme="minorHAnsi"/>
          <w:kern w:val="2"/>
          <w:sz w:val="24"/>
          <w:szCs w:val="24"/>
        </w:rPr>
      </w:pPr>
      <w:r w:rsidRPr="00D704A1">
        <w:rPr>
          <w:rFonts w:asciiTheme="minorHAnsi" w:hAnsiTheme="minorHAnsi" w:cstheme="minorHAnsi"/>
          <w:kern w:val="2"/>
          <w:sz w:val="24"/>
          <w:szCs w:val="24"/>
        </w:rPr>
        <w:t xml:space="preserve">dokumenty dopuszczające do stosowania w budownictwie zastosowanych wyrobów i materiałów budowlanych. </w:t>
      </w:r>
    </w:p>
    <w:p w14:paraId="3E4235C7" w14:textId="77777777" w:rsidR="000A3571" w:rsidRPr="00D704A1" w:rsidRDefault="002E3999" w:rsidP="00D704A1">
      <w:pPr>
        <w:pStyle w:val="Akapitzlist"/>
        <w:widowControl w:val="0"/>
        <w:numPr>
          <w:ilvl w:val="1"/>
          <w:numId w:val="30"/>
        </w:numPr>
        <w:suppressAutoHyphens/>
        <w:spacing w:after="0" w:line="360" w:lineRule="auto"/>
        <w:rPr>
          <w:rFonts w:asciiTheme="minorHAnsi" w:hAnsiTheme="minorHAnsi" w:cstheme="minorHAnsi"/>
          <w:kern w:val="2"/>
          <w:sz w:val="24"/>
          <w:szCs w:val="24"/>
        </w:rPr>
      </w:pPr>
      <w:r w:rsidRPr="00D704A1">
        <w:rPr>
          <w:rFonts w:asciiTheme="minorHAnsi" w:hAnsiTheme="minorHAnsi" w:cstheme="minorHAnsi"/>
          <w:kern w:val="2"/>
          <w:sz w:val="24"/>
          <w:szCs w:val="24"/>
        </w:rPr>
        <w:t xml:space="preserve">atesty i certyfikaty zgodności z Polską Normą lub aprobatą techniczną wbudowanych materiałów, </w:t>
      </w:r>
    </w:p>
    <w:p w14:paraId="5F8B89BC" w14:textId="5573E012" w:rsidR="002E3999" w:rsidRPr="00D704A1" w:rsidRDefault="002E3999" w:rsidP="00D704A1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rPr>
          <w:rFonts w:asciiTheme="minorHAnsi" w:hAnsiTheme="minorHAnsi" w:cstheme="minorHAnsi"/>
          <w:kern w:val="2"/>
          <w:sz w:val="24"/>
          <w:szCs w:val="24"/>
        </w:rPr>
      </w:pPr>
      <w:r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>Dokumentacja, o której mowa w pkt. 2</w:t>
      </w:r>
      <w:r w:rsidR="00D704A1"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>2</w:t>
      </w:r>
      <w:r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winna być przekazana wraz z pismem dotyczącym gotowości do odbioru końcowego. </w:t>
      </w:r>
    </w:p>
    <w:p w14:paraId="072FE5F7" w14:textId="26FA758F" w:rsidR="002E3999" w:rsidRPr="00D704A1" w:rsidRDefault="002E3999" w:rsidP="00D704A1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rPr>
          <w:rFonts w:asciiTheme="minorHAnsi" w:hAnsiTheme="minorHAnsi" w:cstheme="minorHAnsi"/>
          <w:color w:val="000000"/>
          <w:kern w:val="2"/>
          <w:sz w:val="24"/>
          <w:szCs w:val="24"/>
        </w:rPr>
      </w:pPr>
      <w:r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>Reklamacje dotyczące stwierdzonych usterek i wad załatwiane będą z należytą starannością w terminie 14 dni od daty ich zgłoszenia.</w:t>
      </w:r>
    </w:p>
    <w:p w14:paraId="36878BC3" w14:textId="77777777" w:rsidR="000A3571" w:rsidRPr="00D704A1" w:rsidRDefault="002E3999" w:rsidP="00D704A1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rPr>
          <w:rFonts w:asciiTheme="minorHAnsi" w:hAnsiTheme="minorHAnsi" w:cstheme="minorHAnsi"/>
          <w:color w:val="000000"/>
          <w:kern w:val="2"/>
          <w:sz w:val="24"/>
          <w:szCs w:val="24"/>
        </w:rPr>
      </w:pPr>
      <w:r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>Okresy gwarancji udzielone przez podwykonawców muszą odpowiadać co najmniej okresowi udzielonemu przez wykonawcę.</w:t>
      </w:r>
    </w:p>
    <w:p w14:paraId="37E8F736" w14:textId="0BCF9B5A" w:rsidR="002E3999" w:rsidRPr="00D704A1" w:rsidRDefault="002E3999" w:rsidP="00D704A1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rPr>
          <w:rFonts w:asciiTheme="minorHAnsi" w:hAnsiTheme="minorHAnsi" w:cstheme="minorHAnsi"/>
          <w:color w:val="000000"/>
          <w:kern w:val="2"/>
          <w:sz w:val="24"/>
          <w:szCs w:val="24"/>
        </w:rPr>
      </w:pPr>
      <w:r w:rsidRPr="00D704A1">
        <w:rPr>
          <w:rFonts w:asciiTheme="minorHAnsi" w:hAnsiTheme="minorHAnsi" w:cstheme="minorHAnsi"/>
          <w:color w:val="000000"/>
          <w:kern w:val="2"/>
          <w:sz w:val="24"/>
          <w:szCs w:val="24"/>
        </w:rPr>
        <w:t>Okresy gwarancji na wszystkie pozostałe elementy niewchodzące w zakres opisany powyżej, a składające się na odbiór całości zamówienia, odpowiadają co najmniej okresowi gwarancji udzielanemu przez „Wystawców gwarancji” i Wykonawcę.</w:t>
      </w:r>
    </w:p>
    <w:p w14:paraId="690C904C" w14:textId="77777777" w:rsidR="002E3999" w:rsidRPr="00D704A1" w:rsidRDefault="002E3999" w:rsidP="00D704A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2089026" w14:textId="77777777" w:rsidR="002E3999" w:rsidRPr="00D704A1" w:rsidRDefault="002E3999" w:rsidP="00D704A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2840768" w14:textId="7A1A8DB2" w:rsidR="00E4699A" w:rsidRPr="00D704A1" w:rsidRDefault="00E4699A" w:rsidP="00D704A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704A1">
        <w:rPr>
          <w:rFonts w:asciiTheme="minorHAnsi" w:hAnsiTheme="minorHAnsi" w:cstheme="minorHAnsi"/>
          <w:sz w:val="24"/>
          <w:szCs w:val="24"/>
        </w:rPr>
        <w:t>Sporządził</w:t>
      </w:r>
      <w:r w:rsidR="00812CA6" w:rsidRPr="00D704A1">
        <w:rPr>
          <w:rFonts w:asciiTheme="minorHAnsi" w:hAnsiTheme="minorHAnsi" w:cstheme="minorHAnsi"/>
          <w:sz w:val="24"/>
          <w:szCs w:val="24"/>
        </w:rPr>
        <w:t>a</w:t>
      </w:r>
      <w:r w:rsidRPr="00D704A1">
        <w:rPr>
          <w:rFonts w:asciiTheme="minorHAnsi" w:hAnsiTheme="minorHAnsi" w:cstheme="minorHAnsi"/>
          <w:sz w:val="24"/>
          <w:szCs w:val="24"/>
        </w:rPr>
        <w:t>:</w:t>
      </w:r>
    </w:p>
    <w:p w14:paraId="4EF62688" w14:textId="507E6600" w:rsidR="00E4699A" w:rsidRPr="00D704A1" w:rsidRDefault="00812CA6" w:rsidP="00D704A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704A1">
        <w:rPr>
          <w:rFonts w:asciiTheme="minorHAnsi" w:hAnsiTheme="minorHAnsi" w:cstheme="minorHAnsi"/>
          <w:sz w:val="24"/>
          <w:szCs w:val="24"/>
        </w:rPr>
        <w:t>Joanna Kilian</w:t>
      </w:r>
    </w:p>
    <w:sectPr w:rsidR="00E4699A" w:rsidRPr="00D704A1" w:rsidSect="009C1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3F010" w14:textId="77777777" w:rsidR="00B41070" w:rsidRDefault="00B41070" w:rsidP="006A30C7">
      <w:pPr>
        <w:spacing w:after="0" w:line="240" w:lineRule="auto"/>
      </w:pPr>
      <w:r>
        <w:separator/>
      </w:r>
    </w:p>
  </w:endnote>
  <w:endnote w:type="continuationSeparator" w:id="0">
    <w:p w14:paraId="2650B337" w14:textId="77777777" w:rsidR="00B41070" w:rsidRDefault="00B41070" w:rsidP="006A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CBC6" w14:textId="77777777" w:rsidR="00E11AF1" w:rsidRDefault="00E11A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9400342"/>
      <w:docPartObj>
        <w:docPartGallery w:val="Page Numbers (Bottom of Page)"/>
        <w:docPartUnique/>
      </w:docPartObj>
    </w:sdtPr>
    <w:sdtEndPr/>
    <w:sdtContent>
      <w:p w14:paraId="16B662DF" w14:textId="41105DB2" w:rsidR="00FC22AD" w:rsidRPr="005F21F7" w:rsidRDefault="005F21F7" w:rsidP="005F21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E11AF1">
          <w:t>10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3C27" w14:textId="77777777" w:rsidR="00E11AF1" w:rsidRDefault="00E11A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44FF" w14:textId="77777777" w:rsidR="00B41070" w:rsidRDefault="00B41070" w:rsidP="006A30C7">
      <w:pPr>
        <w:spacing w:after="0" w:line="240" w:lineRule="auto"/>
      </w:pPr>
      <w:r>
        <w:separator/>
      </w:r>
    </w:p>
  </w:footnote>
  <w:footnote w:type="continuationSeparator" w:id="0">
    <w:p w14:paraId="48E29AB9" w14:textId="77777777" w:rsidR="00B41070" w:rsidRDefault="00B41070" w:rsidP="006A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B239" w14:textId="77777777" w:rsidR="00E11AF1" w:rsidRDefault="00E11A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EDBD" w14:textId="6F49F3B2" w:rsidR="00B64DB8" w:rsidRDefault="00B64DB8" w:rsidP="00B64DB8">
    <w:pPr>
      <w:pStyle w:val="Standard"/>
      <w:ind w:right="-142"/>
      <w:jc w:val="center"/>
      <w:rPr>
        <w:rFonts w:ascii="Calibri" w:hAnsi="Calibri" w:cs="Arial"/>
        <w:b/>
        <w:bCs/>
        <w:color w:val="000000"/>
        <w:sz w:val="22"/>
        <w:szCs w:val="22"/>
        <w:lang w:val="pl-PL"/>
      </w:rPr>
    </w:pPr>
  </w:p>
  <w:p w14:paraId="6E441BAC" w14:textId="6EC10D7A" w:rsidR="000667C8" w:rsidRPr="000378C8" w:rsidRDefault="009C1CDB" w:rsidP="000667C8">
    <w:pPr>
      <w:pStyle w:val="Standard"/>
      <w:ind w:right="-142"/>
      <w:rPr>
        <w:rFonts w:ascii="Calibri" w:hAnsi="Calibri" w:cs="Arial"/>
        <w:b/>
        <w:color w:val="000000"/>
        <w:sz w:val="22"/>
        <w:szCs w:val="22"/>
        <w:lang w:val="pl-PL"/>
      </w:rPr>
    </w:pPr>
    <w:r w:rsidRPr="009C1CDB">
      <w:rPr>
        <w:rFonts w:ascii="Calibri" w:hAnsi="Calibri" w:cs="Arial"/>
        <w:b/>
        <w:bCs/>
        <w:color w:val="000000"/>
        <w:sz w:val="22"/>
        <w:szCs w:val="22"/>
        <w:lang w:val="pl-PL"/>
      </w:rPr>
      <w:t xml:space="preserve">ZP – 271‐ </w:t>
    </w:r>
    <w:r w:rsidR="00E11AF1">
      <w:rPr>
        <w:rFonts w:ascii="Calibri" w:hAnsi="Calibri" w:cs="Arial"/>
        <w:b/>
        <w:bCs/>
        <w:color w:val="000000"/>
        <w:sz w:val="22"/>
        <w:szCs w:val="22"/>
        <w:lang w:val="pl-PL"/>
      </w:rPr>
      <w:t>10-</w:t>
    </w:r>
    <w:r w:rsidRPr="009C1CDB">
      <w:rPr>
        <w:rFonts w:ascii="Calibri" w:hAnsi="Calibri" w:cs="Arial"/>
        <w:b/>
        <w:bCs/>
        <w:color w:val="000000"/>
        <w:sz w:val="22"/>
        <w:szCs w:val="22"/>
        <w:lang w:val="pl-PL"/>
      </w:rPr>
      <w:t>202</w:t>
    </w:r>
    <w:r w:rsidR="00816B51">
      <w:rPr>
        <w:rFonts w:ascii="Calibri" w:hAnsi="Calibri" w:cs="Arial"/>
        <w:b/>
        <w:bCs/>
        <w:color w:val="000000"/>
        <w:sz w:val="22"/>
        <w:szCs w:val="22"/>
        <w:lang w:val="pl-PL"/>
      </w:rPr>
      <w:t>3</w:t>
    </w:r>
    <w:r>
      <w:rPr>
        <w:rFonts w:ascii="Calibri" w:hAnsi="Calibri" w:cs="Arial"/>
        <w:b/>
        <w:bCs/>
        <w:color w:val="000000"/>
        <w:sz w:val="22"/>
        <w:szCs w:val="22"/>
        <w:lang w:val="pl-PL"/>
      </w:rPr>
      <w:tab/>
    </w:r>
    <w:r w:rsidR="000667C8">
      <w:rPr>
        <w:rFonts w:ascii="Calibri" w:hAnsi="Calibri"/>
        <w:b/>
        <w:color w:val="000000"/>
        <w:sz w:val="22"/>
        <w:szCs w:val="22"/>
        <w:lang w:val="pl-PL"/>
      </w:rPr>
      <w:tab/>
    </w:r>
    <w:r w:rsidR="000667C8">
      <w:rPr>
        <w:rFonts w:ascii="Calibri" w:hAnsi="Calibri"/>
        <w:b/>
        <w:color w:val="000000"/>
        <w:sz w:val="22"/>
        <w:szCs w:val="22"/>
        <w:lang w:val="pl-PL"/>
      </w:rPr>
      <w:tab/>
    </w:r>
    <w:r w:rsidR="00B64DB8">
      <w:rPr>
        <w:rFonts w:ascii="Calibri" w:hAnsi="Calibri"/>
        <w:b/>
        <w:color w:val="000000"/>
        <w:sz w:val="22"/>
        <w:szCs w:val="22"/>
        <w:lang w:val="pl-PL"/>
      </w:rPr>
      <w:tab/>
    </w:r>
    <w:r>
      <w:rPr>
        <w:rFonts w:ascii="Calibri" w:hAnsi="Calibri"/>
        <w:b/>
        <w:color w:val="000000"/>
        <w:sz w:val="22"/>
        <w:szCs w:val="22"/>
        <w:lang w:val="pl-PL"/>
      </w:rPr>
      <w:t xml:space="preserve"> </w:t>
    </w:r>
    <w:r w:rsidR="000667C8">
      <w:rPr>
        <w:rFonts w:ascii="Calibri" w:hAnsi="Calibri"/>
        <w:b/>
        <w:color w:val="000000"/>
        <w:sz w:val="22"/>
        <w:szCs w:val="22"/>
        <w:lang w:val="pl-PL"/>
      </w:rPr>
      <w:t xml:space="preserve">Załącznik nr </w:t>
    </w:r>
    <w:r w:rsidR="00E11AF1">
      <w:rPr>
        <w:rFonts w:ascii="Calibri" w:hAnsi="Calibri"/>
        <w:b/>
        <w:color w:val="000000"/>
        <w:sz w:val="22"/>
        <w:szCs w:val="22"/>
        <w:lang w:val="pl-PL"/>
      </w:rPr>
      <w:t>2</w:t>
    </w:r>
    <w:r w:rsidR="000667C8">
      <w:rPr>
        <w:rFonts w:ascii="Calibri" w:hAnsi="Calibri"/>
        <w:b/>
        <w:color w:val="000000"/>
        <w:sz w:val="22"/>
        <w:szCs w:val="22"/>
        <w:lang w:val="pl-PL"/>
      </w:rPr>
      <w:t xml:space="preserve">– </w:t>
    </w:r>
    <w:r w:rsidR="000667C8">
      <w:rPr>
        <w:rFonts w:ascii="Calibri" w:hAnsi="Calibri"/>
        <w:b/>
        <w:bCs/>
        <w:color w:val="000000"/>
        <w:sz w:val="22"/>
        <w:szCs w:val="22"/>
        <w:lang w:val="pl-PL"/>
      </w:rPr>
      <w:t>Opis przedmiotu zamówienia</w:t>
    </w:r>
  </w:p>
  <w:p w14:paraId="5649D821" w14:textId="77777777" w:rsidR="000667C8" w:rsidRDefault="000667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0806" w14:textId="77777777" w:rsidR="00E11AF1" w:rsidRDefault="00E11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C8804E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hAnsi="Times New Roman" w:cs="Wingdings"/>
        <w:sz w:val="22"/>
        <w:szCs w:val="22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position w:val="0"/>
        <w:sz w:val="22"/>
        <w:szCs w:val="22"/>
        <w:vertAlign w:val="baseline"/>
      </w:rPr>
    </w:lvl>
  </w:abstractNum>
  <w:abstractNum w:abstractNumId="3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­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­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­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8857C7E"/>
    <w:multiLevelType w:val="multilevel"/>
    <w:tmpl w:val="5D96D16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B9048DE"/>
    <w:multiLevelType w:val="hybridMultilevel"/>
    <w:tmpl w:val="4A70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BC8"/>
    <w:multiLevelType w:val="hybridMultilevel"/>
    <w:tmpl w:val="1DD62054"/>
    <w:lvl w:ilvl="0" w:tplc="96662EC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D4710"/>
    <w:multiLevelType w:val="hybridMultilevel"/>
    <w:tmpl w:val="F7787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E611E"/>
    <w:multiLevelType w:val="hybridMultilevel"/>
    <w:tmpl w:val="DA2A0B86"/>
    <w:lvl w:ilvl="0" w:tplc="A52AA57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C737D"/>
    <w:multiLevelType w:val="multilevel"/>
    <w:tmpl w:val="AC70F46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642334"/>
    <w:multiLevelType w:val="hybridMultilevel"/>
    <w:tmpl w:val="CEC8525C"/>
    <w:lvl w:ilvl="0" w:tplc="A6A44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97328"/>
    <w:multiLevelType w:val="hybridMultilevel"/>
    <w:tmpl w:val="6F1282DE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6301B30">
      <w:start w:val="2"/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71F7E"/>
    <w:multiLevelType w:val="hybridMultilevel"/>
    <w:tmpl w:val="93CEE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731C8"/>
    <w:multiLevelType w:val="hybridMultilevel"/>
    <w:tmpl w:val="EE4EBB5A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63F3C"/>
    <w:multiLevelType w:val="hybridMultilevel"/>
    <w:tmpl w:val="428EAFD2"/>
    <w:lvl w:ilvl="0" w:tplc="C4E878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D704028"/>
    <w:multiLevelType w:val="hybridMultilevel"/>
    <w:tmpl w:val="197AE2CE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954E7"/>
    <w:multiLevelType w:val="hybridMultilevel"/>
    <w:tmpl w:val="BC303268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32493"/>
    <w:multiLevelType w:val="hybridMultilevel"/>
    <w:tmpl w:val="BBBA6448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D394D"/>
    <w:multiLevelType w:val="hybridMultilevel"/>
    <w:tmpl w:val="B0B22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476FA"/>
    <w:multiLevelType w:val="hybridMultilevel"/>
    <w:tmpl w:val="1A5EF6D8"/>
    <w:lvl w:ilvl="0" w:tplc="2F0AE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4775C"/>
    <w:multiLevelType w:val="hybridMultilevel"/>
    <w:tmpl w:val="AD448AB4"/>
    <w:lvl w:ilvl="0" w:tplc="92DC86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F6FBB"/>
    <w:multiLevelType w:val="hybridMultilevel"/>
    <w:tmpl w:val="5BB0E31C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D53A1"/>
    <w:multiLevelType w:val="hybridMultilevel"/>
    <w:tmpl w:val="83C218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C525C"/>
    <w:multiLevelType w:val="hybridMultilevel"/>
    <w:tmpl w:val="BA4442C8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11E1E"/>
    <w:multiLevelType w:val="hybridMultilevel"/>
    <w:tmpl w:val="1AC67E4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211A0"/>
    <w:multiLevelType w:val="hybridMultilevel"/>
    <w:tmpl w:val="D09C985E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D73B0"/>
    <w:multiLevelType w:val="multilevel"/>
    <w:tmpl w:val="DA9C20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31F5F77"/>
    <w:multiLevelType w:val="hybridMultilevel"/>
    <w:tmpl w:val="BD365D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E878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04421"/>
    <w:multiLevelType w:val="hybridMultilevel"/>
    <w:tmpl w:val="BF1E610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E878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E075F"/>
    <w:multiLevelType w:val="hybridMultilevel"/>
    <w:tmpl w:val="D398FBDE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81356"/>
    <w:multiLevelType w:val="hybridMultilevel"/>
    <w:tmpl w:val="CAEA1BE6"/>
    <w:lvl w:ilvl="0" w:tplc="936AD048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A34F8"/>
    <w:multiLevelType w:val="hybridMultilevel"/>
    <w:tmpl w:val="8228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812569">
    <w:abstractNumId w:val="1"/>
  </w:num>
  <w:num w:numId="2" w16cid:durableId="1762870365">
    <w:abstractNumId w:val="2"/>
  </w:num>
  <w:num w:numId="3" w16cid:durableId="1652829832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 w16cid:durableId="324677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00970">
    <w:abstractNumId w:val="6"/>
  </w:num>
  <w:num w:numId="6" w16cid:durableId="930043064">
    <w:abstractNumId w:val="11"/>
  </w:num>
  <w:num w:numId="7" w16cid:durableId="1458714483">
    <w:abstractNumId w:val="16"/>
  </w:num>
  <w:num w:numId="8" w16cid:durableId="612172514">
    <w:abstractNumId w:val="27"/>
  </w:num>
  <w:num w:numId="9" w16cid:durableId="775950110">
    <w:abstractNumId w:val="15"/>
  </w:num>
  <w:num w:numId="10" w16cid:durableId="1306086733">
    <w:abstractNumId w:val="20"/>
  </w:num>
  <w:num w:numId="11" w16cid:durableId="948319493">
    <w:abstractNumId w:val="19"/>
  </w:num>
  <w:num w:numId="12" w16cid:durableId="1372460811">
    <w:abstractNumId w:val="18"/>
  </w:num>
  <w:num w:numId="13" w16cid:durableId="798955742">
    <w:abstractNumId w:val="17"/>
  </w:num>
  <w:num w:numId="14" w16cid:durableId="1031296791">
    <w:abstractNumId w:val="10"/>
  </w:num>
  <w:num w:numId="15" w16cid:durableId="1845051809">
    <w:abstractNumId w:val="31"/>
  </w:num>
  <w:num w:numId="16" w16cid:durableId="2010594489">
    <w:abstractNumId w:val="23"/>
  </w:num>
  <w:num w:numId="17" w16cid:durableId="487671736">
    <w:abstractNumId w:val="13"/>
  </w:num>
  <w:num w:numId="18" w16cid:durableId="688721115">
    <w:abstractNumId w:val="12"/>
  </w:num>
  <w:num w:numId="19" w16cid:durableId="524252946">
    <w:abstractNumId w:val="25"/>
  </w:num>
  <w:num w:numId="20" w16cid:durableId="448357487">
    <w:abstractNumId w:val="24"/>
  </w:num>
  <w:num w:numId="21" w16cid:durableId="456414219">
    <w:abstractNumId w:val="29"/>
  </w:num>
  <w:num w:numId="22" w16cid:durableId="1605572194">
    <w:abstractNumId w:val="30"/>
  </w:num>
  <w:num w:numId="23" w16cid:durableId="591204703">
    <w:abstractNumId w:val="21"/>
  </w:num>
  <w:num w:numId="24" w16cid:durableId="1699045843">
    <w:abstractNumId w:val="14"/>
  </w:num>
  <w:num w:numId="25" w16cid:durableId="1919901877">
    <w:abstractNumId w:val="26"/>
  </w:num>
  <w:num w:numId="26" w16cid:durableId="1694721311">
    <w:abstractNumId w:val="8"/>
  </w:num>
  <w:num w:numId="27" w16cid:durableId="1216042216">
    <w:abstractNumId w:val="7"/>
  </w:num>
  <w:num w:numId="28" w16cid:durableId="1850024861">
    <w:abstractNumId w:val="32"/>
  </w:num>
  <w:num w:numId="29" w16cid:durableId="1830947993">
    <w:abstractNumId w:val="33"/>
  </w:num>
  <w:num w:numId="30" w16cid:durableId="290329305">
    <w:abstractNumId w:val="22"/>
  </w:num>
  <w:num w:numId="31" w16cid:durableId="2110155036">
    <w:abstractNumId w:val="9"/>
  </w:num>
  <w:num w:numId="32" w16cid:durableId="1050299075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6"/>
    <w:rsid w:val="0001252A"/>
    <w:rsid w:val="00022EA5"/>
    <w:rsid w:val="000247C4"/>
    <w:rsid w:val="000378C8"/>
    <w:rsid w:val="00045CEB"/>
    <w:rsid w:val="000557D6"/>
    <w:rsid w:val="000667C8"/>
    <w:rsid w:val="000A3571"/>
    <w:rsid w:val="000C5FFB"/>
    <w:rsid w:val="000D1747"/>
    <w:rsid w:val="00105204"/>
    <w:rsid w:val="00183776"/>
    <w:rsid w:val="0018394E"/>
    <w:rsid w:val="001A125B"/>
    <w:rsid w:val="001B4910"/>
    <w:rsid w:val="00200E23"/>
    <w:rsid w:val="002B3542"/>
    <w:rsid w:val="002C0FB8"/>
    <w:rsid w:val="002D6325"/>
    <w:rsid w:val="002E3999"/>
    <w:rsid w:val="002E52FB"/>
    <w:rsid w:val="002E5EF1"/>
    <w:rsid w:val="002F55ED"/>
    <w:rsid w:val="0033469A"/>
    <w:rsid w:val="00427A76"/>
    <w:rsid w:val="0045241E"/>
    <w:rsid w:val="00482532"/>
    <w:rsid w:val="00482930"/>
    <w:rsid w:val="004D5BBE"/>
    <w:rsid w:val="004F3B46"/>
    <w:rsid w:val="00503F4D"/>
    <w:rsid w:val="00534E0F"/>
    <w:rsid w:val="005530B2"/>
    <w:rsid w:val="005723AE"/>
    <w:rsid w:val="005C24A3"/>
    <w:rsid w:val="005D0553"/>
    <w:rsid w:val="005F21F7"/>
    <w:rsid w:val="0060503D"/>
    <w:rsid w:val="00612B49"/>
    <w:rsid w:val="00635799"/>
    <w:rsid w:val="00656437"/>
    <w:rsid w:val="006A30C7"/>
    <w:rsid w:val="006A4638"/>
    <w:rsid w:val="006A7156"/>
    <w:rsid w:val="006B1F07"/>
    <w:rsid w:val="006B65D5"/>
    <w:rsid w:val="006E19F9"/>
    <w:rsid w:val="0070041A"/>
    <w:rsid w:val="00744144"/>
    <w:rsid w:val="00752C2A"/>
    <w:rsid w:val="007953AC"/>
    <w:rsid w:val="007D71E9"/>
    <w:rsid w:val="007F4D44"/>
    <w:rsid w:val="00812CA6"/>
    <w:rsid w:val="00813DB4"/>
    <w:rsid w:val="00816B51"/>
    <w:rsid w:val="00824811"/>
    <w:rsid w:val="00851B26"/>
    <w:rsid w:val="00863CA0"/>
    <w:rsid w:val="00870BF9"/>
    <w:rsid w:val="0089259A"/>
    <w:rsid w:val="008B5346"/>
    <w:rsid w:val="008C3B0E"/>
    <w:rsid w:val="00940D00"/>
    <w:rsid w:val="00946655"/>
    <w:rsid w:val="009500C9"/>
    <w:rsid w:val="009532AC"/>
    <w:rsid w:val="00966F87"/>
    <w:rsid w:val="00970A02"/>
    <w:rsid w:val="009833E5"/>
    <w:rsid w:val="009B7079"/>
    <w:rsid w:val="009C1CDB"/>
    <w:rsid w:val="009F1F24"/>
    <w:rsid w:val="009F330F"/>
    <w:rsid w:val="009F6094"/>
    <w:rsid w:val="00A174B7"/>
    <w:rsid w:val="00A4035B"/>
    <w:rsid w:val="00A40D5E"/>
    <w:rsid w:val="00A422E4"/>
    <w:rsid w:val="00A45372"/>
    <w:rsid w:val="00A51B0D"/>
    <w:rsid w:val="00AB042D"/>
    <w:rsid w:val="00AE534A"/>
    <w:rsid w:val="00B06DDF"/>
    <w:rsid w:val="00B1743F"/>
    <w:rsid w:val="00B41070"/>
    <w:rsid w:val="00B42299"/>
    <w:rsid w:val="00B51185"/>
    <w:rsid w:val="00B57D25"/>
    <w:rsid w:val="00B64528"/>
    <w:rsid w:val="00B64DB8"/>
    <w:rsid w:val="00B85B05"/>
    <w:rsid w:val="00BC77F4"/>
    <w:rsid w:val="00BD1127"/>
    <w:rsid w:val="00C16D53"/>
    <w:rsid w:val="00C41D90"/>
    <w:rsid w:val="00C46347"/>
    <w:rsid w:val="00CB7B20"/>
    <w:rsid w:val="00D2728D"/>
    <w:rsid w:val="00D704A1"/>
    <w:rsid w:val="00D923AE"/>
    <w:rsid w:val="00DB6F8A"/>
    <w:rsid w:val="00DE3D45"/>
    <w:rsid w:val="00E0703E"/>
    <w:rsid w:val="00E11AF1"/>
    <w:rsid w:val="00E400F6"/>
    <w:rsid w:val="00E4699A"/>
    <w:rsid w:val="00E74F5F"/>
    <w:rsid w:val="00EF1CAB"/>
    <w:rsid w:val="00EF6A48"/>
    <w:rsid w:val="00F31BF3"/>
    <w:rsid w:val="00F85F37"/>
    <w:rsid w:val="00F972B5"/>
    <w:rsid w:val="00FB7BB9"/>
    <w:rsid w:val="00FC4D4C"/>
    <w:rsid w:val="00FE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90E78"/>
  <w15:chartTrackingRefBased/>
  <w15:docId w15:val="{B7AB792B-164C-4F24-BEAC-B1BE35C2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03D"/>
    <w:rPr>
      <w:rFonts w:ascii="Calibri" w:eastAsia="Calibri" w:hAnsi="Calibri" w:cs="Tahoma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60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503D"/>
    <w:rPr>
      <w:rFonts w:ascii="Calibri" w:eastAsia="Calibri" w:hAnsi="Calibri" w:cs="Tahoma"/>
      <w:color w:val="00000A"/>
    </w:rPr>
  </w:style>
  <w:style w:type="paragraph" w:styleId="Akapitzlist">
    <w:name w:val="List Paragraph"/>
    <w:basedOn w:val="Normalny"/>
    <w:qFormat/>
    <w:rsid w:val="0060503D"/>
    <w:pPr>
      <w:ind w:left="708"/>
    </w:pPr>
  </w:style>
  <w:style w:type="paragraph" w:customStyle="1" w:styleId="Zawartoramki">
    <w:name w:val="Zawartość ramki"/>
    <w:basedOn w:val="Normalny"/>
    <w:qFormat/>
    <w:rsid w:val="0060503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50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503D"/>
    <w:rPr>
      <w:rFonts w:ascii="Calibri" w:eastAsia="Calibri" w:hAnsi="Calibri" w:cs="Tahoma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6A3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0C7"/>
    <w:rPr>
      <w:rFonts w:ascii="Calibri" w:eastAsia="Calibri" w:hAnsi="Calibri" w:cs="Tahoma"/>
      <w:color w:val="00000A"/>
    </w:rPr>
  </w:style>
  <w:style w:type="character" w:customStyle="1" w:styleId="markedcontent">
    <w:name w:val="markedcontent"/>
    <w:basedOn w:val="Domylnaczcionkaakapitu"/>
    <w:rsid w:val="00B06DDF"/>
  </w:style>
  <w:style w:type="paragraph" w:customStyle="1" w:styleId="Standard">
    <w:name w:val="Standard"/>
    <w:rsid w:val="000667C8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9F33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1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DBDE9-D37B-48F7-8287-F326844D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2576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Bajorek</dc:creator>
  <cp:keywords/>
  <dc:description/>
  <cp:lastModifiedBy>jkilian</cp:lastModifiedBy>
  <cp:revision>11</cp:revision>
  <cp:lastPrinted>2023-06-14T07:05:00Z</cp:lastPrinted>
  <dcterms:created xsi:type="dcterms:W3CDTF">2022-12-12T09:50:00Z</dcterms:created>
  <dcterms:modified xsi:type="dcterms:W3CDTF">2023-06-14T07:06:00Z</dcterms:modified>
</cp:coreProperties>
</file>