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OPIS PRZEDMIOTU ZAMÓWIENIA</w:t>
      </w:r>
    </w:p>
    <w:p w:rsidR="003E620D" w:rsidRPr="003E620D" w:rsidRDefault="003E620D" w:rsidP="003E62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276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Dane zamawiającego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Akademia Wojsk Lądowych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imienia generała Tadeusza Kościuszki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ul. Czajkowskiego 109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51 - 147 Wrocław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NIP: 896-10-00-117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fax. 261 658 425</w:t>
      </w:r>
    </w:p>
    <w:p w:rsidR="003E620D" w:rsidRPr="003E620D" w:rsidRDefault="003E620D" w:rsidP="003E62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Przedmiot zamówienia:</w:t>
      </w: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Zakup z dostawą nagród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elektronicznych</w:t>
      </w: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za udział w konkursach. </w:t>
      </w:r>
    </w:p>
    <w:p w:rsidR="003E620D" w:rsidRPr="003E620D" w:rsidRDefault="003E620D" w:rsidP="003E62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Opis przedmiotu zamówienia:</w:t>
      </w:r>
    </w:p>
    <w:tbl>
      <w:tblPr>
        <w:tblW w:w="103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5"/>
        <w:gridCol w:w="1727"/>
        <w:gridCol w:w="1417"/>
        <w:gridCol w:w="3114"/>
        <w:gridCol w:w="2414"/>
        <w:gridCol w:w="851"/>
      </w:tblGrid>
      <w:tr w:rsidR="003E620D" w:rsidRPr="003E620D" w:rsidTr="00AE67DB">
        <w:trPr>
          <w:trHeight w:val="322"/>
          <w:tblHeader/>
          <w:jc w:val="center"/>
        </w:trPr>
        <w:tc>
          <w:tcPr>
            <w:tcW w:w="825" w:type="dxa"/>
            <w:shd w:val="clear" w:color="auto" w:fill="D0CECE"/>
            <w:vAlign w:val="center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727" w:type="dxa"/>
            <w:shd w:val="clear" w:color="auto" w:fill="D0CECE"/>
            <w:vAlign w:val="center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Nazwa produktu</w:t>
            </w:r>
          </w:p>
        </w:tc>
        <w:tc>
          <w:tcPr>
            <w:tcW w:w="1417" w:type="dxa"/>
            <w:shd w:val="clear" w:color="auto" w:fill="D0CECE"/>
            <w:vAlign w:val="center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Wymiary</w:t>
            </w:r>
          </w:p>
        </w:tc>
        <w:tc>
          <w:tcPr>
            <w:tcW w:w="3114" w:type="dxa"/>
            <w:shd w:val="clear" w:color="auto" w:fill="D0CECE"/>
            <w:vAlign w:val="center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2414" w:type="dxa"/>
            <w:shd w:val="clear" w:color="auto" w:fill="D0CECE"/>
            <w:vAlign w:val="center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Zdjęcie poglądowe*</w:t>
            </w:r>
          </w:p>
        </w:tc>
        <w:tc>
          <w:tcPr>
            <w:tcW w:w="851" w:type="dxa"/>
            <w:shd w:val="clear" w:color="auto" w:fill="D0CECE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Ilość</w:t>
            </w:r>
          </w:p>
        </w:tc>
      </w:tr>
      <w:tr w:rsidR="003E620D" w:rsidRPr="003E620D" w:rsidTr="00AE67DB">
        <w:trPr>
          <w:jc w:val="center"/>
        </w:trPr>
        <w:tc>
          <w:tcPr>
            <w:tcW w:w="825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727" w:type="dxa"/>
          </w:tcPr>
          <w:p w:rsid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Smartwatch</w:t>
            </w:r>
          </w:p>
          <w:p w:rsidR="00A42751" w:rsidRPr="003E620D" w:rsidRDefault="00A42751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sportowy</w:t>
            </w:r>
          </w:p>
        </w:tc>
        <w:tc>
          <w:tcPr>
            <w:tcW w:w="1417" w:type="dxa"/>
          </w:tcPr>
          <w:p w:rsidR="00CC2847" w:rsidRDefault="00CC2847" w:rsidP="00F47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Szer. koperty min. 42 mm</w:t>
            </w:r>
          </w:p>
          <w:p w:rsidR="003E620D" w:rsidRPr="003E620D" w:rsidRDefault="00CC2847" w:rsidP="00F47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Wyświetlacz min. 0,9</w:t>
            </w:r>
            <w:r w:rsidR="003E620D"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 "</w:t>
            </w:r>
          </w:p>
        </w:tc>
        <w:tc>
          <w:tcPr>
            <w:tcW w:w="3114" w:type="dxa"/>
          </w:tcPr>
          <w:p w:rsidR="003E620D" w:rsidRPr="003E620D" w:rsidRDefault="00CC2847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Uniwersalny</w:t>
            </w:r>
            <w:r w:rsidR="00731F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 (</w:t>
            </w:r>
            <w:proofErr w:type="spellStart"/>
            <w:r w:rsidR="00731F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unisex</w:t>
            </w:r>
            <w:proofErr w:type="spellEnd"/>
            <w:r w:rsidR="00731F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)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Obsługa aktywności: bieganie,  jazda na rowerze, chód,  wioślarstwo, trekking; </w:t>
            </w:r>
          </w:p>
          <w:p w:rsid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Łączn</w:t>
            </w:r>
            <w:r w:rsidR="00CC28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ość bezprzewodowa: Bluetooth</w:t>
            </w: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; </w:t>
            </w:r>
          </w:p>
          <w:p w:rsidR="002E44CD" w:rsidRPr="003E620D" w:rsidRDefault="002E44C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kompatybilny z systemem </w:t>
            </w:r>
            <w:r w:rsidRPr="002E44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Android, iOS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Pulsometr</w:t>
            </w:r>
          </w:p>
          <w:p w:rsidR="00F4736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Czujnik tętna</w:t>
            </w:r>
          </w:p>
          <w:p w:rsidR="00731FD7" w:rsidRPr="003E620D" w:rsidRDefault="00731FD7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kolor czarny lub grafitowy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14" w:type="dxa"/>
            <w:vAlign w:val="center"/>
          </w:tcPr>
          <w:p w:rsidR="003E620D" w:rsidRPr="003E620D" w:rsidRDefault="003E620D" w:rsidP="00CC28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pl-PL"/>
              </w:rPr>
            </w:pPr>
          </w:p>
          <w:p w:rsidR="003E620D" w:rsidRPr="003E620D" w:rsidRDefault="00731FD7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  <w:szCs w:val="20"/>
                <w:lang w:eastAsia="pl-PL"/>
              </w:rPr>
              <w:drawing>
                <wp:inline distT="0" distB="0" distL="0" distR="0" wp14:anchorId="5A455390">
                  <wp:extent cx="1348105" cy="1348105"/>
                  <wp:effectExtent l="0" t="0" r="4445" b="4445"/>
                  <wp:docPr id="3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8105" cy="13481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  <w:r w:rsidRPr="003E620D">
              <w:rPr>
                <w:rFonts w:ascii="Calibri" w:eastAsia="Calibri" w:hAnsi="Calibri" w:cs="Calibri"/>
                <w:noProof/>
                <w:color w:val="000000"/>
                <w:lang w:eastAsia="pl-PL"/>
              </w:rPr>
              <w:t>1</w:t>
            </w:r>
          </w:p>
        </w:tc>
      </w:tr>
      <w:tr w:rsidR="003E620D" w:rsidRPr="003E620D" w:rsidTr="00A17048">
        <w:trPr>
          <w:trHeight w:val="2265"/>
          <w:jc w:val="center"/>
        </w:trPr>
        <w:tc>
          <w:tcPr>
            <w:tcW w:w="825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727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Powerbank</w:t>
            </w:r>
            <w:proofErr w:type="spellEnd"/>
          </w:p>
        </w:tc>
        <w:tc>
          <w:tcPr>
            <w:tcW w:w="1417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white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Waga max 500g</w:t>
            </w:r>
          </w:p>
        </w:tc>
        <w:tc>
          <w:tcPr>
            <w:tcW w:w="3114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opcja </w:t>
            </w:r>
            <w:proofErr w:type="spellStart"/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quick</w:t>
            </w:r>
            <w:proofErr w:type="spellEnd"/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charge</w:t>
            </w:r>
            <w:proofErr w:type="spellEnd"/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pojemość baterii  min. 20000mAh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porty USB A oraz USB C (min. 2 porty wyjściowe)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moc ładowania 45W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wskaźnik naładowania baterii 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opcja ładowania bezprzewodowego 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kabel USB  </w:t>
            </w:r>
          </w:p>
        </w:tc>
        <w:tc>
          <w:tcPr>
            <w:tcW w:w="2414" w:type="dxa"/>
            <w:vAlign w:val="center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</w:p>
          <w:p w:rsidR="003E620D" w:rsidRPr="003E620D" w:rsidRDefault="00E71034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  <w:r w:rsidRPr="00E71034">
              <w:rPr>
                <w:rFonts w:ascii="Calibri" w:eastAsia="Calibri" w:hAnsi="Calibri" w:cs="Calibri"/>
                <w:noProof/>
                <w:color w:val="000000"/>
                <w:lang w:eastAsia="pl-PL"/>
              </w:rPr>
              <w:drawing>
                <wp:inline distT="0" distB="0" distL="0" distR="0">
                  <wp:extent cx="1085850" cy="1085850"/>
                  <wp:effectExtent l="0" t="0" r="0" b="0"/>
                  <wp:docPr id="1" name="Obraz 1" descr="C:\Users\magdalena.mielczyk\Desktop\Powerbank-NEWELL-GP12-24000mAh-PD-60W-Czarny-fron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gdalena.mielczyk\Desktop\Powerbank-NEWELL-GP12-24000mAh-PD-60W-Czarny-fron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1085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</w:p>
        </w:tc>
        <w:tc>
          <w:tcPr>
            <w:tcW w:w="851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  <w:r w:rsidRPr="003E620D">
              <w:rPr>
                <w:rFonts w:ascii="Calibri" w:eastAsia="Calibri" w:hAnsi="Calibri" w:cs="Calibri"/>
                <w:noProof/>
                <w:color w:val="000000"/>
                <w:lang w:eastAsia="pl-PL"/>
              </w:rPr>
              <w:t>2</w:t>
            </w:r>
          </w:p>
        </w:tc>
      </w:tr>
      <w:tr w:rsidR="003E620D" w:rsidRPr="003E620D" w:rsidTr="00AE67DB">
        <w:trPr>
          <w:jc w:val="center"/>
        </w:trPr>
        <w:tc>
          <w:tcPr>
            <w:tcW w:w="825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727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Czujnik tętna </w:t>
            </w:r>
          </w:p>
        </w:tc>
        <w:tc>
          <w:tcPr>
            <w:tcW w:w="1417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4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przechowywanie i przesyłanie danych tętna, podczas biegania, pływania lub innych niezależnych aktywności;</w:t>
            </w:r>
          </w:p>
          <w:p w:rsidR="00675C61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kompatybilność z </w:t>
            </w:r>
            <w:r w:rsidR="00675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zegarkami sportowymi (zapis danych nawet poza zasięgiem na linii czujnik-zegarek);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- technologia Bluetooth i ANT+ </w:t>
            </w: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monitorowanie aktywności (kroki, kalorie, tętno)</w:t>
            </w:r>
          </w:p>
          <w:p w:rsid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wodoszczelność klasa 5ATM</w:t>
            </w:r>
          </w:p>
          <w:p w:rsidR="003E620D" w:rsidRPr="003E620D" w:rsidRDefault="00A42751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- regulowany pasek</w:t>
            </w:r>
            <w:bookmarkStart w:id="0" w:name="_GoBack"/>
            <w:bookmarkEnd w:id="0"/>
          </w:p>
        </w:tc>
        <w:tc>
          <w:tcPr>
            <w:tcW w:w="2414" w:type="dxa"/>
            <w:vAlign w:val="center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</w:p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  <w:r w:rsidRPr="003E620D">
              <w:rPr>
                <w:rFonts w:ascii="Calibri" w:eastAsia="Calibri" w:hAnsi="Calibri" w:cs="Calibri"/>
                <w:noProof/>
                <w:color w:val="000000"/>
                <w:lang w:eastAsia="pl-PL"/>
              </w:rPr>
              <w:drawing>
                <wp:inline distT="0" distB="0" distL="0" distR="0" wp14:anchorId="0134C874" wp14:editId="60FAC063">
                  <wp:extent cx="1371600" cy="1054735"/>
                  <wp:effectExtent l="0" t="0" r="0" b="0"/>
                  <wp:docPr id="16" name="Obraz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054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color w:val="000000"/>
                <w:lang w:eastAsia="pl-PL"/>
              </w:rPr>
            </w:pPr>
            <w:r w:rsidRPr="003E620D">
              <w:rPr>
                <w:rFonts w:ascii="Calibri" w:eastAsia="Calibri" w:hAnsi="Calibri" w:cs="Calibri"/>
                <w:noProof/>
                <w:color w:val="000000"/>
                <w:lang w:eastAsia="pl-PL"/>
              </w:rPr>
              <w:t>4</w:t>
            </w:r>
          </w:p>
        </w:tc>
      </w:tr>
    </w:tbl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3E620D" w:rsidRPr="003E620D" w:rsidRDefault="003E620D" w:rsidP="003E62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Opis kryteriów, którymi zamawiający będzie się kierował przy wyborze oferty wraz z podaniem znaczenia tych kryteriów oraz sposobu oceny ofert. 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E620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Oferty zostaną poddane ocenie w oparciu o następujące kryteria i ich znaczenie:</w:t>
      </w: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tbl>
      <w:tblPr>
        <w:tblW w:w="9292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8"/>
        <w:gridCol w:w="1951"/>
        <w:gridCol w:w="3661"/>
        <w:gridCol w:w="3072"/>
      </w:tblGrid>
      <w:tr w:rsidR="003E620D" w:rsidRPr="003E620D" w:rsidTr="00AE67DB">
        <w:trPr>
          <w:trHeight w:val="412"/>
        </w:trPr>
        <w:tc>
          <w:tcPr>
            <w:tcW w:w="608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993" w:hanging="96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951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993" w:hanging="96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Kryterium</w:t>
            </w:r>
          </w:p>
        </w:tc>
        <w:tc>
          <w:tcPr>
            <w:tcW w:w="3661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993" w:hanging="965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Znaczenie procentowe</w:t>
            </w:r>
          </w:p>
        </w:tc>
        <w:tc>
          <w:tcPr>
            <w:tcW w:w="3072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  <w:t>Maksymalna ilość punktów</w:t>
            </w:r>
          </w:p>
        </w:tc>
      </w:tr>
      <w:tr w:rsidR="003E620D" w:rsidRPr="003E620D" w:rsidTr="00AE67DB">
        <w:trPr>
          <w:trHeight w:val="352"/>
        </w:trPr>
        <w:tc>
          <w:tcPr>
            <w:tcW w:w="608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993" w:hanging="96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951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993" w:hanging="965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Cena</w:t>
            </w:r>
          </w:p>
        </w:tc>
        <w:tc>
          <w:tcPr>
            <w:tcW w:w="3661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993" w:hanging="965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100 %</w:t>
            </w:r>
          </w:p>
        </w:tc>
        <w:tc>
          <w:tcPr>
            <w:tcW w:w="3072" w:type="dxa"/>
          </w:tcPr>
          <w:p w:rsidR="003E620D" w:rsidRPr="003E620D" w:rsidRDefault="003E620D" w:rsidP="003E62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99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3E6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100</w:t>
            </w:r>
          </w:p>
        </w:tc>
      </w:tr>
    </w:tbl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tabs>
          <w:tab w:val="left" w:pos="427"/>
        </w:tabs>
        <w:spacing w:after="0" w:line="360" w:lineRule="auto"/>
        <w:ind w:left="99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3E620D" w:rsidRPr="003E620D" w:rsidRDefault="003E620D" w:rsidP="003E620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B4B0F" w:rsidRDefault="009D25C5"/>
    <w:sectPr w:rsidR="00BB4B0F" w:rsidSect="00C644CE">
      <w:headerReference w:type="default" r:id="rId10"/>
      <w:footerReference w:type="default" r:id="rId11"/>
      <w:pgSz w:w="11906" w:h="16838"/>
      <w:pgMar w:top="1985" w:right="1417" w:bottom="1135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5C5" w:rsidRDefault="009D25C5">
      <w:pPr>
        <w:spacing w:after="0" w:line="240" w:lineRule="auto"/>
      </w:pPr>
      <w:r>
        <w:separator/>
      </w:r>
    </w:p>
  </w:endnote>
  <w:endnote w:type="continuationSeparator" w:id="0">
    <w:p w:rsidR="009D25C5" w:rsidRDefault="009D2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62EA" w:rsidRDefault="00731FD7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  <w:r>
      <w:rPr>
        <w:color w:val="000000"/>
      </w:rPr>
      <w:t xml:space="preserve">Strona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 w:rsidR="00A17048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z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 w:rsidR="00A17048">
      <w:rPr>
        <w:b/>
        <w:noProof/>
        <w:color w:val="000000"/>
        <w:sz w:val="24"/>
        <w:szCs w:val="24"/>
      </w:rPr>
      <w:t>2</w:t>
    </w:r>
    <w:r>
      <w:rPr>
        <w:b/>
        <w:color w:val="000000"/>
        <w:sz w:val="24"/>
        <w:szCs w:val="24"/>
      </w:rPr>
      <w:fldChar w:fldCharType="end"/>
    </w:r>
  </w:p>
  <w:p w:rsidR="003E62EA" w:rsidRDefault="009D25C5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5C5" w:rsidRDefault="009D25C5">
      <w:pPr>
        <w:spacing w:after="0" w:line="240" w:lineRule="auto"/>
      </w:pPr>
      <w:r>
        <w:separator/>
      </w:r>
    </w:p>
  </w:footnote>
  <w:footnote w:type="continuationSeparator" w:id="0">
    <w:p w:rsidR="009D25C5" w:rsidRDefault="009D25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62EA" w:rsidRDefault="00731FD7">
    <w:pPr>
      <w:pBdr>
        <w:top w:val="nil"/>
        <w:left w:val="nil"/>
        <w:bottom w:val="nil"/>
        <w:right w:val="nil"/>
        <w:between w:val="nil"/>
      </w:pBdr>
      <w:rPr>
        <w:color w:val="00000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hidden="0" allowOverlap="1" wp14:anchorId="0EFE057D" wp14:editId="422533E6">
          <wp:simplePos x="0" y="0"/>
          <wp:positionH relativeFrom="column">
            <wp:posOffset>-899793</wp:posOffset>
          </wp:positionH>
          <wp:positionV relativeFrom="paragraph">
            <wp:posOffset>-449579</wp:posOffset>
          </wp:positionV>
          <wp:extent cx="7581900" cy="1216660"/>
          <wp:effectExtent l="0" t="0" r="0" b="0"/>
          <wp:wrapNone/>
          <wp:docPr id="2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81900" cy="12166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F1A1D"/>
    <w:multiLevelType w:val="multilevel"/>
    <w:tmpl w:val="FFFFFFFF"/>
    <w:lvl w:ilvl="0">
      <w:start w:val="1"/>
      <w:numFmt w:val="decimal"/>
      <w:lvlText w:val="%1."/>
      <w:lvlJc w:val="left"/>
      <w:pPr>
        <w:ind w:left="3621" w:hanging="360"/>
      </w:pPr>
      <w:rPr>
        <w:b/>
        <w:vertAlign w:val="baseline"/>
      </w:rPr>
    </w:lvl>
    <w:lvl w:ilvl="1">
      <w:start w:val="1"/>
      <w:numFmt w:val="decimal"/>
      <w:lvlText w:val="%2.)"/>
      <w:lvlJc w:val="left"/>
      <w:pPr>
        <w:ind w:left="644" w:hanging="644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20D"/>
    <w:rsid w:val="00072EAC"/>
    <w:rsid w:val="002E44CD"/>
    <w:rsid w:val="003C526D"/>
    <w:rsid w:val="003E620D"/>
    <w:rsid w:val="00675C61"/>
    <w:rsid w:val="00701210"/>
    <w:rsid w:val="00731FD7"/>
    <w:rsid w:val="009D25C5"/>
    <w:rsid w:val="009F225E"/>
    <w:rsid w:val="00A17048"/>
    <w:rsid w:val="00A42751"/>
    <w:rsid w:val="00CC2847"/>
    <w:rsid w:val="00E71034"/>
    <w:rsid w:val="00F4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C1852"/>
  <w15:chartTrackingRefBased/>
  <w15:docId w15:val="{52E3C170-EC24-479A-A68B-477073B5F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227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Mielczyk Magdalena</dc:creator>
  <cp:keywords/>
  <dc:description/>
  <cp:lastModifiedBy>Turek Łukasz</cp:lastModifiedBy>
  <cp:revision>6</cp:revision>
  <dcterms:created xsi:type="dcterms:W3CDTF">2025-03-13T08:56:00Z</dcterms:created>
  <dcterms:modified xsi:type="dcterms:W3CDTF">2025-03-17T07:27:00Z</dcterms:modified>
</cp:coreProperties>
</file>