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5E" w:rsidRDefault="006C10D1" w:rsidP="00C2265E">
      <w:pPr>
        <w:pStyle w:val="Indeks"/>
        <w:suppressLineNumbers w:val="0"/>
        <w:ind w:left="2835" w:hanging="2835"/>
        <w:rPr>
          <w:rFonts w:cs="Times New Roman"/>
          <w:b/>
          <w:iCs/>
        </w:rPr>
      </w:pPr>
      <w:r>
        <w:rPr>
          <w:rFonts w:cs="Times New Roman"/>
          <w:b/>
        </w:rPr>
        <w:t>Przeb</w:t>
      </w:r>
      <w:r w:rsidR="00C2265E" w:rsidRPr="00952E76">
        <w:rPr>
          <w:rFonts w:cs="Times New Roman"/>
          <w:b/>
          <w:iCs/>
        </w:rPr>
        <w:t>udowa drogi leśnej Piaskowa</w:t>
      </w:r>
      <w:r w:rsidR="00297447">
        <w:rPr>
          <w:rFonts w:cs="Times New Roman"/>
          <w:b/>
          <w:iCs/>
        </w:rPr>
        <w:t xml:space="preserve"> postępowanie II</w:t>
      </w:r>
    </w:p>
    <w:p w:rsidR="006C10D1" w:rsidRDefault="006C10D1" w:rsidP="00952E76">
      <w:pPr>
        <w:pStyle w:val="Indeks"/>
        <w:suppressLineNumbers w:val="0"/>
        <w:rPr>
          <w:rFonts w:cs="Times New Roman"/>
          <w:iCs/>
        </w:rPr>
      </w:pPr>
    </w:p>
    <w:p w:rsidR="00C2265E" w:rsidRPr="00C2265E" w:rsidRDefault="00C2265E" w:rsidP="00952E76">
      <w:pPr>
        <w:pStyle w:val="Indeks"/>
        <w:suppressLineNumbers w:val="0"/>
        <w:rPr>
          <w:rFonts w:cs="Times New Roman"/>
          <w:iCs/>
        </w:rPr>
      </w:pPr>
      <w:r w:rsidRPr="00C2265E">
        <w:rPr>
          <w:rFonts w:cs="Times New Roman"/>
          <w:iCs/>
        </w:rPr>
        <w:t xml:space="preserve">działki nr 3072, 3071, 3058, 3057, 3059, 3060, 3061, 3050, 3062, 3051, 3063, 3064, 3065/1, obręb 0021 </w:t>
      </w:r>
      <w:proofErr w:type="spellStart"/>
      <w:r w:rsidRPr="00C2265E">
        <w:rPr>
          <w:rFonts w:cs="Times New Roman"/>
          <w:iCs/>
        </w:rPr>
        <w:t>Łanioch</w:t>
      </w:r>
      <w:proofErr w:type="spellEnd"/>
      <w:r w:rsidRPr="00C2265E">
        <w:rPr>
          <w:rFonts w:cs="Times New Roman"/>
          <w:iCs/>
        </w:rPr>
        <w:t>, Gmina Iława, powiat iławski, województwo warmińsko – mazurskie</w:t>
      </w:r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iCs/>
        </w:rPr>
      </w:pPr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bCs/>
        </w:rPr>
      </w:pPr>
      <w:r w:rsidRPr="00C2265E">
        <w:rPr>
          <w:rFonts w:cs="Times New Roman"/>
          <w:bCs/>
        </w:rPr>
        <w:t>kategoria obiektu</w:t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  <w:t>- XXV</w:t>
      </w:r>
      <w:bookmarkStart w:id="0" w:name="_GoBack"/>
      <w:bookmarkEnd w:id="0"/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bCs/>
        </w:rPr>
      </w:pPr>
      <w:r w:rsidRPr="00C2265E">
        <w:rPr>
          <w:rFonts w:cs="Times New Roman"/>
          <w:bCs/>
        </w:rPr>
        <w:t>długość drogi</w:t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  <w:t>- 4 320,36 mb</w:t>
      </w:r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bCs/>
        </w:rPr>
      </w:pPr>
      <w:r w:rsidRPr="00C2265E">
        <w:rPr>
          <w:rFonts w:cs="Times New Roman"/>
          <w:bCs/>
        </w:rPr>
        <w:t>szerokość jezdni</w:t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  <w:t>- 3,50 m</w:t>
      </w:r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bCs/>
        </w:rPr>
      </w:pPr>
      <w:r w:rsidRPr="00C2265E">
        <w:rPr>
          <w:rFonts w:cs="Times New Roman"/>
          <w:bCs/>
        </w:rPr>
        <w:t>szerokość poboczy</w:t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  <w:t>- 0,75 m</w:t>
      </w:r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bCs/>
        </w:rPr>
      </w:pPr>
      <w:r w:rsidRPr="00C2265E">
        <w:rPr>
          <w:rFonts w:cs="Times New Roman"/>
          <w:bCs/>
        </w:rPr>
        <w:t xml:space="preserve">powierzchnia jezdni </w:t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  <w:t>- 21 601,80 m</w:t>
      </w:r>
      <w:r w:rsidRPr="00C2265E">
        <w:rPr>
          <w:rFonts w:cs="Times New Roman"/>
          <w:bCs/>
          <w:vertAlign w:val="superscript"/>
        </w:rPr>
        <w:t>2</w:t>
      </w:r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bCs/>
        </w:rPr>
      </w:pPr>
      <w:r w:rsidRPr="00C2265E">
        <w:rPr>
          <w:rFonts w:cs="Times New Roman"/>
          <w:bCs/>
        </w:rPr>
        <w:t>powierzchnia zjazdów</w:t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  <w:t>- 1 421,00 m</w:t>
      </w:r>
      <w:r w:rsidRPr="00C2265E">
        <w:rPr>
          <w:rFonts w:cs="Times New Roman"/>
          <w:bCs/>
          <w:vertAlign w:val="superscript"/>
        </w:rPr>
        <w:t>2</w:t>
      </w:r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bCs/>
        </w:rPr>
      </w:pPr>
      <w:r w:rsidRPr="00C2265E">
        <w:rPr>
          <w:rFonts w:cs="Times New Roman"/>
          <w:bCs/>
        </w:rPr>
        <w:t>powierzchnia mijanek</w:t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  <w:t>- 2 244,00 m</w:t>
      </w:r>
      <w:r w:rsidRPr="00C2265E">
        <w:rPr>
          <w:rFonts w:cs="Times New Roman"/>
          <w:bCs/>
          <w:vertAlign w:val="superscript"/>
        </w:rPr>
        <w:t>2</w:t>
      </w:r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bCs/>
          <w:i/>
          <w:iCs/>
        </w:rPr>
      </w:pPr>
      <w:r w:rsidRPr="00C2265E">
        <w:rPr>
          <w:rFonts w:cs="Times New Roman"/>
          <w:bCs/>
        </w:rPr>
        <w:t>powierzchnia placów</w:t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</w:r>
      <w:r w:rsidRPr="00C2265E">
        <w:rPr>
          <w:rFonts w:cs="Times New Roman"/>
          <w:bCs/>
        </w:rPr>
        <w:tab/>
        <w:t>- 360,00 m</w:t>
      </w:r>
      <w:r w:rsidRPr="00C2265E">
        <w:rPr>
          <w:rFonts w:cs="Times New Roman"/>
          <w:bCs/>
          <w:vertAlign w:val="superscript"/>
        </w:rPr>
        <w:t>2</w:t>
      </w:r>
      <w:r w:rsidRPr="00C2265E">
        <w:rPr>
          <w:rFonts w:cs="Times New Roman"/>
          <w:bCs/>
        </w:rPr>
        <w:tab/>
        <w:t xml:space="preserve"> </w:t>
      </w:r>
    </w:p>
    <w:p w:rsidR="00C2265E" w:rsidRPr="00C2265E" w:rsidRDefault="00C2265E" w:rsidP="00C2265E">
      <w:pPr>
        <w:pStyle w:val="Indeks"/>
        <w:suppressLineNumbers w:val="0"/>
        <w:ind w:left="2835" w:hanging="2835"/>
        <w:rPr>
          <w:rFonts w:cs="Times New Roman"/>
          <w:bCs/>
          <w:i/>
          <w:iCs/>
        </w:rPr>
      </w:pPr>
    </w:p>
    <w:p w:rsidR="003A1128" w:rsidRPr="00C2265E" w:rsidRDefault="00C2265E" w:rsidP="00C2265E">
      <w:pPr>
        <w:rPr>
          <w:sz w:val="24"/>
          <w:szCs w:val="24"/>
        </w:rPr>
      </w:pPr>
      <w:r w:rsidRPr="00C2265E">
        <w:rPr>
          <w:sz w:val="24"/>
          <w:szCs w:val="24"/>
        </w:rPr>
        <w:t xml:space="preserve">       BRANŻA:        </w:t>
      </w:r>
      <w:r w:rsidRPr="00C2265E">
        <w:rPr>
          <w:sz w:val="24"/>
          <w:szCs w:val="24"/>
        </w:rPr>
        <w:tab/>
      </w:r>
      <w:r w:rsidRPr="00C2265E">
        <w:rPr>
          <w:bCs/>
          <w:sz w:val="24"/>
          <w:szCs w:val="24"/>
        </w:rPr>
        <w:t>drogowa CPV – 45 23 32 26-9</w:t>
      </w:r>
    </w:p>
    <w:p w:rsidR="003A1128" w:rsidRDefault="003A1128"/>
    <w:p w:rsidR="00BA36D2" w:rsidRDefault="00BA36D2">
      <w:r>
        <w:t>UKŁAD PROJEKTOWY: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 xml:space="preserve">1. Jezdnia </w:t>
      </w:r>
    </w:p>
    <w:p w:rsidR="005A0B3D" w:rsidRDefault="00952E76" w:rsidP="00952E76">
      <w:pPr>
        <w:spacing w:line="360" w:lineRule="auto"/>
        <w:rPr>
          <w:sz w:val="24"/>
        </w:rPr>
      </w:pPr>
      <w:r>
        <w:rPr>
          <w:sz w:val="24"/>
        </w:rPr>
        <w:t xml:space="preserve">- km </w:t>
      </w:r>
      <w:r>
        <w:rPr>
          <w:sz w:val="24"/>
          <w:szCs w:val="24"/>
        </w:rPr>
        <w:t>0+000 – 4+320,36 -</w:t>
      </w:r>
      <w:r>
        <w:rPr>
          <w:sz w:val="24"/>
        </w:rPr>
        <w:t xml:space="preserve"> szerokości 3,50 m o nawierzchni żwirowo-tłuczniowej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- na odcinkach krętych w km 0+040 – 0+560,  1+000 – 1+235, 4+073 – 4+320,36, gdzie zastosowanie mijanek jest nieekonomiczne i utrudnione, jezdnia została poszerzona do 5,00 m, przez co osiągnięto dwa pasy ruchu,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- spadek poprzeczny jezdni daszkowy 3%</w:t>
      </w:r>
    </w:p>
    <w:p w:rsidR="00952E76" w:rsidRDefault="00952E76" w:rsidP="005A0B3D">
      <w:pPr>
        <w:spacing w:line="360" w:lineRule="auto"/>
        <w:jc w:val="both"/>
        <w:rPr>
          <w:sz w:val="24"/>
        </w:rPr>
      </w:pPr>
      <w:r>
        <w:rPr>
          <w:sz w:val="24"/>
          <w:szCs w:val="24"/>
        </w:rPr>
        <w:t xml:space="preserve">– zebranie humusu, profilowanie i zagęszczanie podłoża, wykonanie warstwy odsączającej </w:t>
      </w:r>
      <w:r>
        <w:rPr>
          <w:color w:val="010101"/>
          <w:sz w:val="24"/>
          <w:szCs w:val="28"/>
        </w:rPr>
        <w:t xml:space="preserve">o min wodoprzepuszczalności 8m/dobę, </w:t>
      </w:r>
      <w:r>
        <w:rPr>
          <w:sz w:val="24"/>
          <w:szCs w:val="24"/>
        </w:rPr>
        <w:t xml:space="preserve">ułożenie podbudowy z mieszanki żwirowo-tłuczniowej o frakcji 0-63 mm, wykonanie nawierzchni z mieszanki żwirowo tłuczniowej o frakcji 0-31,5 mm, spadek poprzeczny jezdni daszkowy 3%, </w:t>
      </w:r>
    </w:p>
    <w:p w:rsidR="00952E76" w:rsidRDefault="00952E76" w:rsidP="00952E76">
      <w:pPr>
        <w:tabs>
          <w:tab w:val="left" w:pos="709"/>
        </w:tabs>
        <w:spacing w:line="360" w:lineRule="auto"/>
        <w:rPr>
          <w:sz w:val="24"/>
        </w:rPr>
      </w:pPr>
      <w:r>
        <w:rPr>
          <w:sz w:val="24"/>
        </w:rPr>
        <w:t xml:space="preserve">a)   </w:t>
      </w:r>
      <w:r>
        <w:rPr>
          <w:sz w:val="24"/>
        </w:rPr>
        <w:tab/>
        <w:t xml:space="preserve">- klasa drogi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droga technologiczna, zakładowa, pożarowa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ab/>
        <w:t xml:space="preserve">- ruch kategorii </w:t>
      </w:r>
      <w:r>
        <w:rPr>
          <w:sz w:val="24"/>
        </w:rPr>
        <w:tab/>
      </w:r>
      <w:r>
        <w:rPr>
          <w:sz w:val="24"/>
        </w:rPr>
        <w:tab/>
        <w:t>KR 1</w:t>
      </w:r>
    </w:p>
    <w:p w:rsidR="00952E76" w:rsidRDefault="00952E76" w:rsidP="00952E76">
      <w:pPr>
        <w:spacing w:line="360" w:lineRule="auto"/>
        <w:ind w:left="420"/>
        <w:rPr>
          <w:sz w:val="24"/>
        </w:rPr>
      </w:pPr>
      <w:r>
        <w:rPr>
          <w:sz w:val="24"/>
        </w:rPr>
        <w:t xml:space="preserve">     - grunt                </w:t>
      </w:r>
      <w:r>
        <w:rPr>
          <w:sz w:val="24"/>
        </w:rPr>
        <w:tab/>
        <w:t xml:space="preserve">            G1          </w:t>
      </w:r>
      <w:r>
        <w:rPr>
          <w:sz w:val="24"/>
        </w:rPr>
        <w:tab/>
      </w:r>
      <w:r>
        <w:rPr>
          <w:sz w:val="24"/>
        </w:rPr>
        <w:tab/>
      </w:r>
    </w:p>
    <w:p w:rsidR="00952E76" w:rsidRDefault="005A0B3D" w:rsidP="00952E76">
      <w:pPr>
        <w:tabs>
          <w:tab w:val="left" w:pos="1260"/>
        </w:tabs>
        <w:spacing w:line="360" w:lineRule="auto"/>
        <w:ind w:left="540"/>
        <w:rPr>
          <w:sz w:val="24"/>
        </w:rPr>
      </w:pPr>
      <w:r>
        <w:rPr>
          <w:sz w:val="24"/>
        </w:rPr>
        <w:t xml:space="preserve">    </w:t>
      </w:r>
      <w:r w:rsidR="00952E76">
        <w:rPr>
          <w:sz w:val="24"/>
        </w:rPr>
        <w:t>- nawierzchnia żwirowo-tłuczniowa 0-31,5 mm</w:t>
      </w:r>
      <w:r w:rsidR="00952E76">
        <w:rPr>
          <w:sz w:val="24"/>
        </w:rPr>
        <w:tab/>
      </w:r>
      <w:r w:rsidR="00952E76">
        <w:rPr>
          <w:sz w:val="24"/>
        </w:rPr>
        <w:tab/>
      </w:r>
      <w:r w:rsidR="00952E76">
        <w:rPr>
          <w:sz w:val="24"/>
        </w:rPr>
        <w:tab/>
        <w:t>gr.   12 cm</w:t>
      </w:r>
    </w:p>
    <w:p w:rsidR="00952E76" w:rsidRDefault="005A0B3D" w:rsidP="00952E76">
      <w:pPr>
        <w:tabs>
          <w:tab w:val="left" w:pos="1260"/>
        </w:tabs>
        <w:spacing w:line="360" w:lineRule="auto"/>
        <w:ind w:left="540"/>
        <w:rPr>
          <w:sz w:val="24"/>
        </w:rPr>
      </w:pPr>
      <w:r>
        <w:rPr>
          <w:sz w:val="24"/>
        </w:rPr>
        <w:t xml:space="preserve">    </w:t>
      </w:r>
      <w:r w:rsidR="00952E76">
        <w:rPr>
          <w:sz w:val="24"/>
        </w:rPr>
        <w:t>- podbudowa żwirowo-tłuczniowa 0-63 mm</w:t>
      </w:r>
      <w:r w:rsidR="00952E76">
        <w:rPr>
          <w:sz w:val="24"/>
        </w:rPr>
        <w:tab/>
      </w:r>
      <w:r w:rsidR="00952E76">
        <w:rPr>
          <w:sz w:val="24"/>
        </w:rPr>
        <w:tab/>
      </w:r>
      <w:r w:rsidR="00952E76">
        <w:rPr>
          <w:sz w:val="24"/>
        </w:rPr>
        <w:tab/>
        <w:t>gr.   18 cm</w:t>
      </w:r>
    </w:p>
    <w:p w:rsidR="00952E76" w:rsidRDefault="00952E76" w:rsidP="00952E76">
      <w:pPr>
        <w:tabs>
          <w:tab w:val="left" w:pos="1260"/>
        </w:tabs>
        <w:spacing w:line="360" w:lineRule="auto"/>
        <w:ind w:left="540"/>
        <w:rPr>
          <w:sz w:val="24"/>
        </w:rPr>
      </w:pPr>
      <w:r>
        <w:rPr>
          <w:sz w:val="24"/>
        </w:rPr>
        <w:t xml:space="preserve">   - warstwa odsączająca piaskowa/żwirowa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gr.    20 cm</w:t>
      </w:r>
    </w:p>
    <w:p w:rsidR="00952E76" w:rsidRDefault="00952E76" w:rsidP="00952E76">
      <w:pPr>
        <w:spacing w:line="360" w:lineRule="auto"/>
        <w:rPr>
          <w:sz w:val="24"/>
        </w:rPr>
      </w:pP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2. Pobocza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- szerokość 0,75 m, nawierzchnia żwirowo-tłuczniowa, spadek jednostronny 6%,</w:t>
      </w:r>
    </w:p>
    <w:p w:rsidR="00952E76" w:rsidRDefault="00952E76" w:rsidP="00952E76">
      <w:pPr>
        <w:spacing w:line="360" w:lineRule="auto"/>
      </w:pPr>
      <w:r>
        <w:rPr>
          <w:sz w:val="24"/>
        </w:rPr>
        <w:tab/>
      </w:r>
      <w:r>
        <w:rPr>
          <w:sz w:val="24"/>
        </w:rPr>
        <w:tab/>
      </w:r>
    </w:p>
    <w:p w:rsidR="00952E76" w:rsidRDefault="005A0B3D" w:rsidP="005A0B3D">
      <w:pPr>
        <w:spacing w:line="360" w:lineRule="auto"/>
        <w:rPr>
          <w:sz w:val="24"/>
        </w:rPr>
      </w:pPr>
      <w:r>
        <w:rPr>
          <w:sz w:val="24"/>
        </w:rPr>
        <w:t>3</w:t>
      </w:r>
      <w:r w:rsidR="00952E76">
        <w:rPr>
          <w:sz w:val="24"/>
        </w:rPr>
        <w:t xml:space="preserve">. Zjazdy na szlaki leśne </w:t>
      </w:r>
    </w:p>
    <w:p w:rsidR="00952E76" w:rsidRDefault="00952E76" w:rsidP="00952E76">
      <w:pPr>
        <w:tabs>
          <w:tab w:val="left" w:pos="709"/>
        </w:tabs>
        <w:spacing w:line="360" w:lineRule="auto"/>
        <w:rPr>
          <w:sz w:val="24"/>
        </w:rPr>
      </w:pPr>
      <w:r>
        <w:rPr>
          <w:sz w:val="24"/>
        </w:rPr>
        <w:t xml:space="preserve"> - szerokość 5,00 m, długość zjazdów podana na projekcie zagospodarowania terenu,</w:t>
      </w:r>
    </w:p>
    <w:p w:rsidR="00952E76" w:rsidRDefault="00952E76" w:rsidP="005A0B3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zjazdy przy podłączeniu do krawędzi jezdni wyrobione  łukami  </w:t>
      </w:r>
    </w:p>
    <w:p w:rsidR="00952E76" w:rsidRDefault="00952E76" w:rsidP="005A0B3D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- zjazdy zlokalizowane w miejscu zjazdów istniejących;</w:t>
      </w:r>
    </w:p>
    <w:p w:rsidR="00952E76" w:rsidRDefault="00952E76" w:rsidP="005A0B3D">
      <w:pPr>
        <w:spacing w:line="360" w:lineRule="auto"/>
        <w:rPr>
          <w:sz w:val="24"/>
        </w:rPr>
      </w:pPr>
      <w:r>
        <w:rPr>
          <w:sz w:val="24"/>
          <w:szCs w:val="24"/>
        </w:rPr>
        <w:t>– zebranie humusu, korytowanie, profilowanie i zagęszczanie podłoża, wykonanie warstwy odsączającej, ułożenie podbudowy z mieszanki żwirowo-tłuczniowej o frakcji 0-63 mm, wykonanie nawierzchni z mieszanki żwirowo tłuczniowej o frakcji 0-31,5 mm, spadek poprzeczny daszkowy 3%</w:t>
      </w:r>
    </w:p>
    <w:p w:rsidR="005A0B3D" w:rsidRDefault="00952E76" w:rsidP="005A0B3D">
      <w:pPr>
        <w:tabs>
          <w:tab w:val="left" w:pos="709"/>
        </w:tabs>
        <w:spacing w:line="360" w:lineRule="auto"/>
        <w:rPr>
          <w:sz w:val="24"/>
        </w:rPr>
      </w:pPr>
      <w:r>
        <w:rPr>
          <w:sz w:val="24"/>
        </w:rPr>
        <w:t xml:space="preserve">a)   </w:t>
      </w:r>
      <w:r>
        <w:rPr>
          <w:sz w:val="24"/>
        </w:rPr>
        <w:tab/>
        <w:t>- nawierzchnia żwirowo-tłuczniowa 0-31,5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gr.   12 cm</w:t>
      </w:r>
    </w:p>
    <w:p w:rsidR="00952E76" w:rsidRDefault="00952E76" w:rsidP="005A0B3D">
      <w:pPr>
        <w:tabs>
          <w:tab w:val="left" w:pos="709"/>
        </w:tabs>
        <w:spacing w:line="360" w:lineRule="auto"/>
        <w:rPr>
          <w:sz w:val="24"/>
        </w:rPr>
      </w:pPr>
      <w:r>
        <w:rPr>
          <w:sz w:val="24"/>
        </w:rPr>
        <w:tab/>
        <w:t>- podbudowa żwirowo-tłuczniowa 0-63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gr.    18 cm</w:t>
      </w:r>
    </w:p>
    <w:p w:rsidR="00952E76" w:rsidRDefault="00952E76" w:rsidP="00952E76">
      <w:pPr>
        <w:spacing w:line="360" w:lineRule="auto"/>
        <w:ind w:left="708"/>
        <w:jc w:val="both"/>
        <w:rPr>
          <w:color w:val="010101"/>
          <w:sz w:val="24"/>
          <w:szCs w:val="28"/>
        </w:rPr>
      </w:pPr>
      <w:r>
        <w:rPr>
          <w:sz w:val="24"/>
        </w:rPr>
        <w:t xml:space="preserve">- </w:t>
      </w:r>
      <w:r>
        <w:rPr>
          <w:color w:val="010101"/>
          <w:sz w:val="24"/>
          <w:szCs w:val="28"/>
        </w:rPr>
        <w:t xml:space="preserve">warstwa odsączająca piaskowa/żwirowa o min wodoprzepuszczalności 8m/dobę -  gr. 20 cm, </w:t>
      </w:r>
    </w:p>
    <w:p w:rsidR="00952E76" w:rsidRDefault="00952E76" w:rsidP="00952E76">
      <w:pPr>
        <w:spacing w:line="360" w:lineRule="auto"/>
        <w:ind w:firstLine="708"/>
        <w:jc w:val="both"/>
        <w:rPr>
          <w:sz w:val="24"/>
        </w:rPr>
      </w:pP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4. Mijanki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- mijanki o szerokości 3,0 m i długości 23,0 m, spadek jednostronny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- skosy najazdowe długości 21,0 m wyokrąglone łukami R=40,0 m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  <w:szCs w:val="24"/>
        </w:rPr>
        <w:t>– zebranie humusu, korytowanie, profilowanie i zagęszczanie podłoża, wykonanie warstwy odsączającej, ułożenie podbudowy z mieszanki żwirowo-tłuczniowej o frakcji 0-63 mm, wykonanie nawierzchni z mieszanki żwirowo tłuczniowej o frakcji 0-31,5 mm, spadek poprzeczny daszkowy 3%</w:t>
      </w:r>
    </w:p>
    <w:p w:rsidR="00952E76" w:rsidRDefault="00952E76" w:rsidP="00952E76">
      <w:pPr>
        <w:tabs>
          <w:tab w:val="left" w:pos="709"/>
        </w:tabs>
        <w:spacing w:line="360" w:lineRule="auto"/>
        <w:rPr>
          <w:sz w:val="24"/>
        </w:rPr>
      </w:pPr>
      <w:r>
        <w:rPr>
          <w:sz w:val="24"/>
        </w:rPr>
        <w:t xml:space="preserve">a)   - klasa drogi </w:t>
      </w:r>
      <w:r>
        <w:rPr>
          <w:sz w:val="24"/>
        </w:rPr>
        <w:tab/>
      </w:r>
      <w:r>
        <w:rPr>
          <w:sz w:val="24"/>
        </w:rPr>
        <w:tab/>
        <w:t>droga technologiczna, zakładowa, pożarowa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 xml:space="preserve">      - ruch kategorii </w:t>
      </w:r>
      <w:r>
        <w:rPr>
          <w:sz w:val="24"/>
        </w:rPr>
        <w:tab/>
      </w:r>
      <w:r>
        <w:rPr>
          <w:sz w:val="24"/>
        </w:rPr>
        <w:tab/>
        <w:t>KR 1</w:t>
      </w:r>
    </w:p>
    <w:p w:rsidR="00952E76" w:rsidRDefault="00952E76" w:rsidP="00952E76">
      <w:pPr>
        <w:spacing w:line="360" w:lineRule="auto"/>
        <w:ind w:left="420"/>
        <w:rPr>
          <w:sz w:val="24"/>
        </w:rPr>
      </w:pPr>
      <w:r>
        <w:rPr>
          <w:sz w:val="24"/>
        </w:rPr>
        <w:t xml:space="preserve">- grunt                </w:t>
      </w:r>
      <w:r>
        <w:rPr>
          <w:sz w:val="24"/>
        </w:rPr>
        <w:tab/>
        <w:t xml:space="preserve">            G1          </w:t>
      </w:r>
      <w:r>
        <w:rPr>
          <w:sz w:val="24"/>
        </w:rPr>
        <w:tab/>
      </w:r>
      <w:r>
        <w:rPr>
          <w:sz w:val="24"/>
        </w:rPr>
        <w:tab/>
      </w:r>
    </w:p>
    <w:p w:rsidR="00952E76" w:rsidRDefault="00952E76" w:rsidP="00952E76">
      <w:pPr>
        <w:tabs>
          <w:tab w:val="left" w:pos="1260"/>
        </w:tabs>
        <w:spacing w:line="360" w:lineRule="auto"/>
        <w:rPr>
          <w:sz w:val="24"/>
        </w:rPr>
      </w:pPr>
      <w:r>
        <w:rPr>
          <w:sz w:val="24"/>
        </w:rPr>
        <w:t xml:space="preserve">       - nawierzchnia żwirowo-tłuczniowa 0-31,5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gr.   12 cm</w:t>
      </w:r>
    </w:p>
    <w:p w:rsidR="00952E76" w:rsidRDefault="00952E76" w:rsidP="00952E76">
      <w:pPr>
        <w:tabs>
          <w:tab w:val="left" w:pos="1260"/>
        </w:tabs>
        <w:spacing w:line="360" w:lineRule="auto"/>
        <w:rPr>
          <w:sz w:val="24"/>
        </w:rPr>
      </w:pPr>
      <w:r>
        <w:rPr>
          <w:sz w:val="24"/>
        </w:rPr>
        <w:t xml:space="preserve">       - podbudowa żwirowo-tłuczniowa 0-63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gr.    18 cm</w:t>
      </w:r>
    </w:p>
    <w:p w:rsidR="00952E76" w:rsidRDefault="00952E76" w:rsidP="00952E76">
      <w:pPr>
        <w:spacing w:line="360" w:lineRule="auto"/>
        <w:jc w:val="both"/>
        <w:rPr>
          <w:color w:val="010101"/>
          <w:sz w:val="24"/>
          <w:szCs w:val="28"/>
        </w:rPr>
      </w:pPr>
      <w:r>
        <w:rPr>
          <w:sz w:val="24"/>
        </w:rPr>
        <w:t xml:space="preserve">       - </w:t>
      </w:r>
      <w:r>
        <w:rPr>
          <w:color w:val="010101"/>
          <w:sz w:val="24"/>
          <w:szCs w:val="28"/>
        </w:rPr>
        <w:t xml:space="preserve">warstwa odsączająca piaskowa/żwirowa o min wodoprzepuszczalności 8m/dobę - </w:t>
      </w:r>
      <w:r>
        <w:rPr>
          <w:color w:val="010101"/>
          <w:sz w:val="24"/>
          <w:szCs w:val="28"/>
        </w:rPr>
        <w:tab/>
        <w:t xml:space="preserve">  gr. 20 cm, </w:t>
      </w:r>
    </w:p>
    <w:p w:rsidR="00952E76" w:rsidRDefault="00952E76" w:rsidP="00952E76">
      <w:pPr>
        <w:spacing w:line="360" w:lineRule="auto"/>
        <w:rPr>
          <w:sz w:val="24"/>
        </w:rPr>
      </w:pP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5. Place składowe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- place o szerokości 3,0 m i długości 30,0 m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  <w:szCs w:val="24"/>
        </w:rPr>
        <w:t>– zebranie humusu, profilowanie i zagęszczanie podłoża,</w:t>
      </w:r>
    </w:p>
    <w:p w:rsidR="00952E76" w:rsidRDefault="00952E76" w:rsidP="00952E76">
      <w:pPr>
        <w:tabs>
          <w:tab w:val="left" w:pos="709"/>
        </w:tabs>
        <w:spacing w:line="360" w:lineRule="auto"/>
        <w:rPr>
          <w:sz w:val="24"/>
        </w:rPr>
      </w:pP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 xml:space="preserve">6. Przepusty pod drogą 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 xml:space="preserve">Przewidziano przebudowę przepustów pod drogą. </w:t>
      </w:r>
      <w:r>
        <w:rPr>
          <w:sz w:val="24"/>
        </w:rPr>
        <w:tab/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 xml:space="preserve">- rury strukturalne karbowane o SN </w:t>
      </w:r>
      <w:r>
        <w:rPr>
          <w:sz w:val="24"/>
          <w:u w:val="single"/>
        </w:rPr>
        <w:t>&gt;</w:t>
      </w:r>
      <w:r>
        <w:rPr>
          <w:sz w:val="24"/>
        </w:rPr>
        <w:t xml:space="preserve"> 8 </w:t>
      </w:r>
      <w:proofErr w:type="spellStart"/>
      <w:r>
        <w:rPr>
          <w:sz w:val="24"/>
        </w:rPr>
        <w:t>kN</w:t>
      </w:r>
      <w:proofErr w:type="spellEnd"/>
      <w:r>
        <w:rPr>
          <w:sz w:val="24"/>
        </w:rPr>
        <w:t>/m</w:t>
      </w:r>
      <w:r>
        <w:rPr>
          <w:sz w:val="24"/>
          <w:vertAlign w:val="superscript"/>
        </w:rPr>
        <w:t>2</w:t>
      </w:r>
      <w:r>
        <w:rPr>
          <w:sz w:val="24"/>
        </w:rPr>
        <w:t>, Ø 600 mm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- ścianki czołowe prefabrykowane żelbetowe</w:t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 xml:space="preserve">- wloty i wyloty przepustów umocnione płytami betonowymi ażurowymi ułożonymi na zaprawie </w:t>
      </w:r>
    </w:p>
    <w:p w:rsidR="00952E76" w:rsidRDefault="00952E76" w:rsidP="00952E76">
      <w:pPr>
        <w:tabs>
          <w:tab w:val="left" w:pos="2860"/>
        </w:tabs>
        <w:spacing w:line="360" w:lineRule="auto"/>
        <w:rPr>
          <w:sz w:val="24"/>
        </w:rPr>
      </w:pPr>
      <w:r>
        <w:rPr>
          <w:sz w:val="24"/>
        </w:rPr>
        <w:t xml:space="preserve"> cementowej,</w:t>
      </w:r>
      <w:r>
        <w:rPr>
          <w:sz w:val="24"/>
        </w:rPr>
        <w:tab/>
      </w:r>
    </w:p>
    <w:p w:rsidR="00952E76" w:rsidRDefault="00952E76" w:rsidP="00952E76">
      <w:pPr>
        <w:spacing w:line="360" w:lineRule="auto"/>
        <w:rPr>
          <w:sz w:val="24"/>
        </w:rPr>
      </w:pPr>
      <w:r>
        <w:rPr>
          <w:sz w:val="24"/>
        </w:rPr>
        <w:t>- konserwacja rowów drogowych o przekroju trójkątnym,</w:t>
      </w:r>
    </w:p>
    <w:p w:rsidR="003A1128" w:rsidRPr="004F3D13" w:rsidRDefault="00952E76" w:rsidP="00952E76">
      <w:pPr>
        <w:spacing w:line="360" w:lineRule="auto"/>
        <w:rPr>
          <w:sz w:val="24"/>
        </w:rPr>
      </w:pPr>
      <w:r>
        <w:rPr>
          <w:sz w:val="24"/>
        </w:rPr>
        <w:t>- bariery ochronne stalowe jednostronne SP-05 o rozstawie słupków 4,0 m, odcinki 12,0 m</w:t>
      </w:r>
    </w:p>
    <w:sectPr w:rsidR="003A1128" w:rsidRPr="004F3D13" w:rsidSect="003A1128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A1128"/>
    <w:rsid w:val="00056DE7"/>
    <w:rsid w:val="00297447"/>
    <w:rsid w:val="003A1128"/>
    <w:rsid w:val="004E0DAE"/>
    <w:rsid w:val="004F3D13"/>
    <w:rsid w:val="005A0B3D"/>
    <w:rsid w:val="006C10D1"/>
    <w:rsid w:val="00830C1D"/>
    <w:rsid w:val="008B766E"/>
    <w:rsid w:val="00952E76"/>
    <w:rsid w:val="00B07005"/>
    <w:rsid w:val="00B669DD"/>
    <w:rsid w:val="00BA36D2"/>
    <w:rsid w:val="00C2265E"/>
    <w:rsid w:val="00EB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3A1128"/>
    <w:pPr>
      <w:suppressLineNumbers/>
      <w:suppressAutoHyphens/>
    </w:pPr>
    <w:rPr>
      <w:rFonts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Iława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N.Iława Stanisław Bomblewicz</dc:creator>
  <cp:keywords/>
  <dc:description/>
  <cp:lastModifiedBy>przemyslaw.pierunek</cp:lastModifiedBy>
  <cp:revision>7</cp:revision>
  <dcterms:created xsi:type="dcterms:W3CDTF">2022-03-15T13:22:00Z</dcterms:created>
  <dcterms:modified xsi:type="dcterms:W3CDTF">2022-07-04T12:01:00Z</dcterms:modified>
</cp:coreProperties>
</file>