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8796" w14:textId="2600F2CB" w:rsidR="00E613FB" w:rsidRPr="00E613FB" w:rsidRDefault="00E613FB" w:rsidP="00E613FB">
      <w:pPr>
        <w:spacing w:after="0" w:line="240" w:lineRule="auto"/>
        <w:jc w:val="center"/>
        <w:rPr>
          <w:rFonts w:eastAsia="Times New Roman"/>
          <w:b/>
          <w:sz w:val="22"/>
          <w:szCs w:val="22"/>
          <w:lang w:eastAsia="pl-PL"/>
        </w:rPr>
      </w:pPr>
      <w:r w:rsidRPr="00E613FB">
        <w:rPr>
          <w:rFonts w:eastAsia="Times New Roman"/>
          <w:b/>
          <w:sz w:val="22"/>
          <w:szCs w:val="22"/>
          <w:lang w:eastAsia="pl-PL"/>
        </w:rPr>
        <w:t>SPECYFIKACJA</w:t>
      </w:r>
    </w:p>
    <w:p w14:paraId="6AB64218" w14:textId="25D3576D" w:rsidR="00997A60" w:rsidRPr="00DB40EF" w:rsidRDefault="00E613FB" w:rsidP="00DB40EF">
      <w:pPr>
        <w:spacing w:after="0" w:line="240" w:lineRule="auto"/>
        <w:jc w:val="center"/>
        <w:rPr>
          <w:rFonts w:eastAsia="Times New Roman"/>
          <w:b/>
          <w:sz w:val="22"/>
          <w:szCs w:val="22"/>
          <w:lang w:eastAsia="pl-PL"/>
        </w:rPr>
      </w:pPr>
      <w:r w:rsidRPr="00E613FB">
        <w:rPr>
          <w:rFonts w:eastAsia="Times New Roman"/>
          <w:b/>
          <w:sz w:val="22"/>
          <w:szCs w:val="22"/>
          <w:lang w:eastAsia="pl-PL"/>
        </w:rPr>
        <w:t>WARUNKÓW ZAMÓWIENIA – NR</w:t>
      </w:r>
      <w:r>
        <w:rPr>
          <w:rFonts w:eastAsia="Times New Roman"/>
          <w:b/>
          <w:sz w:val="22"/>
          <w:szCs w:val="22"/>
          <w:lang w:eastAsia="pl-PL"/>
        </w:rPr>
        <w:t xml:space="preserve"> 32</w:t>
      </w:r>
      <w:r w:rsidRPr="00E613FB">
        <w:rPr>
          <w:rFonts w:eastAsia="Times New Roman"/>
          <w:b/>
          <w:sz w:val="22"/>
          <w:szCs w:val="22"/>
          <w:lang w:eastAsia="pl-PL"/>
        </w:rPr>
        <w:t>/S/21</w:t>
      </w:r>
    </w:p>
    <w:p w14:paraId="6D128967" w14:textId="77777777" w:rsidR="00997A60" w:rsidRDefault="00FC1EE8" w:rsidP="0089522F">
      <w:pPr>
        <w:spacing w:after="0" w:line="312" w:lineRule="auto"/>
        <w:jc w:val="both"/>
      </w:pPr>
      <w:r>
        <w:t>___________________________________________________________________________</w:t>
      </w:r>
    </w:p>
    <w:p w14:paraId="35079C22" w14:textId="1B8D907D" w:rsidR="00997A60" w:rsidRDefault="00FC1EE8" w:rsidP="0089522F">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przetargu nieograniczonego na „</w:t>
      </w:r>
      <w:r w:rsidR="00E613FB" w:rsidRPr="00E613FB">
        <w:rPr>
          <w:b/>
          <w:i/>
          <w:iCs/>
        </w:rPr>
        <w:t>Dostawę samochodu osobowego terenowego 4x4 w policyjnej wersji oznakowanej</w:t>
      </w:r>
      <w:r w:rsidRPr="00245724">
        <w:t xml:space="preserve">”, nr postępowania </w:t>
      </w:r>
      <w:r w:rsidR="00E613FB">
        <w:t>32/S/21.</w:t>
      </w: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E613FB">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E613FB">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E613FB">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E613FB">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6112C06F" w:rsidR="00997A60" w:rsidRDefault="00FC1EE8" w:rsidP="008F7A4B">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w:t>
      </w:r>
      <w:r w:rsidR="008F7A4B">
        <w:rPr>
          <w:bCs/>
        </w:rPr>
        <w:t xml:space="preserve">ia treści Specyfikacji Warunków </w:t>
      </w:r>
      <w:r>
        <w:rPr>
          <w:bCs/>
        </w:rPr>
        <w:t>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3D62FC6C" w:rsidR="00997A60" w:rsidRDefault="00FC1EE8" w:rsidP="00E613FB">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t xml:space="preserve">), zwanej dalej </w:t>
      </w:r>
      <w:proofErr w:type="spellStart"/>
      <w:r>
        <w:t>p.z.p</w:t>
      </w:r>
      <w:proofErr w:type="spellEnd"/>
      <w:r>
        <w:t>.</w:t>
      </w:r>
    </w:p>
    <w:p w14:paraId="5830A36B" w14:textId="3D2C3140" w:rsidR="00997A60" w:rsidRPr="00103DFD" w:rsidRDefault="00FC1EE8" w:rsidP="00E613FB">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54433EA9" w:rsidR="00997A60" w:rsidRDefault="00FC1EE8" w:rsidP="00E613FB">
      <w:pPr>
        <w:pStyle w:val="Akapitzlist"/>
        <w:numPr>
          <w:ilvl w:val="0"/>
          <w:numId w:val="2"/>
        </w:numPr>
        <w:autoSpaceDE w:val="0"/>
        <w:autoSpaceDN w:val="0"/>
        <w:adjustRightInd w:val="0"/>
        <w:ind w:left="425" w:hanging="425"/>
        <w:contextualSpacing w:val="0"/>
        <w:jc w:val="both"/>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8F7A4B">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8F7A4B">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8F7A4B">
      <w:pPr>
        <w:pStyle w:val="pkt"/>
        <w:numPr>
          <w:ilvl w:val="0"/>
          <w:numId w:val="3"/>
        </w:numPr>
        <w:spacing w:before="0" w:after="0"/>
        <w:ind w:left="425" w:hanging="425"/>
        <w:rPr>
          <w:strike/>
          <w:szCs w:val="24"/>
        </w:rPr>
      </w:pPr>
      <w:r w:rsidRPr="00245724">
        <w:rPr>
          <w:szCs w:val="24"/>
        </w:rPr>
        <w:t xml:space="preserve">Zamawiający przewiduje zastosowanie tzw. procedury odwróconej,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8F7A4B">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8F7A4B">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8F7A4B">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8F7A4B">
      <w:pPr>
        <w:pStyle w:val="Akapitzlist"/>
        <w:numPr>
          <w:ilvl w:val="0"/>
          <w:numId w:val="3"/>
        </w:numPr>
        <w:ind w:left="425" w:hanging="425"/>
        <w:contextualSpacing w:val="0"/>
        <w:jc w:val="both"/>
      </w:pPr>
      <w:r>
        <w:lastRenderedPageBreak/>
        <w:t>Zamawiający nie dopuszcza składania ofert wariantowych oraz ofert w postaci katalogów elektronicznych.</w:t>
      </w:r>
    </w:p>
    <w:p w14:paraId="7F77EA6B" w14:textId="6A841193" w:rsidR="00997A60" w:rsidRDefault="00FC1EE8" w:rsidP="008F7A4B">
      <w:pPr>
        <w:pStyle w:val="Akapitzlist"/>
        <w:numPr>
          <w:ilvl w:val="0"/>
          <w:numId w:val="3"/>
        </w:numPr>
        <w:ind w:left="425" w:hanging="425"/>
        <w:contextualSpacing w:val="0"/>
        <w:jc w:val="both"/>
      </w:pPr>
      <w:r>
        <w:rPr>
          <w:rFonts w:eastAsia="CIDFont+F1"/>
        </w:rPr>
        <w:t xml:space="preserve">Zamawiający nie dopuszcza możliwości składania </w:t>
      </w:r>
      <w:r>
        <w:t>ofert częściowych.</w:t>
      </w:r>
      <w:r w:rsidR="009274E1">
        <w:t xml:space="preserve"> Przedmiotem zamówienia jest dostawa jednego pojazdu.</w:t>
      </w:r>
    </w:p>
    <w:p w14:paraId="3668F7E5" w14:textId="77777777" w:rsidR="00997A60" w:rsidRDefault="00FC1EE8" w:rsidP="008F7A4B">
      <w:pPr>
        <w:pStyle w:val="Akapitzlist"/>
        <w:numPr>
          <w:ilvl w:val="0"/>
          <w:numId w:val="3"/>
        </w:numPr>
        <w:ind w:left="425" w:hanging="425"/>
        <w:contextualSpacing w:val="0"/>
        <w:jc w:val="both"/>
      </w:pPr>
      <w:r>
        <w:t>Zamawiający nie przewiduje wizji lokalnej.</w:t>
      </w:r>
    </w:p>
    <w:p w14:paraId="774141A6" w14:textId="77777777" w:rsidR="00997A60" w:rsidRDefault="00FC1EE8" w:rsidP="008F7A4B">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8F7A4B">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8F7A4B">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8F7A4B">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7622256B" w:rsidR="00997A60" w:rsidRPr="00AD21CE" w:rsidRDefault="00FC1EE8" w:rsidP="008F7A4B">
      <w:pPr>
        <w:pStyle w:val="Akapitzlist"/>
        <w:ind w:left="426"/>
        <w:contextualSpacing w:val="0"/>
        <w:jc w:val="both"/>
      </w:pPr>
      <w:r w:rsidRPr="002C3322">
        <w:t>34</w:t>
      </w:r>
      <w:r w:rsidR="008F7A4B">
        <w:t>114200-1 – Radiowozy policyjne</w:t>
      </w:r>
      <w:r w:rsidRPr="002C3322">
        <w:t xml:space="preserve"> </w:t>
      </w:r>
    </w:p>
    <w:p w14:paraId="0D3AC3B0" w14:textId="379BE49A" w:rsidR="00997A60" w:rsidRPr="00AD21CE" w:rsidRDefault="00FC1EE8" w:rsidP="008F7A4B">
      <w:pPr>
        <w:pStyle w:val="Akapitzlist"/>
        <w:numPr>
          <w:ilvl w:val="0"/>
          <w:numId w:val="4"/>
        </w:numPr>
        <w:ind w:left="426" w:hanging="426"/>
        <w:contextualSpacing w:val="0"/>
        <w:jc w:val="both"/>
      </w:pPr>
      <w:r w:rsidRPr="00AD21CE">
        <w:t xml:space="preserve">Przedmiot zamówienia obejmuje: </w:t>
      </w:r>
    </w:p>
    <w:p w14:paraId="2271E625" w14:textId="641CB67F" w:rsidR="00997A60" w:rsidRDefault="00FC1EE8" w:rsidP="008F7A4B">
      <w:pPr>
        <w:pStyle w:val="Akapitzlist"/>
        <w:widowControl w:val="0"/>
        <w:numPr>
          <w:ilvl w:val="0"/>
          <w:numId w:val="5"/>
        </w:numPr>
        <w:suppressAutoHyphens/>
        <w:ind w:left="714" w:hanging="288"/>
        <w:contextualSpacing w:val="0"/>
        <w:jc w:val="both"/>
        <w:rPr>
          <w:rFonts w:eastAsia="Times New Roman"/>
          <w:bCs/>
          <w:lang w:eastAsia="ar-SA"/>
        </w:rPr>
      </w:pPr>
      <w:r>
        <w:t xml:space="preserve">dostawę samochodu </w:t>
      </w:r>
      <w:r w:rsidR="008F7A4B">
        <w:t>terenowego</w:t>
      </w:r>
      <w:r>
        <w:t xml:space="preserve"> </w:t>
      </w:r>
      <w:r w:rsidR="008F7A4B">
        <w:t xml:space="preserve">4x4 </w:t>
      </w:r>
      <w:r>
        <w:rPr>
          <w:rFonts w:eastAsia="Times New Roman"/>
          <w:color w:val="000000"/>
        </w:rPr>
        <w:t xml:space="preserve"> </w:t>
      </w:r>
      <w:r w:rsidR="008F7A4B">
        <w:rPr>
          <w:rFonts w:eastAsia="Times New Roman"/>
          <w:color w:val="000000"/>
        </w:rPr>
        <w:t xml:space="preserve">w policyjnej wersji oznakowanej </w:t>
      </w:r>
      <w:r>
        <w:rPr>
          <w:rFonts w:eastAsia="Times New Roman"/>
          <w:color w:val="000000"/>
        </w:rPr>
        <w:t xml:space="preserve">(dalej jako pojazd), szczegółowo opisanego w Szczegółowym opisie przedmiotu zamówienia, stanowiącym Załącznik nr </w:t>
      </w:r>
      <w:r w:rsidR="00E0654C">
        <w:rPr>
          <w:rFonts w:eastAsia="Times New Roman"/>
          <w:color w:val="000000"/>
        </w:rPr>
        <w:t>1</w:t>
      </w:r>
      <w:r>
        <w:rPr>
          <w:rFonts w:eastAsia="Times New Roman"/>
          <w:color w:val="000000"/>
        </w:rPr>
        <w:t xml:space="preserve"> do SWZ, </w:t>
      </w:r>
    </w:p>
    <w:p w14:paraId="0696DD8E" w14:textId="07400FEC" w:rsidR="00997A60" w:rsidRPr="00C4422C" w:rsidRDefault="00FC1EE8" w:rsidP="008F7A4B">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0" w:name="_Hlk74307385"/>
      <w:r w:rsidRPr="0021782E">
        <w:rPr>
          <w:rFonts w:eastAsia="Times New Roman"/>
          <w:bCs/>
          <w:lang w:eastAsia="ar-SA"/>
        </w:rPr>
        <w:t xml:space="preserve">Wzorze umowy, stanowiącym Załącznik nr </w:t>
      </w:r>
      <w:r w:rsidR="00C4422C">
        <w:rPr>
          <w:rFonts w:eastAsia="Times New Roman"/>
          <w:bCs/>
          <w:lang w:eastAsia="ar-SA"/>
        </w:rPr>
        <w:t>6</w:t>
      </w:r>
      <w:r w:rsidR="0021782E" w:rsidRPr="00C4422C">
        <w:rPr>
          <w:rFonts w:eastAsia="Times New Roman"/>
          <w:bCs/>
          <w:lang w:eastAsia="ar-SA"/>
        </w:rPr>
        <w:t xml:space="preserve"> </w:t>
      </w:r>
      <w:r w:rsidRPr="00C4422C">
        <w:rPr>
          <w:rFonts w:eastAsia="Times New Roman"/>
          <w:bCs/>
          <w:lang w:eastAsia="ar-SA"/>
        </w:rPr>
        <w:t xml:space="preserve">do SWZ, </w:t>
      </w:r>
    </w:p>
    <w:bookmarkEnd w:id="0"/>
    <w:p w14:paraId="0D156135" w14:textId="341B66EA" w:rsidR="00997A60" w:rsidRPr="0021782E" w:rsidRDefault="00FC1EE8" w:rsidP="008F7A4B">
      <w:pPr>
        <w:pStyle w:val="Akapitzlist"/>
        <w:widowControl w:val="0"/>
        <w:numPr>
          <w:ilvl w:val="0"/>
          <w:numId w:val="4"/>
        </w:numPr>
        <w:suppressAutoHyphens/>
        <w:ind w:left="426" w:hanging="426"/>
        <w:contextualSpacing w:val="0"/>
        <w:jc w:val="both"/>
        <w:rPr>
          <w:rFonts w:eastAsia="Times New Roman"/>
          <w:bCs/>
          <w:lang w:eastAsia="ar-SA"/>
        </w:rPr>
      </w:pPr>
      <w:r w:rsidRPr="0021782E">
        <w:t xml:space="preserve">Pojazd musi być fabrycznie nowy </w:t>
      </w:r>
      <w:bookmarkStart w:id="1" w:name="_Hlk75601229"/>
      <w:r w:rsidRPr="0021782E">
        <w:t>(</w:t>
      </w:r>
      <w:r w:rsidR="00E0654C" w:rsidRPr="0021782E">
        <w:t>rok</w:t>
      </w:r>
      <w:r w:rsidRPr="0021782E">
        <w:t xml:space="preserve"> produkcji </w:t>
      </w:r>
      <w:r w:rsidR="00FB2D1A" w:rsidRPr="0021782E">
        <w:t>2021)</w:t>
      </w:r>
      <w:r w:rsidR="00CC1DF5" w:rsidRPr="0021782E">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1"/>
    </w:p>
    <w:p w14:paraId="55856819" w14:textId="11CF78D8" w:rsidR="00997A60" w:rsidRPr="0021782E" w:rsidRDefault="00B302EF" w:rsidP="008F7A4B">
      <w:pPr>
        <w:pStyle w:val="Akapitzlist"/>
        <w:numPr>
          <w:ilvl w:val="0"/>
          <w:numId w:val="4"/>
        </w:numPr>
        <w:autoSpaceDE w:val="0"/>
        <w:autoSpaceDN w:val="0"/>
        <w:adjustRightInd w:val="0"/>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258CC3E5" w14:textId="39AF83EF" w:rsidR="00997A60" w:rsidRPr="008F7A4B" w:rsidRDefault="00FC1EE8" w:rsidP="008F7A4B">
      <w:pPr>
        <w:pStyle w:val="Akapitzlist"/>
        <w:numPr>
          <w:ilvl w:val="0"/>
          <w:numId w:val="4"/>
        </w:numPr>
        <w:autoSpaceDE w:val="0"/>
        <w:autoSpaceDN w:val="0"/>
        <w:adjustRightInd w:val="0"/>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1D653D65" w14:textId="77777777" w:rsidR="008F7A4B" w:rsidRDefault="008F7A4B" w:rsidP="008F7A4B">
      <w:pPr>
        <w:pStyle w:val="Akapitzlist"/>
        <w:autoSpaceDE w:val="0"/>
        <w:autoSpaceDN w:val="0"/>
        <w:adjustRightInd w:val="0"/>
        <w:ind w:left="385"/>
        <w:contextualSpacing w:val="0"/>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8F7A4B">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8F7A4B">
      <w:pPr>
        <w:pStyle w:val="Akapitzlist"/>
        <w:numPr>
          <w:ilvl w:val="0"/>
          <w:numId w:val="6"/>
        </w:numPr>
        <w:autoSpaceDE w:val="0"/>
        <w:autoSpaceDN w:val="0"/>
        <w:adjustRightInd w:val="0"/>
        <w:ind w:hanging="294"/>
        <w:contextualSpacing w:val="0"/>
        <w:jc w:val="both"/>
      </w:pPr>
      <w:r w:rsidRPr="00D14212">
        <w:t xml:space="preserve">wykazu paramentów technicznych pojazdu bazowego, według wzoru stanowiącego </w:t>
      </w:r>
      <w:r w:rsidRPr="00BC3749">
        <w:t xml:space="preserve">Załącznik nr 2 do SWZ, </w:t>
      </w:r>
    </w:p>
    <w:p w14:paraId="4CAB0070" w14:textId="38356D7D" w:rsidR="00BC3749" w:rsidRPr="00BC3749" w:rsidRDefault="00BC3749" w:rsidP="008F7A4B">
      <w:pPr>
        <w:pStyle w:val="Akapitzlist"/>
        <w:numPr>
          <w:ilvl w:val="0"/>
          <w:numId w:val="6"/>
        </w:numPr>
        <w:autoSpaceDE w:val="0"/>
        <w:autoSpaceDN w:val="0"/>
        <w:adjustRightInd w:val="0"/>
        <w:ind w:hanging="294"/>
        <w:contextualSpacing w:val="0"/>
        <w:jc w:val="both"/>
      </w:pPr>
      <w:r w:rsidRPr="00BC3749">
        <w:t>świadectwa homologacji typu WE pojazdu bazowego lub inn</w:t>
      </w:r>
      <w:r w:rsidR="00994F3A">
        <w:t>ego</w:t>
      </w:r>
      <w:r w:rsidRPr="00BC3749">
        <w:t xml:space="preserve"> dokument</w:t>
      </w:r>
      <w:r w:rsidR="00994F3A">
        <w:t>u</w:t>
      </w:r>
      <w:r w:rsidRPr="00BC3749">
        <w:t xml:space="preserve">,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w:t>
      </w:r>
      <w:r w:rsidRPr="00BC3749">
        <w:lastRenderedPageBreak/>
        <w:t>Straży Granicznej, Służby Ochrony Państwa, Krajowej Administracji Skarbowej, Służby Więziennej i straży pożarnej (Dz. U. z 2019 r. poz. 594)</w:t>
      </w:r>
      <w:r w:rsidR="00942C61">
        <w:t xml:space="preserve">. </w:t>
      </w:r>
    </w:p>
    <w:p w14:paraId="5E16F76D" w14:textId="7BD4805D" w:rsidR="00A771AB" w:rsidRDefault="00A771AB" w:rsidP="008F7A4B">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8F7A4B">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CB239E9" w14:textId="77777777" w:rsidR="00997A60" w:rsidRDefault="00FC1EE8" w:rsidP="008F7A4B">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C646302" w14:textId="77777777" w:rsidR="00997A60" w:rsidRDefault="00997A60" w:rsidP="0089522F">
      <w:pPr>
        <w:pStyle w:val="Akapitzlist"/>
        <w:shd w:val="clear" w:color="auto" w:fill="FFFFFF"/>
        <w:spacing w:line="312" w:lineRule="auto"/>
        <w:ind w:left="284"/>
        <w:contextualSpacing w:val="0"/>
        <w:jc w:val="both"/>
        <w:rPr>
          <w:rFonts w:eastAsia="Times New Roman"/>
        </w:rPr>
      </w:pP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31602873" w14:textId="5DD4E6BD" w:rsidR="00654617"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8F7A4B">
        <w:rPr>
          <w:rFonts w:eastAsia="Times New Roman"/>
          <w:b/>
          <w:bCs/>
        </w:rPr>
        <w:t>do 20.12.2021r.</w:t>
      </w:r>
    </w:p>
    <w:p w14:paraId="4BA4BF7B" w14:textId="77777777" w:rsidR="008F7A4B" w:rsidRPr="00654617" w:rsidRDefault="008F7A4B"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Default="00FC1EE8" w:rsidP="008F7A4B">
      <w:pPr>
        <w:pStyle w:val="pkt"/>
        <w:numPr>
          <w:ilvl w:val="0"/>
          <w:numId w:val="8"/>
        </w:numPr>
        <w:spacing w:before="0" w:after="0"/>
        <w:ind w:left="426" w:hanging="426"/>
        <w:rPr>
          <w:szCs w:val="24"/>
        </w:rPr>
      </w:pPr>
      <w:r>
        <w:rPr>
          <w:szCs w:val="24"/>
        </w:rPr>
        <w:t xml:space="preserve">Z postępowania o udzielenie zamówienia wyklucza się Wykonawcę, w stosunku do którego zachodzi którakolwiek z okoliczności wskazanych w art. 108 ust. 1 </w:t>
      </w:r>
      <w:proofErr w:type="spellStart"/>
      <w:r>
        <w:rPr>
          <w:szCs w:val="24"/>
        </w:rPr>
        <w:t>p.z.p</w:t>
      </w:r>
      <w:proofErr w:type="spellEnd"/>
      <w:r>
        <w:rPr>
          <w:szCs w:val="24"/>
        </w:rPr>
        <w:t>.</w:t>
      </w:r>
      <w:r w:rsidR="00654617">
        <w:rPr>
          <w:szCs w:val="24"/>
        </w:rPr>
        <w:t>, tj.</w:t>
      </w:r>
      <w:r>
        <w:rPr>
          <w:szCs w:val="24"/>
        </w:rPr>
        <w:t>:</w:t>
      </w:r>
    </w:p>
    <w:p w14:paraId="234CC3B9" w14:textId="77777777" w:rsidR="00997A60" w:rsidRDefault="00FC1EE8" w:rsidP="008F7A4B">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8F7A4B">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8F7A4B">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8F7A4B">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8F7A4B">
      <w:pPr>
        <w:pStyle w:val="Akapitzlist"/>
        <w:numPr>
          <w:ilvl w:val="0"/>
          <w:numId w:val="11"/>
        </w:numPr>
        <w:shd w:val="clear" w:color="auto" w:fill="FFFFFF"/>
        <w:ind w:left="709" w:hanging="283"/>
        <w:contextualSpacing w:val="0"/>
        <w:jc w:val="both"/>
        <w:rPr>
          <w:rFonts w:eastAsia="Times New Roman"/>
        </w:rPr>
      </w:pPr>
      <w:r>
        <w:rPr>
          <w:rFonts w:eastAsia="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8F7A4B">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8F7A4B">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8F7A4B">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Default="00FC1EE8" w:rsidP="008F7A4B">
      <w:pPr>
        <w:pStyle w:val="pkt"/>
        <w:numPr>
          <w:ilvl w:val="0"/>
          <w:numId w:val="8"/>
        </w:numPr>
        <w:spacing w:before="0" w:after="0"/>
        <w:rPr>
          <w:b/>
          <w:szCs w:val="24"/>
        </w:rPr>
      </w:pPr>
      <w:r>
        <w:rPr>
          <w:bCs/>
          <w:szCs w:val="24"/>
        </w:rPr>
        <w:t>Zamawiający wykluczy z postępowania wykonawcę, wobec którego zachodzą podstawy wykluczenia, o których mowa w art. 109 ust. 1 pkt 1</w:t>
      </w:r>
      <w:r w:rsidR="0065305D">
        <w:rPr>
          <w:bCs/>
          <w:szCs w:val="24"/>
        </w:rPr>
        <w:t xml:space="preserve"> lub</w:t>
      </w:r>
      <w:r>
        <w:rPr>
          <w:bCs/>
          <w:szCs w:val="24"/>
        </w:rPr>
        <w:t xml:space="preserve"> 4 </w:t>
      </w:r>
      <w:proofErr w:type="spellStart"/>
      <w:r>
        <w:rPr>
          <w:bCs/>
          <w:szCs w:val="24"/>
        </w:rPr>
        <w:t>p.z.p</w:t>
      </w:r>
      <w:proofErr w:type="spellEnd"/>
      <w:r>
        <w:rPr>
          <w:bCs/>
          <w:szCs w:val="24"/>
        </w:rPr>
        <w:t>., tj. Zamawiający wykluczy wykonawcę:</w:t>
      </w:r>
    </w:p>
    <w:p w14:paraId="1946BA24" w14:textId="77777777" w:rsidR="00997A60" w:rsidRDefault="00FC1EE8" w:rsidP="008F7A4B">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8F7A4B">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8F7A4B">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8F7A4B">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8F7A4B">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8F7A4B">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00315600" w:rsidR="00997A60" w:rsidRDefault="00FC1EE8" w:rsidP="008F7A4B">
      <w:pPr>
        <w:pStyle w:val="pkt"/>
        <w:numPr>
          <w:ilvl w:val="0"/>
          <w:numId w:val="12"/>
        </w:numPr>
        <w:spacing w:before="0" w:after="0"/>
        <w:ind w:left="426" w:hanging="426"/>
        <w:rPr>
          <w:bCs/>
          <w:szCs w:val="24"/>
        </w:rPr>
      </w:pPr>
      <w:r>
        <w:rPr>
          <w:bCs/>
          <w:szCs w:val="24"/>
        </w:rPr>
        <w:t xml:space="preserve">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t>
      </w:r>
      <w:r>
        <w:rPr>
          <w:bCs/>
          <w:szCs w:val="24"/>
        </w:rPr>
        <w:lastRenderedPageBreak/>
        <w:t>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7077CB">
      <w:pPr>
        <w:pStyle w:val="Akapitzlist"/>
        <w:numPr>
          <w:ilvl w:val="0"/>
          <w:numId w:val="25"/>
        </w:numPr>
        <w:spacing w:line="312" w:lineRule="auto"/>
        <w:ind w:left="426" w:hanging="568"/>
        <w:contextualSpacing w:val="0"/>
        <w:jc w:val="both"/>
        <w:rPr>
          <w:b/>
        </w:rPr>
      </w:pPr>
      <w:r w:rsidRPr="00941A46">
        <w:rPr>
          <w:b/>
        </w:rPr>
        <w:t>WARUNKI UDZIAŁU W POSTĘPOWANIU</w:t>
      </w:r>
    </w:p>
    <w:p w14:paraId="57110056" w14:textId="1E7BF559" w:rsidR="00997A60" w:rsidRPr="00E736BD" w:rsidRDefault="00FC1EE8" w:rsidP="00E736BD">
      <w:pPr>
        <w:pStyle w:val="pkt"/>
        <w:spacing w:before="0" w:after="0" w:line="312" w:lineRule="auto"/>
        <w:ind w:left="426" w:hanging="426"/>
        <w:rPr>
          <w:szCs w:val="24"/>
        </w:rPr>
      </w:pPr>
      <w:r w:rsidRPr="00E736BD">
        <w:rPr>
          <w:szCs w:val="24"/>
        </w:rPr>
        <w:t xml:space="preserve">Zamawiający nie stawia warunku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8F7A4B">
      <w:pPr>
        <w:pStyle w:val="pkt"/>
        <w:numPr>
          <w:ilvl w:val="3"/>
          <w:numId w:val="25"/>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8F7A4B">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8F7A4B">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8F7A4B">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8F7A4B">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8F7A4B">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8F7A4B">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(JEDZ),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8F7A4B">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8F7A4B">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8F7A4B">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8F7A4B">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8F7A4B">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8F7A4B">
      <w:pPr>
        <w:pStyle w:val="Akapitzlist"/>
        <w:numPr>
          <w:ilvl w:val="0"/>
          <w:numId w:val="13"/>
        </w:numPr>
        <w:ind w:left="426" w:hanging="426"/>
        <w:jc w:val="both"/>
      </w:pPr>
      <w:r w:rsidRPr="002C1A6E">
        <w:lastRenderedPageBreak/>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8F7A4B">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8F7A4B">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8F7A4B">
      <w:pPr>
        <w:pStyle w:val="Akapitzlist"/>
        <w:numPr>
          <w:ilvl w:val="1"/>
          <w:numId w:val="26"/>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8F7A4B">
      <w:pPr>
        <w:pStyle w:val="Akapitzlist"/>
        <w:numPr>
          <w:ilvl w:val="1"/>
          <w:numId w:val="26"/>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2" w:name="_Hlk72784397"/>
      <w:r w:rsidRPr="002C1A6E">
        <w:t>Dz. U. z 2021 r. poz. 275</w:t>
      </w:r>
      <w:bookmarkEnd w:id="2"/>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8F7A4B">
      <w:pPr>
        <w:pStyle w:val="Akapitzlist"/>
        <w:numPr>
          <w:ilvl w:val="1"/>
          <w:numId w:val="26"/>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8F7A4B">
      <w:pPr>
        <w:pStyle w:val="Akapitzlist"/>
        <w:numPr>
          <w:ilvl w:val="1"/>
          <w:numId w:val="26"/>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8F7A4B">
      <w:pPr>
        <w:pStyle w:val="Akapitzlist"/>
        <w:numPr>
          <w:ilvl w:val="1"/>
          <w:numId w:val="26"/>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8F7A4B">
      <w:pPr>
        <w:pStyle w:val="Akapitzlist"/>
        <w:numPr>
          <w:ilvl w:val="1"/>
          <w:numId w:val="26"/>
        </w:numPr>
        <w:ind w:left="851" w:hanging="425"/>
        <w:contextualSpacing w:val="0"/>
        <w:jc w:val="both"/>
      </w:pPr>
      <w:bookmarkStart w:id="3" w:name="_Hlk75622678"/>
      <w:r>
        <w:t>oświadczenia wykonawcy o aktualności informacji zawartych w oświadczeniu</w:t>
      </w:r>
      <w:bookmarkEnd w:id="3"/>
      <w:r>
        <w:t xml:space="preserve"> JEDZ, </w:t>
      </w:r>
      <w:bookmarkStart w:id="4" w:name="_Hlk75623044"/>
      <w:r>
        <w:t>w zakresie następujących podstaw wykluczenia z postępowania określonych w:</w:t>
      </w:r>
    </w:p>
    <w:p w14:paraId="2EA2BC46" w14:textId="77777777" w:rsidR="006B26D3" w:rsidRDefault="006B26D3" w:rsidP="008F7A4B">
      <w:pPr>
        <w:pStyle w:val="Akapitzlist"/>
        <w:numPr>
          <w:ilvl w:val="0"/>
          <w:numId w:val="27"/>
        </w:numPr>
        <w:ind w:left="1134" w:hanging="284"/>
        <w:jc w:val="both"/>
      </w:pPr>
      <w:r>
        <w:t xml:space="preserve">art. 108 ust. 1 pkt 3 </w:t>
      </w:r>
      <w:proofErr w:type="spellStart"/>
      <w:r>
        <w:t>p.z.p</w:t>
      </w:r>
      <w:proofErr w:type="spellEnd"/>
      <w:r>
        <w:t>.,</w:t>
      </w:r>
    </w:p>
    <w:p w14:paraId="0C9CC07D" w14:textId="77777777" w:rsidR="006B26D3" w:rsidRDefault="006B26D3" w:rsidP="008F7A4B">
      <w:pPr>
        <w:pStyle w:val="Akapitzlist"/>
        <w:numPr>
          <w:ilvl w:val="0"/>
          <w:numId w:val="27"/>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8F7A4B">
      <w:pPr>
        <w:pStyle w:val="Akapitzlist"/>
        <w:numPr>
          <w:ilvl w:val="0"/>
          <w:numId w:val="27"/>
        </w:numPr>
        <w:ind w:left="1134" w:hanging="284"/>
        <w:jc w:val="both"/>
      </w:pPr>
      <w:r w:rsidRPr="006B26D3">
        <w:lastRenderedPageBreak/>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8F7A4B">
      <w:pPr>
        <w:pStyle w:val="Akapitzlist"/>
        <w:numPr>
          <w:ilvl w:val="0"/>
          <w:numId w:val="27"/>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8F7A4B">
      <w:pPr>
        <w:pStyle w:val="Akapitzlist"/>
        <w:numPr>
          <w:ilvl w:val="0"/>
          <w:numId w:val="27"/>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4"/>
    <w:p w14:paraId="6EFA4F31" w14:textId="6D45A3C8" w:rsidR="00C4422C" w:rsidRPr="0023621B" w:rsidRDefault="00C4422C" w:rsidP="008F7A4B">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8F7A4B">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8F7A4B">
      <w:pPr>
        <w:pStyle w:val="Akapitzlist"/>
        <w:numPr>
          <w:ilvl w:val="0"/>
          <w:numId w:val="15"/>
        </w:numPr>
        <w:ind w:left="851"/>
        <w:contextualSpacing w:val="0"/>
        <w:jc w:val="both"/>
      </w:pPr>
      <w:r w:rsidRPr="0023621B">
        <w:t>dokument</w:t>
      </w:r>
      <w:r w:rsidR="0023621B">
        <w:t>ów</w:t>
      </w:r>
      <w:r w:rsidRPr="0023621B">
        <w:t xml:space="preserve">, o którym mowa w </w:t>
      </w:r>
      <w:bookmarkStart w:id="5" w:name="_Hlk74918880"/>
      <w:r w:rsidRPr="0023621B">
        <w:t xml:space="preserve">ust. </w:t>
      </w:r>
      <w:r w:rsidR="0023621B">
        <w:t>7</w:t>
      </w:r>
      <w:r w:rsidRPr="0023621B">
        <w:t xml:space="preserve"> pkt </w:t>
      </w:r>
      <w:r w:rsidR="0023621B" w:rsidRPr="0023621B">
        <w:t>1</w:t>
      </w:r>
      <w:r w:rsidRPr="0023621B">
        <w:t xml:space="preserve"> </w:t>
      </w:r>
      <w:bookmarkEnd w:id="5"/>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8F7A4B">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8F7A4B">
      <w:pPr>
        <w:pStyle w:val="Akapitzlist"/>
        <w:numPr>
          <w:ilvl w:val="0"/>
          <w:numId w:val="28"/>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8F7A4B">
      <w:pPr>
        <w:pStyle w:val="Akapitzlist"/>
        <w:numPr>
          <w:ilvl w:val="0"/>
          <w:numId w:val="28"/>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8F7A4B">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8F7A4B">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8F7A4B">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77777777" w:rsidR="00997A60" w:rsidRDefault="00FC1EE8" w:rsidP="008F7A4B">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t>p.z.p</w:t>
      </w:r>
      <w:proofErr w:type="spellEnd"/>
      <w:r>
        <w:t xml:space="preserve"> dane umożliwiające dostęp do tych środków. </w:t>
      </w:r>
    </w:p>
    <w:p w14:paraId="209F399A" w14:textId="5DCF6A55" w:rsidR="00997A60" w:rsidRDefault="00FC1EE8" w:rsidP="008F7A4B">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8F7A4B">
      <w:pPr>
        <w:pStyle w:val="pkt"/>
        <w:numPr>
          <w:ilvl w:val="0"/>
          <w:numId w:val="13"/>
        </w:numPr>
        <w:spacing w:before="0" w:after="0"/>
        <w:rPr>
          <w:szCs w:val="24"/>
        </w:rPr>
      </w:pPr>
      <w:r>
        <w:lastRenderedPageBreak/>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8F7A4B">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6A44FF">
      <w:pPr>
        <w:pStyle w:val="Akapitzlist"/>
        <w:numPr>
          <w:ilvl w:val="0"/>
          <w:numId w:val="25"/>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6A44FF">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6A44FF">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6A44FF">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6A44FF">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6A44FF">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6A44FF">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6A44FF">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6A44FF">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6A44FF">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6A44FF">
      <w:pPr>
        <w:pStyle w:val="Akapitzlist"/>
        <w:numPr>
          <w:ilvl w:val="3"/>
          <w:numId w:val="5"/>
        </w:numPr>
        <w:ind w:left="426" w:hanging="426"/>
        <w:contextualSpacing w:val="0"/>
        <w:jc w:val="both"/>
        <w:rPr>
          <w:bCs/>
        </w:rPr>
      </w:pPr>
      <w:r>
        <w:rPr>
          <w:bCs/>
        </w:rPr>
        <w:lastRenderedPageBreak/>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6A44FF">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6A44FF">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6A44FF">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6A44FF">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6A44FF">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6A44FF">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6A44FF">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6A44FF">
      <w:pPr>
        <w:pStyle w:val="Akapitzlist"/>
        <w:numPr>
          <w:ilvl w:val="0"/>
          <w:numId w:val="29"/>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6A44FF">
      <w:pPr>
        <w:pStyle w:val="Akapitzlist"/>
        <w:numPr>
          <w:ilvl w:val="0"/>
          <w:numId w:val="29"/>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6A44FF">
      <w:pPr>
        <w:pStyle w:val="Akapitzlist"/>
        <w:numPr>
          <w:ilvl w:val="0"/>
          <w:numId w:val="29"/>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6A44FF">
      <w:pPr>
        <w:pStyle w:val="Akapitzlist"/>
        <w:numPr>
          <w:ilvl w:val="0"/>
          <w:numId w:val="29"/>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6A44FF">
      <w:pPr>
        <w:pStyle w:val="Akapitzlist"/>
        <w:numPr>
          <w:ilvl w:val="0"/>
          <w:numId w:val="29"/>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6A44FF">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6A44FF">
      <w:pPr>
        <w:pStyle w:val="Akapitzlist"/>
        <w:numPr>
          <w:ilvl w:val="1"/>
          <w:numId w:val="27"/>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6A44FF">
      <w:pPr>
        <w:pStyle w:val="Akapitzlist"/>
        <w:numPr>
          <w:ilvl w:val="1"/>
          <w:numId w:val="27"/>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6A44FF">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7A5012A1" w:rsidR="004C4E57" w:rsidRPr="003D54FD" w:rsidRDefault="00FC1EE8" w:rsidP="006A44FF">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Grażyna Sacharko</w:t>
      </w:r>
      <w:r w:rsidR="003D54FD" w:rsidRPr="003D54FD">
        <w:t>,</w:t>
      </w:r>
      <w:r w:rsidR="006E4733" w:rsidRPr="003D54FD">
        <w:t xml:space="preserve"> tel. 47 711 3517 </w:t>
      </w:r>
      <w:r w:rsidRPr="003D54FD">
        <w:t>– w sprawie procedury udzielania zamówień publicznych,</w:t>
      </w:r>
    </w:p>
    <w:p w14:paraId="451EBB69" w14:textId="6CE79363" w:rsidR="00997A60" w:rsidRPr="003D54FD" w:rsidRDefault="00C2215B" w:rsidP="006A44FF">
      <w:pPr>
        <w:numPr>
          <w:ilvl w:val="0"/>
          <w:numId w:val="17"/>
        </w:numPr>
        <w:tabs>
          <w:tab w:val="clear" w:pos="312"/>
          <w:tab w:val="left" w:pos="709"/>
        </w:tabs>
        <w:spacing w:after="0" w:line="240"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6A44FF">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6A44FF">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6A44FF">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w:t>
      </w:r>
      <w:r>
        <w:lastRenderedPageBreak/>
        <w:t xml:space="preserve">treści SWZ wpłynął do zamawiającego nie później niż na 14 dni przed upływem terminu składania ofert. </w:t>
      </w:r>
    </w:p>
    <w:p w14:paraId="65122472" w14:textId="77777777" w:rsidR="00990952" w:rsidRPr="00990952" w:rsidRDefault="00FC1EE8" w:rsidP="006A44FF">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6A44FF">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6A44FF">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6A44FF">
      <w:pPr>
        <w:tabs>
          <w:tab w:val="left" w:pos="960"/>
        </w:tabs>
        <w:spacing w:after="0" w:line="240" w:lineRule="auto"/>
        <w:ind w:left="207"/>
        <w:jc w:val="both"/>
      </w:pPr>
    </w:p>
    <w:p w14:paraId="7D379D06" w14:textId="55008A6D" w:rsidR="00997A60" w:rsidRPr="007576DD" w:rsidRDefault="00FC1EE8" w:rsidP="006A44FF">
      <w:pPr>
        <w:pStyle w:val="Akapitzlist"/>
        <w:numPr>
          <w:ilvl w:val="0"/>
          <w:numId w:val="25"/>
        </w:numPr>
        <w:ind w:left="284" w:hanging="426"/>
        <w:jc w:val="both"/>
        <w:rPr>
          <w:b/>
        </w:rPr>
      </w:pPr>
      <w:r w:rsidRPr="007576DD">
        <w:rPr>
          <w:b/>
        </w:rPr>
        <w:t>TERMIN ZWIĄZANIA OFERTĄ</w:t>
      </w:r>
    </w:p>
    <w:p w14:paraId="598FE1E5" w14:textId="43F55B2A" w:rsidR="00997A60" w:rsidRDefault="00FC1EE8" w:rsidP="006A44FF">
      <w:pPr>
        <w:pStyle w:val="pkt"/>
        <w:numPr>
          <w:ilvl w:val="3"/>
          <w:numId w:val="30"/>
        </w:numPr>
        <w:spacing w:before="0" w:after="0"/>
        <w:ind w:left="426" w:hanging="426"/>
        <w:rPr>
          <w:szCs w:val="24"/>
        </w:rPr>
      </w:pPr>
      <w:r w:rsidRPr="007576DD">
        <w:rPr>
          <w:szCs w:val="24"/>
        </w:rPr>
        <w:t xml:space="preserve">Wykonawca będzie związany ofertą przez okres 90 dni, tj. do dnia </w:t>
      </w:r>
      <w:bookmarkStart w:id="6" w:name="_GoBack"/>
      <w:r w:rsidR="00DE3D26" w:rsidRPr="0083146C">
        <w:rPr>
          <w:b/>
          <w:bCs/>
          <w:szCs w:val="24"/>
        </w:rPr>
        <w:t>30</w:t>
      </w:r>
      <w:r w:rsidR="008C538B" w:rsidRPr="0083146C">
        <w:rPr>
          <w:b/>
          <w:bCs/>
          <w:szCs w:val="24"/>
        </w:rPr>
        <w:t xml:space="preserve"> </w:t>
      </w:r>
      <w:r w:rsidR="00DE3D26" w:rsidRPr="0083146C">
        <w:rPr>
          <w:b/>
          <w:bCs/>
          <w:szCs w:val="24"/>
        </w:rPr>
        <w:t>stycznia 2022</w:t>
      </w:r>
      <w:r w:rsidR="00E86F79" w:rsidRPr="0083146C">
        <w:rPr>
          <w:b/>
          <w:bCs/>
          <w:szCs w:val="24"/>
        </w:rPr>
        <w:t> </w:t>
      </w:r>
      <w:r w:rsidRPr="0083146C">
        <w:rPr>
          <w:b/>
          <w:bCs/>
          <w:szCs w:val="24"/>
        </w:rPr>
        <w:t>r.</w:t>
      </w:r>
      <w:r w:rsidRPr="0083146C">
        <w:rPr>
          <w:szCs w:val="24"/>
        </w:rPr>
        <w:t xml:space="preserve"> </w:t>
      </w:r>
      <w:bookmarkEnd w:id="6"/>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6A44FF">
      <w:pPr>
        <w:pStyle w:val="pkt"/>
        <w:numPr>
          <w:ilvl w:val="3"/>
          <w:numId w:val="30"/>
        </w:numPr>
        <w:spacing w:before="0" w:after="0"/>
        <w:ind w:left="426" w:hanging="426"/>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6A44FF">
      <w:pPr>
        <w:pStyle w:val="pkt"/>
        <w:numPr>
          <w:ilvl w:val="3"/>
          <w:numId w:val="30"/>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6A44FF">
      <w:pPr>
        <w:pStyle w:val="pkt"/>
        <w:numPr>
          <w:ilvl w:val="3"/>
          <w:numId w:val="30"/>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6A44FF">
      <w:pPr>
        <w:pStyle w:val="pkt"/>
        <w:numPr>
          <w:ilvl w:val="3"/>
          <w:numId w:val="30"/>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6A44FF">
      <w:pPr>
        <w:pStyle w:val="Akapitzlist"/>
        <w:numPr>
          <w:ilvl w:val="0"/>
          <w:numId w:val="25"/>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6A44FF">
      <w:pPr>
        <w:pStyle w:val="pkt"/>
        <w:numPr>
          <w:ilvl w:val="3"/>
          <w:numId w:val="31"/>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6A44FF">
      <w:pPr>
        <w:pStyle w:val="pkt"/>
        <w:numPr>
          <w:ilvl w:val="3"/>
          <w:numId w:val="31"/>
        </w:numPr>
        <w:spacing w:before="0" w:after="0"/>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6A44FF">
      <w:pPr>
        <w:pStyle w:val="pkt"/>
        <w:numPr>
          <w:ilvl w:val="3"/>
          <w:numId w:val="31"/>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Pr>
          <w:rFonts w:eastAsia="Times New Roman"/>
          <w:szCs w:val="24"/>
        </w:rPr>
        <w:t>Załączn</w:t>
      </w:r>
      <w:r w:rsidR="00D06B79">
        <w:rPr>
          <w:rFonts w:eastAsia="Times New Roman"/>
          <w:szCs w:val="24"/>
        </w:rPr>
        <w:t>ik</w:t>
      </w:r>
      <w:r>
        <w:rPr>
          <w:rFonts w:eastAsia="Times New Roman"/>
          <w:szCs w:val="24"/>
        </w:rPr>
        <w:t xml:space="preserve"> nr </w:t>
      </w:r>
      <w:r w:rsidR="00D06B79">
        <w:rPr>
          <w:rFonts w:eastAsia="Times New Roman"/>
          <w:szCs w:val="24"/>
        </w:rPr>
        <w:t xml:space="preserve">3 </w:t>
      </w:r>
      <w:r>
        <w:rPr>
          <w:rFonts w:eastAsia="Times New Roman"/>
          <w:szCs w:val="24"/>
        </w:rPr>
        <w:t xml:space="preserve">do SWZ. </w:t>
      </w:r>
    </w:p>
    <w:p w14:paraId="248F5837" w14:textId="77777777" w:rsidR="00D06B79" w:rsidRDefault="00FC1EE8" w:rsidP="006A44FF">
      <w:pPr>
        <w:pStyle w:val="pkt"/>
        <w:numPr>
          <w:ilvl w:val="3"/>
          <w:numId w:val="31"/>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6A44FF">
      <w:pPr>
        <w:pStyle w:val="pkt"/>
        <w:numPr>
          <w:ilvl w:val="0"/>
          <w:numId w:val="32"/>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6A44FF">
      <w:pPr>
        <w:pStyle w:val="pkt"/>
        <w:numPr>
          <w:ilvl w:val="0"/>
          <w:numId w:val="32"/>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6A44FF">
      <w:pPr>
        <w:pStyle w:val="pkt"/>
        <w:numPr>
          <w:ilvl w:val="0"/>
          <w:numId w:val="32"/>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6A44FF">
      <w:pPr>
        <w:pStyle w:val="pkt"/>
        <w:numPr>
          <w:ilvl w:val="0"/>
          <w:numId w:val="32"/>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6A44FF">
      <w:pPr>
        <w:pStyle w:val="pkt"/>
        <w:numPr>
          <w:ilvl w:val="0"/>
          <w:numId w:val="32"/>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6A44FF">
      <w:pPr>
        <w:pStyle w:val="pkt"/>
        <w:numPr>
          <w:ilvl w:val="3"/>
          <w:numId w:val="31"/>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t>
      </w:r>
      <w:r>
        <w:rPr>
          <w:rFonts w:eastAsia="Times New Roman"/>
          <w:szCs w:val="24"/>
        </w:rPr>
        <w:lastRenderedPageBreak/>
        <w:t xml:space="preserve">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6A44FF">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6A44FF">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6A44FF">
      <w:pPr>
        <w:pStyle w:val="pkt"/>
        <w:numPr>
          <w:ilvl w:val="3"/>
          <w:numId w:val="31"/>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6A44FF">
      <w:pPr>
        <w:pStyle w:val="pkt"/>
        <w:numPr>
          <w:ilvl w:val="3"/>
          <w:numId w:val="31"/>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6A44FF">
      <w:pPr>
        <w:pStyle w:val="pkt"/>
        <w:numPr>
          <w:ilvl w:val="3"/>
          <w:numId w:val="31"/>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1EB5C432" w14:textId="77777777" w:rsidR="00997A60" w:rsidRDefault="00997A60" w:rsidP="0089522F">
      <w:pPr>
        <w:spacing w:after="0" w:line="312" w:lineRule="auto"/>
        <w:jc w:val="both"/>
      </w:pPr>
    </w:p>
    <w:p w14:paraId="3E347287" w14:textId="2C1AD857" w:rsidR="00997A60" w:rsidRPr="00941A46" w:rsidRDefault="00FC1EE8" w:rsidP="00837894">
      <w:pPr>
        <w:pStyle w:val="Akapitzlist"/>
        <w:numPr>
          <w:ilvl w:val="0"/>
          <w:numId w:val="25"/>
        </w:numPr>
        <w:ind w:left="284" w:hanging="284"/>
        <w:jc w:val="both"/>
        <w:rPr>
          <w:b/>
        </w:rPr>
      </w:pPr>
      <w:r w:rsidRPr="00941A46">
        <w:rPr>
          <w:b/>
        </w:rPr>
        <w:t>SPOSÓB I TERMIN SKŁADANIA I OTWARCIA OFERT</w:t>
      </w:r>
    </w:p>
    <w:p w14:paraId="7D1A8001" w14:textId="2ACC1DC2" w:rsidR="00997A60" w:rsidRPr="000B3810" w:rsidRDefault="00FC1EE8" w:rsidP="00837894">
      <w:pPr>
        <w:pStyle w:val="pkt"/>
        <w:spacing w:before="0" w:after="0"/>
        <w:ind w:left="426" w:hanging="426"/>
        <w:rPr>
          <w:b/>
          <w:szCs w:val="24"/>
        </w:rPr>
      </w:pPr>
      <w:r w:rsidRPr="000B3810">
        <w:rPr>
          <w:szCs w:val="24"/>
        </w:rPr>
        <w:t>1.</w:t>
      </w:r>
      <w:r w:rsidRPr="000B3810">
        <w:rPr>
          <w:b/>
          <w:szCs w:val="24"/>
        </w:rPr>
        <w:tab/>
      </w:r>
      <w:r w:rsidRPr="000B3810">
        <w:rPr>
          <w:szCs w:val="24"/>
        </w:rPr>
        <w:t xml:space="preserve">Ofertę należy złożyć </w:t>
      </w:r>
      <w:r w:rsidR="003118E0" w:rsidRPr="000B3810">
        <w:rPr>
          <w:szCs w:val="24"/>
        </w:rPr>
        <w:t>za pośrednictwem strony: https://platformazakupowa.pl/pn/kwp_bialystok</w:t>
      </w:r>
      <w:r w:rsidRPr="000B3810">
        <w:rPr>
          <w:szCs w:val="24"/>
        </w:rPr>
        <w:t xml:space="preserve"> </w:t>
      </w:r>
      <w:r w:rsidRPr="000B3810">
        <w:rPr>
          <w:b/>
          <w:szCs w:val="24"/>
        </w:rPr>
        <w:t xml:space="preserve">do dnia </w:t>
      </w:r>
      <w:r w:rsidR="000B3810" w:rsidRPr="000B3810">
        <w:rPr>
          <w:b/>
          <w:szCs w:val="24"/>
        </w:rPr>
        <w:t>02.11</w:t>
      </w:r>
      <w:r w:rsidR="004B26BC" w:rsidRPr="000B3810">
        <w:rPr>
          <w:b/>
          <w:szCs w:val="24"/>
        </w:rPr>
        <w:t>.</w:t>
      </w:r>
      <w:r w:rsidR="00AF4F26" w:rsidRPr="000B3810">
        <w:rPr>
          <w:b/>
          <w:szCs w:val="24"/>
        </w:rPr>
        <w:t>2021</w:t>
      </w:r>
      <w:r w:rsidRPr="000B3810">
        <w:rPr>
          <w:b/>
          <w:szCs w:val="24"/>
        </w:rPr>
        <w:t xml:space="preserve"> r. do godziny </w:t>
      </w:r>
      <w:r w:rsidR="004B26BC" w:rsidRPr="000B3810">
        <w:rPr>
          <w:b/>
          <w:szCs w:val="24"/>
        </w:rPr>
        <w:t>0</w:t>
      </w:r>
      <w:r w:rsidR="00AF4F26" w:rsidRPr="000B3810">
        <w:rPr>
          <w:b/>
          <w:szCs w:val="24"/>
        </w:rPr>
        <w:t>9:30.</w:t>
      </w:r>
    </w:p>
    <w:p w14:paraId="7CAD93D5" w14:textId="77777777" w:rsidR="00997A60" w:rsidRPr="000B3810" w:rsidRDefault="00FC1EE8" w:rsidP="00837894">
      <w:pPr>
        <w:pStyle w:val="pkt"/>
        <w:spacing w:before="0" w:after="0"/>
        <w:ind w:left="426" w:hanging="426"/>
        <w:rPr>
          <w:b/>
          <w:szCs w:val="24"/>
        </w:rPr>
      </w:pPr>
      <w:r w:rsidRPr="000B3810">
        <w:rPr>
          <w:szCs w:val="24"/>
        </w:rPr>
        <w:t>2.</w:t>
      </w:r>
      <w:r w:rsidRPr="000B3810">
        <w:rPr>
          <w:b/>
          <w:szCs w:val="24"/>
        </w:rPr>
        <w:tab/>
      </w:r>
      <w:r w:rsidRPr="000B3810">
        <w:rPr>
          <w:szCs w:val="24"/>
        </w:rPr>
        <w:t>O terminie złożenia oferty decyduje czas pełnego przeprocesowania transakcji na Platformie.</w:t>
      </w:r>
    </w:p>
    <w:p w14:paraId="2A0D3AC1" w14:textId="24536613" w:rsidR="00997A60" w:rsidRPr="000B3810" w:rsidRDefault="00FC1EE8" w:rsidP="00837894">
      <w:pPr>
        <w:pStyle w:val="pkt"/>
        <w:spacing w:before="0" w:after="0"/>
        <w:ind w:left="426" w:hanging="426"/>
        <w:rPr>
          <w:b/>
          <w:szCs w:val="24"/>
        </w:rPr>
      </w:pPr>
      <w:r w:rsidRPr="000B3810">
        <w:rPr>
          <w:szCs w:val="24"/>
        </w:rPr>
        <w:t>3.</w:t>
      </w:r>
      <w:r w:rsidRPr="000B3810">
        <w:rPr>
          <w:b/>
          <w:szCs w:val="24"/>
        </w:rPr>
        <w:tab/>
      </w:r>
      <w:r w:rsidRPr="000B3810">
        <w:rPr>
          <w:szCs w:val="24"/>
        </w:rPr>
        <w:t xml:space="preserve">Otwarcie ofert nastąpi w dniu </w:t>
      </w:r>
      <w:r w:rsidR="000B3810" w:rsidRPr="000B3810">
        <w:rPr>
          <w:b/>
          <w:szCs w:val="24"/>
        </w:rPr>
        <w:t>02.11</w:t>
      </w:r>
      <w:r w:rsidR="004B26BC" w:rsidRPr="000B3810">
        <w:rPr>
          <w:b/>
          <w:szCs w:val="24"/>
        </w:rPr>
        <w:t>.</w:t>
      </w:r>
      <w:r w:rsidR="00AF4F26" w:rsidRPr="000B3810">
        <w:rPr>
          <w:b/>
          <w:szCs w:val="24"/>
        </w:rPr>
        <w:t>2021</w:t>
      </w:r>
      <w:r w:rsidRPr="000B3810">
        <w:rPr>
          <w:b/>
          <w:szCs w:val="24"/>
        </w:rPr>
        <w:t xml:space="preserve"> r. o godzinie </w:t>
      </w:r>
      <w:r w:rsidR="00AF4F26" w:rsidRPr="000B3810">
        <w:rPr>
          <w:b/>
          <w:szCs w:val="24"/>
        </w:rPr>
        <w:t xml:space="preserve">10:00. </w:t>
      </w:r>
    </w:p>
    <w:p w14:paraId="5893D900" w14:textId="0AB51A9C" w:rsidR="00997A60" w:rsidRDefault="00FC1EE8" w:rsidP="0083789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83789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83789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837894">
      <w:pPr>
        <w:spacing w:after="0" w:line="240" w:lineRule="auto"/>
        <w:ind w:left="852" w:hanging="426"/>
        <w:jc w:val="both"/>
      </w:pPr>
      <w:r>
        <w:t>2)</w:t>
      </w:r>
      <w:r>
        <w:tab/>
        <w:t>cenach lub kosztach zawartych w ofertach.</w:t>
      </w:r>
    </w:p>
    <w:p w14:paraId="22369038" w14:textId="33F80B94" w:rsidR="00997A60" w:rsidRDefault="00FC1EE8" w:rsidP="00837894">
      <w:pPr>
        <w:spacing w:after="0" w:line="240" w:lineRule="auto"/>
        <w:ind w:left="480" w:hanging="480"/>
        <w:jc w:val="both"/>
      </w:pPr>
      <w:r>
        <w:t>6.</w:t>
      </w:r>
      <w:r>
        <w:rPr>
          <w:b/>
        </w:rPr>
        <w:t xml:space="preserve">   </w:t>
      </w:r>
      <w:r>
        <w:t xml:space="preserve">W przypadku wystąpienia awarii systemu teleinformatycznego, </w:t>
      </w:r>
      <w:r w:rsidR="007077CB">
        <w:t>która</w:t>
      </w:r>
      <w:r>
        <w:t xml:space="preserve"> spowoduje brak </w:t>
      </w:r>
      <w:r w:rsidR="007077CB">
        <w:t>możliwości</w:t>
      </w:r>
      <w:r>
        <w:t xml:space="preserve"> otwarcia ofert w terminie </w:t>
      </w:r>
      <w:r w:rsidR="007077CB">
        <w:t>określonym</w:t>
      </w:r>
      <w:r>
        <w:t xml:space="preserve"> przez </w:t>
      </w:r>
      <w:r w:rsidR="007077CB">
        <w:t>Zamawiającego</w:t>
      </w:r>
      <w:r>
        <w:t xml:space="preserve">, otwarcie ofert nastąpi niezwłocznie po </w:t>
      </w:r>
      <w:r w:rsidR="007077CB">
        <w:t>usunięciu</w:t>
      </w:r>
      <w:r>
        <w:t xml:space="preserve"> awarii.</w:t>
      </w:r>
    </w:p>
    <w:p w14:paraId="22477A54" w14:textId="35B24E95" w:rsidR="00997A60" w:rsidRDefault="00FC1EE8" w:rsidP="00837894">
      <w:pPr>
        <w:tabs>
          <w:tab w:val="left" w:pos="480"/>
          <w:tab w:val="left" w:pos="960"/>
        </w:tabs>
        <w:spacing w:after="0" w:line="240" w:lineRule="auto"/>
        <w:ind w:left="480" w:hanging="480"/>
        <w:jc w:val="both"/>
      </w:pPr>
      <w:r>
        <w:t>7.</w:t>
      </w:r>
      <w:r>
        <w:rPr>
          <w:b/>
        </w:rPr>
        <w:t xml:space="preserve">  </w:t>
      </w:r>
      <w:r w:rsidR="007077CB">
        <w:rPr>
          <w:bCs/>
        </w:rPr>
        <w:t>Za</w:t>
      </w:r>
      <w:r w:rsidR="007077CB">
        <w:t>mawiający</w:t>
      </w:r>
      <w:r>
        <w:t xml:space="preserve"> poinformuje o zmianie terminu otwarcia ofert na stronie internetowej prowadzonego </w:t>
      </w:r>
      <w:r w:rsidR="007077CB">
        <w:t>postepowania</w:t>
      </w:r>
      <w:r>
        <w:t>.</w:t>
      </w:r>
    </w:p>
    <w:p w14:paraId="2B2CB505" w14:textId="7F0E7F73" w:rsidR="00997A60" w:rsidRDefault="00997A60" w:rsidP="0089522F">
      <w:pPr>
        <w:tabs>
          <w:tab w:val="left" w:pos="480"/>
          <w:tab w:val="left" w:pos="960"/>
        </w:tabs>
        <w:spacing w:after="0" w:line="312" w:lineRule="auto"/>
        <w:ind w:left="480" w:hanging="480"/>
        <w:jc w:val="both"/>
      </w:pPr>
    </w:p>
    <w:p w14:paraId="6A3C51CA" w14:textId="77777777" w:rsidR="007077CB" w:rsidRDefault="007077CB" w:rsidP="0089522F">
      <w:pPr>
        <w:tabs>
          <w:tab w:val="left" w:pos="480"/>
          <w:tab w:val="left" w:pos="960"/>
        </w:tabs>
        <w:spacing w:after="0" w:line="312" w:lineRule="auto"/>
        <w:ind w:left="480" w:hanging="480"/>
        <w:jc w:val="both"/>
      </w:pPr>
    </w:p>
    <w:p w14:paraId="6D2945BF" w14:textId="1E8AFBBF" w:rsidR="00997A60" w:rsidRPr="00941A46" w:rsidRDefault="00FC1EE8" w:rsidP="00837894">
      <w:pPr>
        <w:pStyle w:val="Akapitzlist"/>
        <w:numPr>
          <w:ilvl w:val="0"/>
          <w:numId w:val="25"/>
        </w:numPr>
        <w:ind w:left="284" w:hanging="284"/>
        <w:jc w:val="both"/>
        <w:rPr>
          <w:b/>
        </w:rPr>
      </w:pPr>
      <w:r w:rsidRPr="00941A46">
        <w:rPr>
          <w:b/>
        </w:rPr>
        <w:lastRenderedPageBreak/>
        <w:t xml:space="preserve">SPOSÓB OBLICZENIA CENY </w:t>
      </w:r>
    </w:p>
    <w:p w14:paraId="6365B4C8" w14:textId="6942F50E" w:rsidR="00997A60" w:rsidRDefault="00FC1EE8" w:rsidP="0083789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83789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837894">
      <w:pPr>
        <w:pStyle w:val="pkt"/>
        <w:numPr>
          <w:ilvl w:val="0"/>
          <w:numId w:val="18"/>
        </w:numPr>
        <w:tabs>
          <w:tab w:val="clear" w:pos="425"/>
        </w:tabs>
        <w:spacing w:before="0" w:after="0"/>
        <w:ind w:left="426" w:hanging="426"/>
        <w:rPr>
          <w:rFonts w:eastAsia="BookmanOldStyle-Bold"/>
          <w:color w:val="000000"/>
        </w:rPr>
      </w:pPr>
      <w:r>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837894">
      <w:pPr>
        <w:pStyle w:val="Akapitzlist"/>
        <w:numPr>
          <w:ilvl w:val="1"/>
          <w:numId w:val="33"/>
        </w:numPr>
        <w:suppressAutoHyphens/>
        <w:ind w:left="709" w:hanging="283"/>
        <w:jc w:val="both"/>
      </w:pPr>
      <w:r>
        <w:t>poinformowania Zamawiającego, że wybór jego oferty będzie prowadził do powstania u Zamawiającego obowiązku podatkowego;</w:t>
      </w:r>
    </w:p>
    <w:p w14:paraId="31ECB902" w14:textId="758E1862" w:rsidR="00997A60" w:rsidRDefault="00FC1EE8" w:rsidP="00837894">
      <w:pPr>
        <w:pStyle w:val="Akapitzlist"/>
        <w:numPr>
          <w:ilvl w:val="1"/>
          <w:numId w:val="33"/>
        </w:numPr>
        <w:suppressAutoHyphens/>
        <w:ind w:left="709" w:hanging="283"/>
        <w:jc w:val="both"/>
      </w:pPr>
      <w:r>
        <w:t>wskazania nazwy (rodzaju) towaru lub usługi, których dostawa lub świadczenie będą prowadziły do powstania obowiązku podatkowego;</w:t>
      </w:r>
    </w:p>
    <w:p w14:paraId="61824DA1" w14:textId="32747D43" w:rsidR="00997A60" w:rsidRDefault="00FC1EE8" w:rsidP="00837894">
      <w:pPr>
        <w:pStyle w:val="Akapitzlist"/>
        <w:numPr>
          <w:ilvl w:val="1"/>
          <w:numId w:val="33"/>
        </w:numPr>
        <w:suppressAutoHyphens/>
        <w:ind w:left="709" w:hanging="283"/>
        <w:jc w:val="both"/>
      </w:pPr>
      <w:r>
        <w:t>wskazania wartości towaru lub usługi objętego obowiązkiem podatkowym Zamawiającego, bez kwoty podatku;</w:t>
      </w:r>
    </w:p>
    <w:p w14:paraId="5EE8F367" w14:textId="721ED75D" w:rsidR="00997A60" w:rsidRDefault="00FC1EE8" w:rsidP="00837894">
      <w:pPr>
        <w:pStyle w:val="Akapitzlist"/>
        <w:numPr>
          <w:ilvl w:val="1"/>
          <w:numId w:val="33"/>
        </w:numPr>
        <w:suppressAutoHyphens/>
        <w:ind w:left="709" w:hanging="283"/>
        <w:jc w:val="both"/>
      </w:pPr>
      <w:r>
        <w:t>wskazania stawki podatku od towarów i usług, która zgodnie z wiedzą Wykonawcy, będzie miała zastosowanie.</w:t>
      </w:r>
    </w:p>
    <w:p w14:paraId="1299199C" w14:textId="77777777" w:rsidR="001000DD" w:rsidRDefault="00FC1EE8" w:rsidP="0083789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83789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83789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83789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83789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83789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83789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83789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83789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83789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AD1C27">
      <w:pPr>
        <w:pStyle w:val="Akapitzlist"/>
        <w:numPr>
          <w:ilvl w:val="0"/>
          <w:numId w:val="25"/>
        </w:numPr>
        <w:spacing w:line="312" w:lineRule="auto"/>
        <w:ind w:left="284" w:hanging="284"/>
        <w:jc w:val="both"/>
        <w:rPr>
          <w:b/>
        </w:rPr>
      </w:pPr>
      <w:r w:rsidRPr="00AE0A2E">
        <w:rPr>
          <w:b/>
        </w:rPr>
        <w:t>OPIS KRYTERIÓW OCENY OFERT, WRAZ Z PODANIEM WAG TYCH KRYTERIÓW I SPOSOBU OCENY OFERT</w:t>
      </w:r>
    </w:p>
    <w:p w14:paraId="13B2ECB6" w14:textId="2CD4B524" w:rsidR="00997A60" w:rsidRDefault="00FC1EE8" w:rsidP="00837894">
      <w:pPr>
        <w:pStyle w:val="pkt"/>
        <w:numPr>
          <w:ilvl w:val="0"/>
          <w:numId w:val="34"/>
        </w:numPr>
        <w:spacing w:before="0" w:after="0"/>
        <w:ind w:left="426" w:hanging="426"/>
        <w:rPr>
          <w:szCs w:val="24"/>
        </w:rPr>
      </w:pPr>
      <w:r>
        <w:rPr>
          <w:szCs w:val="24"/>
        </w:rPr>
        <w:t>Przy wyborze najkorzystniejszej oferty Zamawiający będzie się kierował następującymi kryteriami oceny ofert:</w:t>
      </w:r>
    </w:p>
    <w:p w14:paraId="3132ED37" w14:textId="669CBA5F" w:rsidR="00E27B2A" w:rsidRDefault="00E27B2A" w:rsidP="00837894">
      <w:pPr>
        <w:numPr>
          <w:ilvl w:val="0"/>
          <w:numId w:val="20"/>
        </w:numPr>
        <w:tabs>
          <w:tab w:val="clear" w:pos="425"/>
          <w:tab w:val="left" w:pos="709"/>
        </w:tabs>
        <w:spacing w:after="0" w:line="240"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25A6BBC3" w14:textId="763F9945" w:rsidR="00837894" w:rsidRDefault="00837894" w:rsidP="00837894">
      <w:pPr>
        <w:numPr>
          <w:ilvl w:val="0"/>
          <w:numId w:val="20"/>
        </w:numPr>
        <w:tabs>
          <w:tab w:val="clear" w:pos="425"/>
          <w:tab w:val="left" w:pos="709"/>
        </w:tabs>
        <w:spacing w:after="0" w:line="240" w:lineRule="auto"/>
        <w:ind w:left="720" w:hanging="294"/>
        <w:jc w:val="both"/>
        <w:rPr>
          <w:bCs/>
        </w:rPr>
      </w:pPr>
      <w:r>
        <w:rPr>
          <w:bCs/>
        </w:rPr>
        <w:t>rozstaw osi (R) – waga kryterium 10%</w:t>
      </w:r>
    </w:p>
    <w:p w14:paraId="455D6806" w14:textId="5F0BAAAC" w:rsidR="00837894" w:rsidRDefault="00837894" w:rsidP="00837894">
      <w:pPr>
        <w:numPr>
          <w:ilvl w:val="0"/>
          <w:numId w:val="20"/>
        </w:numPr>
        <w:tabs>
          <w:tab w:val="clear" w:pos="425"/>
          <w:tab w:val="left" w:pos="709"/>
        </w:tabs>
        <w:spacing w:after="0" w:line="240" w:lineRule="auto"/>
        <w:ind w:left="720" w:hanging="294"/>
        <w:jc w:val="both"/>
        <w:rPr>
          <w:bCs/>
        </w:rPr>
      </w:pPr>
      <w:r>
        <w:rPr>
          <w:bCs/>
        </w:rPr>
        <w:lastRenderedPageBreak/>
        <w:t>maksymalna moc silnika netto (M) – waga kryterium 10%</w:t>
      </w:r>
    </w:p>
    <w:p w14:paraId="61D96D9A" w14:textId="2D8EDEF3" w:rsidR="00E27B2A" w:rsidRDefault="00E27B2A" w:rsidP="00837894">
      <w:pPr>
        <w:numPr>
          <w:ilvl w:val="0"/>
          <w:numId w:val="20"/>
        </w:numPr>
        <w:tabs>
          <w:tab w:val="clear" w:pos="425"/>
          <w:tab w:val="left" w:pos="709"/>
        </w:tabs>
        <w:spacing w:after="0" w:line="240"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 xml:space="preserve">waga kryterium </w:t>
      </w:r>
      <w:r w:rsidR="00837894">
        <w:rPr>
          <w:bCs/>
        </w:rPr>
        <w:t>10</w:t>
      </w:r>
      <w:r w:rsidR="00FC1EE8" w:rsidRPr="00E27B2A">
        <w:rPr>
          <w:bCs/>
        </w:rPr>
        <w:t>%,</w:t>
      </w:r>
    </w:p>
    <w:p w14:paraId="5D0BD609" w14:textId="3A2145A2" w:rsidR="00837894" w:rsidRPr="00E27B2A" w:rsidRDefault="00837894" w:rsidP="00837894">
      <w:pPr>
        <w:numPr>
          <w:ilvl w:val="0"/>
          <w:numId w:val="20"/>
        </w:numPr>
        <w:tabs>
          <w:tab w:val="clear" w:pos="425"/>
          <w:tab w:val="left" w:pos="709"/>
        </w:tabs>
        <w:spacing w:after="0" w:line="240" w:lineRule="auto"/>
        <w:ind w:left="720" w:hanging="294"/>
        <w:jc w:val="both"/>
        <w:rPr>
          <w:bCs/>
        </w:rPr>
      </w:pPr>
      <w:r>
        <w:rPr>
          <w:bCs/>
        </w:rPr>
        <w:t>kamera cofania sprzężona z monitorem pokładowym wyświetlającym obraz obszaru znajdujący się za pojazdem (</w:t>
      </w:r>
      <w:proofErr w:type="spellStart"/>
      <w:r>
        <w:rPr>
          <w:bCs/>
        </w:rPr>
        <w:t>Kc</w:t>
      </w:r>
      <w:proofErr w:type="spellEnd"/>
      <w:r>
        <w:rPr>
          <w:bCs/>
        </w:rPr>
        <w:t>) – waga kryterium 5%</w:t>
      </w:r>
    </w:p>
    <w:p w14:paraId="6B7323B9" w14:textId="77777777" w:rsidR="00E27B2A" w:rsidRDefault="00E27B2A" w:rsidP="0083789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dwutlenku węgla w cyklu mieszanym w g/km (</w:t>
      </w:r>
      <w:proofErr w:type="spellStart"/>
      <w:r w:rsidR="00FC1EE8" w:rsidRPr="00E27B2A">
        <w:rPr>
          <w:bCs/>
        </w:rPr>
        <w:t>Edw</w:t>
      </w:r>
      <w:proofErr w:type="spellEnd"/>
      <w:r w:rsidR="00FC1EE8" w:rsidRPr="00E27B2A">
        <w:rPr>
          <w:bCs/>
        </w:rPr>
        <w:t>)</w:t>
      </w:r>
      <w:r>
        <w:rPr>
          <w:bCs/>
        </w:rPr>
        <w:t xml:space="preserve"> – </w:t>
      </w:r>
      <w:r w:rsidR="00FC1EE8" w:rsidRPr="00E27B2A">
        <w:rPr>
          <w:bCs/>
        </w:rPr>
        <w:t>waga kryterium 3%,</w:t>
      </w:r>
    </w:p>
    <w:p w14:paraId="0D56EC9F" w14:textId="03BF8E04" w:rsidR="00997A60" w:rsidRDefault="00E27B2A" w:rsidP="0083789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66B7CED9" w14:textId="77777777" w:rsidR="00837894" w:rsidRPr="00E27B2A" w:rsidRDefault="00837894" w:rsidP="00837894">
      <w:pPr>
        <w:tabs>
          <w:tab w:val="left" w:pos="425"/>
          <w:tab w:val="left" w:pos="709"/>
        </w:tabs>
        <w:spacing w:after="0" w:line="240" w:lineRule="auto"/>
        <w:ind w:left="720"/>
        <w:jc w:val="both"/>
        <w:rPr>
          <w:bCs/>
        </w:rPr>
      </w:pPr>
    </w:p>
    <w:p w14:paraId="5AC054EB" w14:textId="772DFBB5" w:rsidR="00997A60" w:rsidRDefault="00FC1EE8" w:rsidP="00837894">
      <w:pPr>
        <w:pStyle w:val="Akapitzlist"/>
        <w:numPr>
          <w:ilvl w:val="0"/>
          <w:numId w:val="34"/>
        </w:numPr>
        <w:tabs>
          <w:tab w:val="left" w:pos="426"/>
        </w:tabs>
        <w:ind w:left="426" w:hanging="426"/>
        <w:jc w:val="both"/>
      </w:pPr>
      <w:r>
        <w:t>Zasady oceny ofert w poszczególnych kryteriach:</w:t>
      </w:r>
    </w:p>
    <w:p w14:paraId="1F86AE50" w14:textId="66FA5354" w:rsidR="00997A60" w:rsidRPr="000F0BE4" w:rsidRDefault="000F0BE4" w:rsidP="0083789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150" w:type="dxa"/>
        <w:tblInd w:w="489" w:type="dxa"/>
        <w:tblLayout w:type="fixed"/>
        <w:tblCellMar>
          <w:left w:w="70" w:type="dxa"/>
          <w:right w:w="70" w:type="dxa"/>
        </w:tblCellMar>
        <w:tblLook w:val="04A0" w:firstRow="1" w:lastRow="0" w:firstColumn="1" w:lastColumn="0" w:noHBand="0" w:noVBand="1"/>
      </w:tblPr>
      <w:tblGrid>
        <w:gridCol w:w="2947"/>
        <w:gridCol w:w="736"/>
        <w:gridCol w:w="5467"/>
      </w:tblGrid>
      <w:tr w:rsidR="00997A60" w14:paraId="57756734" w14:textId="77777777" w:rsidTr="00837894">
        <w:trPr>
          <w:cantSplit/>
          <w:trHeight w:val="552"/>
        </w:trPr>
        <w:tc>
          <w:tcPr>
            <w:tcW w:w="2947" w:type="dxa"/>
            <w:vAlign w:val="center"/>
          </w:tcPr>
          <w:p w14:paraId="0CD9FEF8" w14:textId="77777777" w:rsidR="00997A60" w:rsidRDefault="00FC1EE8" w:rsidP="00837894">
            <w:pPr>
              <w:spacing w:after="0" w:line="240" w:lineRule="auto"/>
              <w:jc w:val="both"/>
            </w:pPr>
            <w:r>
              <w:tab/>
              <w:t xml:space="preserve">  </w:t>
            </w:r>
            <w:proofErr w:type="spellStart"/>
            <w:r>
              <w:t>C</w:t>
            </w:r>
            <w:r>
              <w:rPr>
                <w:vertAlign w:val="subscript"/>
              </w:rPr>
              <w:t>min</w:t>
            </w:r>
            <w:proofErr w:type="spellEnd"/>
          </w:p>
          <w:p w14:paraId="221723A6" w14:textId="481C5240" w:rsidR="00997A60" w:rsidRDefault="00FC1EE8" w:rsidP="00837894">
            <w:pPr>
              <w:spacing w:after="0" w:line="240" w:lineRule="auto"/>
              <w:jc w:val="both"/>
            </w:pPr>
            <w:r>
              <w:t>C     =</w:t>
            </w:r>
            <w:r>
              <w:tab/>
              <w:t>————  x 60  pkt,</w:t>
            </w:r>
          </w:p>
          <w:p w14:paraId="6CBF4994" w14:textId="77777777" w:rsidR="00997A60" w:rsidRDefault="00FC1EE8" w:rsidP="00837894">
            <w:pPr>
              <w:spacing w:after="0" w:line="240"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837894">
            <w:pPr>
              <w:spacing w:after="0" w:line="240" w:lineRule="auto"/>
              <w:jc w:val="both"/>
            </w:pPr>
            <w:r>
              <w:t>gdzie:</w:t>
            </w:r>
          </w:p>
        </w:tc>
        <w:tc>
          <w:tcPr>
            <w:tcW w:w="5467" w:type="dxa"/>
            <w:vAlign w:val="center"/>
          </w:tcPr>
          <w:p w14:paraId="410D4DCE" w14:textId="77777777" w:rsidR="00997A60" w:rsidRDefault="00FC1EE8" w:rsidP="00837894">
            <w:pPr>
              <w:spacing w:after="0" w:line="240" w:lineRule="auto"/>
              <w:jc w:val="both"/>
            </w:pPr>
            <w:r>
              <w:tab/>
            </w:r>
          </w:p>
          <w:p w14:paraId="366EAE01" w14:textId="798CBD20" w:rsidR="00997A60" w:rsidRPr="00A503BF" w:rsidRDefault="00FC1EE8" w:rsidP="00A503BF">
            <w:pPr>
              <w:spacing w:after="0" w:line="240" w:lineRule="auto"/>
              <w:jc w:val="both"/>
              <w:rPr>
                <w:sz w:val="22"/>
                <w:szCs w:val="22"/>
              </w:rPr>
            </w:pPr>
            <w:r>
              <w:t xml:space="preserve">            </w:t>
            </w:r>
            <w:r w:rsidRPr="00A503BF">
              <w:rPr>
                <w:sz w:val="22"/>
                <w:szCs w:val="22"/>
              </w:rPr>
              <w:t>C</w:t>
            </w:r>
            <w:r w:rsidRPr="00A503BF">
              <w:rPr>
                <w:sz w:val="22"/>
                <w:szCs w:val="22"/>
              </w:rPr>
              <w:tab/>
              <w:t>=</w:t>
            </w:r>
            <w:r w:rsidRPr="00A503BF">
              <w:rPr>
                <w:sz w:val="22"/>
                <w:szCs w:val="22"/>
              </w:rPr>
              <w:tab/>
              <w:t xml:space="preserve">liczba punktów za kryterium </w:t>
            </w:r>
          </w:p>
          <w:p w14:paraId="4F163D52" w14:textId="04E00793" w:rsidR="00997A60" w:rsidRPr="00A503BF" w:rsidRDefault="00FC1EE8" w:rsidP="00A503BF">
            <w:pPr>
              <w:spacing w:after="0" w:line="240" w:lineRule="auto"/>
              <w:jc w:val="both"/>
              <w:rPr>
                <w:sz w:val="22"/>
                <w:szCs w:val="22"/>
              </w:rPr>
            </w:pPr>
            <w:r w:rsidRPr="00A503BF">
              <w:rPr>
                <w:sz w:val="22"/>
                <w:szCs w:val="22"/>
              </w:rPr>
              <w:tab/>
            </w:r>
            <w:proofErr w:type="spellStart"/>
            <w:r w:rsidRPr="00A503BF">
              <w:rPr>
                <w:sz w:val="22"/>
                <w:szCs w:val="22"/>
              </w:rPr>
              <w:t>C</w:t>
            </w:r>
            <w:r w:rsidRPr="00A503BF">
              <w:rPr>
                <w:sz w:val="22"/>
                <w:szCs w:val="22"/>
                <w:vertAlign w:val="subscript"/>
              </w:rPr>
              <w:t>min</w:t>
            </w:r>
            <w:proofErr w:type="spellEnd"/>
            <w:r w:rsidRPr="00A503BF">
              <w:rPr>
                <w:sz w:val="22"/>
                <w:szCs w:val="22"/>
              </w:rPr>
              <w:tab/>
              <w:t>=</w:t>
            </w:r>
            <w:r w:rsidRPr="00A503BF">
              <w:rPr>
                <w:sz w:val="22"/>
                <w:szCs w:val="22"/>
              </w:rPr>
              <w:tab/>
              <w:t xml:space="preserve">najniższa cena wynikająca z ofert </w:t>
            </w:r>
            <w:r w:rsidRPr="00A503BF">
              <w:rPr>
                <w:sz w:val="22"/>
                <w:szCs w:val="22"/>
              </w:rPr>
              <w:br/>
            </w:r>
            <w:r w:rsidRPr="00A503BF">
              <w:rPr>
                <w:sz w:val="22"/>
                <w:szCs w:val="22"/>
              </w:rPr>
              <w:tab/>
            </w:r>
            <w:r w:rsidRPr="00A503BF">
              <w:rPr>
                <w:sz w:val="22"/>
                <w:szCs w:val="22"/>
              </w:rPr>
              <w:tab/>
            </w:r>
            <w:r w:rsidRPr="00A503BF">
              <w:rPr>
                <w:sz w:val="22"/>
                <w:szCs w:val="22"/>
              </w:rPr>
              <w:tab/>
              <w:t>niepodlegających odrzuceniu</w:t>
            </w:r>
          </w:p>
          <w:p w14:paraId="233B4E47" w14:textId="218F38C5" w:rsidR="00997A60" w:rsidRPr="00A503BF" w:rsidRDefault="00FC1EE8" w:rsidP="00A503BF">
            <w:pPr>
              <w:spacing w:after="0" w:line="240" w:lineRule="auto"/>
              <w:jc w:val="both"/>
              <w:rPr>
                <w:sz w:val="22"/>
                <w:szCs w:val="22"/>
              </w:rPr>
            </w:pPr>
            <w:r w:rsidRPr="00A503BF">
              <w:rPr>
                <w:sz w:val="22"/>
                <w:szCs w:val="22"/>
              </w:rPr>
              <w:tab/>
            </w:r>
            <w:proofErr w:type="spellStart"/>
            <w:r w:rsidRPr="00A503BF">
              <w:rPr>
                <w:sz w:val="22"/>
                <w:szCs w:val="22"/>
              </w:rPr>
              <w:t>C</w:t>
            </w:r>
            <w:r w:rsidRPr="00A503BF">
              <w:rPr>
                <w:sz w:val="22"/>
                <w:szCs w:val="22"/>
                <w:vertAlign w:val="subscript"/>
              </w:rPr>
              <w:t>bad</w:t>
            </w:r>
            <w:proofErr w:type="spellEnd"/>
            <w:r w:rsidRPr="00A503BF">
              <w:rPr>
                <w:sz w:val="22"/>
                <w:szCs w:val="22"/>
              </w:rPr>
              <w:tab/>
              <w:t>=</w:t>
            </w:r>
            <w:r w:rsidRPr="00A503BF">
              <w:rPr>
                <w:sz w:val="22"/>
                <w:szCs w:val="22"/>
              </w:rPr>
              <w:tab/>
              <w:t>cena oferty badanej</w:t>
            </w:r>
          </w:p>
          <w:p w14:paraId="3536CB51" w14:textId="77777777" w:rsidR="00997A60" w:rsidRDefault="00997A60" w:rsidP="00837894">
            <w:pPr>
              <w:spacing w:after="0" w:line="240" w:lineRule="auto"/>
              <w:jc w:val="both"/>
            </w:pPr>
          </w:p>
          <w:p w14:paraId="1222ADE2" w14:textId="77777777" w:rsidR="00997A60" w:rsidRDefault="00997A60" w:rsidP="00837894">
            <w:pPr>
              <w:spacing w:after="0" w:line="240" w:lineRule="auto"/>
              <w:jc w:val="both"/>
            </w:pPr>
          </w:p>
        </w:tc>
      </w:tr>
    </w:tbl>
    <w:p w14:paraId="4E052742" w14:textId="609F0724" w:rsidR="00997A60" w:rsidRDefault="00FC1EE8" w:rsidP="00837894">
      <w:pPr>
        <w:spacing w:after="0" w:line="240" w:lineRule="auto"/>
        <w:ind w:left="709"/>
        <w:jc w:val="both"/>
      </w:pPr>
      <w:r>
        <w:t>Podstawą przyznania punktów w kryterium cena ofertowa brutto będzie cena ofertowa brutto podana przez Wykonawcę w Formularzu Ofertowym.</w:t>
      </w:r>
    </w:p>
    <w:p w14:paraId="7A4DD75D" w14:textId="02DE86BE" w:rsidR="00997A60" w:rsidRDefault="00FC1EE8" w:rsidP="0083789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2DE3DE3F" w14:textId="77777777" w:rsidR="00837894" w:rsidRDefault="00837894" w:rsidP="00837894">
      <w:pPr>
        <w:spacing w:after="0" w:line="240" w:lineRule="auto"/>
        <w:ind w:left="709"/>
        <w:jc w:val="both"/>
      </w:pPr>
    </w:p>
    <w:p w14:paraId="7B9E15D0" w14:textId="075F0E38" w:rsidR="004739EB" w:rsidRPr="004739EB" w:rsidRDefault="000F0BE4" w:rsidP="004739EB">
      <w:pPr>
        <w:pStyle w:val="Akapitzlist"/>
        <w:numPr>
          <w:ilvl w:val="1"/>
          <w:numId w:val="13"/>
        </w:numPr>
        <w:tabs>
          <w:tab w:val="left" w:pos="425"/>
          <w:tab w:val="left" w:pos="709"/>
        </w:tabs>
        <w:ind w:left="709" w:hanging="283"/>
      </w:pPr>
      <w:r>
        <w:t>w ramach</w:t>
      </w:r>
      <w:r w:rsidR="00FC1EE8">
        <w:t xml:space="preserve"> kryterium </w:t>
      </w:r>
      <w:r w:rsidR="00837894">
        <w:rPr>
          <w:b/>
          <w:bCs/>
        </w:rPr>
        <w:t>rozstaw osi – 1</w:t>
      </w:r>
      <w:r w:rsidR="00FC1EE8" w:rsidRPr="000F0BE4">
        <w:rPr>
          <w:b/>
          <w:bCs/>
        </w:rPr>
        <w:t>0</w:t>
      </w:r>
      <w:r w:rsidR="00077856">
        <w:rPr>
          <w:b/>
          <w:bCs/>
        </w:rPr>
        <w:t>%</w:t>
      </w:r>
      <w:r w:rsidR="00837894">
        <w:rPr>
          <w:b/>
          <w:bCs/>
        </w:rPr>
        <w:t xml:space="preserve"> (R</w:t>
      </w:r>
      <w:r w:rsidR="00FC1EE8" w:rsidRPr="000F0BE4">
        <w:rPr>
          <w:b/>
          <w:bCs/>
        </w:rPr>
        <w:t>),</w:t>
      </w:r>
      <w:r>
        <w:t xml:space="preserve"> </w:t>
      </w:r>
      <w:r w:rsidR="00077856">
        <w:t>oferta</w:t>
      </w:r>
      <w:r w:rsidR="00837894">
        <w:t xml:space="preserve"> może uzyskać maksymalnie 1</w:t>
      </w:r>
      <w:r w:rsidR="004739EB">
        <w:t>0</w:t>
      </w:r>
      <w:r>
        <w:t>pkt.</w:t>
      </w:r>
      <w:r w:rsidR="00FC1EE8" w:rsidRPr="000F0BE4">
        <w:rPr>
          <w:b/>
          <w:bCs/>
        </w:rPr>
        <w:t xml:space="preserve"> </w:t>
      </w:r>
    </w:p>
    <w:p w14:paraId="1456D4E5" w14:textId="33B7413D" w:rsidR="004739EB" w:rsidRPr="004739EB" w:rsidRDefault="004739EB" w:rsidP="004739EB">
      <w:pPr>
        <w:pStyle w:val="Akapitzlist"/>
        <w:tabs>
          <w:tab w:val="left" w:pos="425"/>
          <w:tab w:val="left" w:pos="709"/>
        </w:tabs>
        <w:ind w:left="709"/>
      </w:pPr>
      <w:r w:rsidRPr="004739EB">
        <w:t>W kryterium: „</w:t>
      </w:r>
      <w:r>
        <w:t>rozstaw osi</w:t>
      </w:r>
      <w:r w:rsidRPr="004739EB">
        <w:t>” Zamawiający dokona oceny złożonych ofert według następującego wzoru:</w:t>
      </w:r>
    </w:p>
    <w:p w14:paraId="174C01ED" w14:textId="09FB9A30" w:rsidR="00997A60" w:rsidRDefault="00997A60" w:rsidP="004739EB">
      <w:pPr>
        <w:pStyle w:val="Akapitzlist"/>
        <w:tabs>
          <w:tab w:val="left" w:pos="425"/>
          <w:tab w:val="left" w:pos="709"/>
        </w:tabs>
        <w:ind w:left="709"/>
        <w:jc w:val="both"/>
      </w:pPr>
    </w:p>
    <w:tbl>
      <w:tblPr>
        <w:tblW w:w="8364" w:type="dxa"/>
        <w:tblInd w:w="567"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4553"/>
      </w:tblGrid>
      <w:tr w:rsidR="00997A60" w14:paraId="2932E4B5" w14:textId="77777777" w:rsidTr="00A503BF">
        <w:trPr>
          <w:cantSplit/>
          <w:trHeight w:val="679"/>
        </w:trPr>
        <w:tc>
          <w:tcPr>
            <w:tcW w:w="3049" w:type="dxa"/>
            <w:tcBorders>
              <w:tl2br w:val="nil"/>
              <w:tr2bl w:val="nil"/>
            </w:tcBorders>
            <w:shd w:val="clear" w:color="auto" w:fill="FFFFFF"/>
            <w:vAlign w:val="center"/>
          </w:tcPr>
          <w:p w14:paraId="59F28D61" w14:textId="042E787E" w:rsidR="00997A60" w:rsidRDefault="00837894" w:rsidP="0089522F">
            <w:pPr>
              <w:spacing w:after="0" w:line="312" w:lineRule="auto"/>
              <w:jc w:val="both"/>
              <w:rPr>
                <w:color w:val="000000"/>
              </w:rPr>
            </w:pPr>
            <w:r>
              <w:rPr>
                <w:color w:val="000000"/>
              </w:rPr>
              <w:tab/>
              <w:t xml:space="preserve">  </w:t>
            </w:r>
            <w:proofErr w:type="spellStart"/>
            <w:r>
              <w:rPr>
                <w:color w:val="000000"/>
              </w:rPr>
              <w:t>R</w:t>
            </w:r>
            <w:r w:rsidR="004739EB">
              <w:rPr>
                <w:color w:val="000000"/>
                <w:vertAlign w:val="subscript"/>
              </w:rPr>
              <w:t>bad</w:t>
            </w:r>
            <w:proofErr w:type="spellEnd"/>
          </w:p>
          <w:p w14:paraId="4926A97D" w14:textId="72586009" w:rsidR="00997A60" w:rsidRDefault="00837894" w:rsidP="0089522F">
            <w:pPr>
              <w:spacing w:after="0" w:line="312" w:lineRule="auto"/>
              <w:jc w:val="both"/>
              <w:rPr>
                <w:color w:val="000000"/>
              </w:rPr>
            </w:pPr>
            <w:r>
              <w:rPr>
                <w:color w:val="000000"/>
              </w:rPr>
              <w:t>R     =</w:t>
            </w:r>
            <w:r>
              <w:rPr>
                <w:color w:val="000000"/>
              </w:rPr>
              <w:tab/>
              <w:t>————  x 1</w:t>
            </w:r>
            <w:r w:rsidR="00FC1EE8">
              <w:rPr>
                <w:color w:val="000000"/>
              </w:rPr>
              <w:t>0  pkt,</w:t>
            </w:r>
          </w:p>
          <w:p w14:paraId="6B4105C9" w14:textId="7AA9DD84" w:rsidR="00997A60" w:rsidRDefault="00837894" w:rsidP="004739EB">
            <w:pPr>
              <w:spacing w:after="0" w:line="312" w:lineRule="auto"/>
              <w:jc w:val="both"/>
              <w:rPr>
                <w:color w:val="000000"/>
              </w:rPr>
            </w:pPr>
            <w:r>
              <w:rPr>
                <w:color w:val="000000"/>
              </w:rPr>
              <w:tab/>
              <w:t xml:space="preserve">    </w:t>
            </w:r>
            <w:proofErr w:type="spellStart"/>
            <w:r>
              <w:rPr>
                <w:color w:val="000000"/>
              </w:rPr>
              <w:t>R</w:t>
            </w:r>
            <w:r w:rsidR="004739EB">
              <w:rPr>
                <w:color w:val="000000"/>
                <w:vertAlign w:val="subscript"/>
              </w:rPr>
              <w:t>max</w:t>
            </w:r>
            <w:proofErr w:type="spellEnd"/>
          </w:p>
        </w:tc>
        <w:tc>
          <w:tcPr>
            <w:tcW w:w="762" w:type="dxa"/>
            <w:tcBorders>
              <w:tl2br w:val="nil"/>
              <w:tr2bl w:val="nil"/>
            </w:tcBorders>
            <w:shd w:val="clear" w:color="auto" w:fill="FFFFFF"/>
            <w:vAlign w:val="center"/>
          </w:tcPr>
          <w:p w14:paraId="3887E702" w14:textId="77777777" w:rsidR="00997A60" w:rsidRDefault="00FC1EE8" w:rsidP="0089522F">
            <w:pPr>
              <w:spacing w:after="0" w:line="312" w:lineRule="auto"/>
              <w:jc w:val="both"/>
              <w:rPr>
                <w:color w:val="000000"/>
              </w:rPr>
            </w:pPr>
            <w:r>
              <w:rPr>
                <w:color w:val="000000"/>
              </w:rPr>
              <w:t>gdzie:</w:t>
            </w:r>
          </w:p>
        </w:tc>
        <w:tc>
          <w:tcPr>
            <w:tcW w:w="4553" w:type="dxa"/>
            <w:tcBorders>
              <w:tl2br w:val="nil"/>
              <w:tr2bl w:val="nil"/>
            </w:tcBorders>
            <w:shd w:val="clear" w:color="auto" w:fill="FFFFFF"/>
            <w:vAlign w:val="center"/>
          </w:tcPr>
          <w:p w14:paraId="50B5FC49" w14:textId="77777777" w:rsidR="00997A60" w:rsidRDefault="00FC1EE8" w:rsidP="0089522F">
            <w:pPr>
              <w:spacing w:after="0" w:line="312" w:lineRule="auto"/>
              <w:jc w:val="both"/>
              <w:rPr>
                <w:color w:val="000000"/>
              </w:rPr>
            </w:pPr>
            <w:r>
              <w:rPr>
                <w:color w:val="000000"/>
              </w:rPr>
              <w:tab/>
            </w:r>
          </w:p>
          <w:p w14:paraId="709C5E13" w14:textId="1E7BF4F6" w:rsidR="00997A60" w:rsidRPr="00A503BF" w:rsidRDefault="00837894" w:rsidP="00A503BF">
            <w:pPr>
              <w:spacing w:after="0" w:line="240" w:lineRule="auto"/>
              <w:jc w:val="both"/>
              <w:rPr>
                <w:color w:val="000000"/>
                <w:sz w:val="22"/>
                <w:szCs w:val="22"/>
              </w:rPr>
            </w:pPr>
            <w:r w:rsidRPr="00A503BF">
              <w:rPr>
                <w:color w:val="000000"/>
                <w:sz w:val="22"/>
                <w:szCs w:val="22"/>
              </w:rPr>
              <w:t xml:space="preserve">      R</w:t>
            </w:r>
            <w:r w:rsidR="00FC1EE8" w:rsidRPr="00A503BF">
              <w:rPr>
                <w:color w:val="000000"/>
                <w:sz w:val="22"/>
                <w:szCs w:val="22"/>
              </w:rPr>
              <w:t xml:space="preserve"> = liczba punktów za kryterium </w:t>
            </w:r>
          </w:p>
          <w:p w14:paraId="39D1EBC6" w14:textId="7A6142F4" w:rsidR="00997A60" w:rsidRPr="00A503BF" w:rsidRDefault="00837894" w:rsidP="00A503BF">
            <w:pPr>
              <w:spacing w:after="0" w:line="240" w:lineRule="auto"/>
              <w:ind w:left="330" w:hangingChars="150" w:hanging="330"/>
              <w:jc w:val="both"/>
              <w:rPr>
                <w:color w:val="000000"/>
                <w:sz w:val="22"/>
                <w:szCs w:val="22"/>
              </w:rPr>
            </w:pPr>
            <w:r w:rsidRPr="00A503BF">
              <w:rPr>
                <w:color w:val="000000"/>
                <w:sz w:val="22"/>
                <w:szCs w:val="22"/>
              </w:rPr>
              <w:tab/>
            </w:r>
            <w:proofErr w:type="spellStart"/>
            <w:r w:rsidRPr="00A503BF">
              <w:rPr>
                <w:color w:val="000000"/>
                <w:sz w:val="22"/>
                <w:szCs w:val="22"/>
              </w:rPr>
              <w:t>R</w:t>
            </w:r>
            <w:r w:rsidR="007E401C" w:rsidRPr="00A503BF">
              <w:rPr>
                <w:color w:val="000000"/>
                <w:sz w:val="22"/>
                <w:szCs w:val="22"/>
                <w:vertAlign w:val="subscript"/>
              </w:rPr>
              <w:t>max</w:t>
            </w:r>
            <w:proofErr w:type="spellEnd"/>
            <w:r w:rsidR="00FC1EE8" w:rsidRPr="00A503BF">
              <w:rPr>
                <w:color w:val="000000"/>
                <w:sz w:val="22"/>
                <w:szCs w:val="22"/>
                <w:vertAlign w:val="subscript"/>
              </w:rPr>
              <w:t xml:space="preserve"> </w:t>
            </w:r>
            <w:r w:rsidR="00FC1EE8" w:rsidRPr="00A503BF">
              <w:rPr>
                <w:color w:val="000000"/>
                <w:sz w:val="22"/>
                <w:szCs w:val="22"/>
              </w:rPr>
              <w:t xml:space="preserve">= wartość </w:t>
            </w:r>
            <w:r w:rsidR="007E401C" w:rsidRPr="00A503BF">
              <w:rPr>
                <w:color w:val="000000"/>
                <w:sz w:val="22"/>
                <w:szCs w:val="22"/>
              </w:rPr>
              <w:t>największego</w:t>
            </w:r>
            <w:r w:rsidRPr="00A503BF">
              <w:rPr>
                <w:color w:val="000000"/>
                <w:sz w:val="22"/>
                <w:szCs w:val="22"/>
              </w:rPr>
              <w:t xml:space="preserve"> rozstawu osi </w:t>
            </w:r>
            <w:r w:rsidR="00FC1EE8" w:rsidRPr="00A503BF">
              <w:rPr>
                <w:color w:val="000000"/>
                <w:sz w:val="22"/>
                <w:szCs w:val="22"/>
              </w:rPr>
              <w:t>spośród złożonych ofert niepodlegających odrzuceniu</w:t>
            </w:r>
          </w:p>
          <w:p w14:paraId="454EE1EC" w14:textId="202C1824" w:rsidR="00997A60" w:rsidRPr="00A503BF" w:rsidRDefault="00837894" w:rsidP="00A503BF">
            <w:pPr>
              <w:tabs>
                <w:tab w:val="left" w:pos="240"/>
              </w:tabs>
              <w:spacing w:after="0" w:line="240" w:lineRule="auto"/>
              <w:ind w:leftChars="100" w:left="240" w:firstLineChars="50" w:firstLine="110"/>
              <w:jc w:val="both"/>
              <w:rPr>
                <w:color w:val="000000"/>
                <w:sz w:val="22"/>
                <w:szCs w:val="22"/>
              </w:rPr>
            </w:pPr>
            <w:proofErr w:type="spellStart"/>
            <w:r w:rsidRPr="00A503BF">
              <w:rPr>
                <w:color w:val="000000"/>
                <w:sz w:val="22"/>
                <w:szCs w:val="22"/>
              </w:rPr>
              <w:t>R</w:t>
            </w:r>
            <w:r w:rsidR="00FC1EE8" w:rsidRPr="00A503BF">
              <w:rPr>
                <w:color w:val="000000"/>
                <w:sz w:val="22"/>
                <w:szCs w:val="22"/>
                <w:vertAlign w:val="subscript"/>
              </w:rPr>
              <w:t>bad</w:t>
            </w:r>
            <w:proofErr w:type="spellEnd"/>
            <w:r w:rsidR="00FC1EE8" w:rsidRPr="00A503BF">
              <w:rPr>
                <w:color w:val="000000"/>
                <w:sz w:val="22"/>
                <w:szCs w:val="22"/>
                <w:vertAlign w:val="subscript"/>
              </w:rPr>
              <w:t xml:space="preserve"> </w:t>
            </w:r>
            <w:r w:rsidR="00FC1EE8" w:rsidRPr="00A503BF">
              <w:rPr>
                <w:color w:val="000000"/>
                <w:sz w:val="22"/>
                <w:szCs w:val="22"/>
              </w:rPr>
              <w:t xml:space="preserve">= wartość </w:t>
            </w:r>
            <w:r w:rsidRPr="00A503BF">
              <w:rPr>
                <w:color w:val="000000"/>
                <w:sz w:val="22"/>
                <w:szCs w:val="22"/>
              </w:rPr>
              <w:t>rozstawu osi</w:t>
            </w:r>
            <w:r w:rsidR="00FC1EE8" w:rsidRPr="00A503BF">
              <w:rPr>
                <w:color w:val="000000"/>
                <w:sz w:val="22"/>
                <w:szCs w:val="22"/>
              </w:rPr>
              <w:t xml:space="preserve"> oferty badanej</w:t>
            </w:r>
          </w:p>
          <w:p w14:paraId="7E3DF026" w14:textId="77777777" w:rsidR="00997A60" w:rsidRDefault="00997A60" w:rsidP="0089522F">
            <w:pPr>
              <w:spacing w:after="0" w:line="312" w:lineRule="auto"/>
              <w:jc w:val="both"/>
              <w:rPr>
                <w:color w:val="000000"/>
              </w:rPr>
            </w:pPr>
          </w:p>
        </w:tc>
      </w:tr>
    </w:tbl>
    <w:p w14:paraId="207CB3D2" w14:textId="1855F0D0" w:rsidR="00997A60" w:rsidRPr="00837894" w:rsidRDefault="00FC1EE8" w:rsidP="00837894">
      <w:pPr>
        <w:pStyle w:val="Akapitzlist"/>
        <w:autoSpaceDE w:val="0"/>
        <w:autoSpaceDN w:val="0"/>
        <w:adjustRightInd w:val="0"/>
        <w:ind w:left="709"/>
        <w:contextualSpacing w:val="0"/>
        <w:jc w:val="both"/>
      </w:pPr>
      <w:r w:rsidRPr="00837894">
        <w:t xml:space="preserve">W przypadku, gdy Wykonawca nie </w:t>
      </w:r>
      <w:r w:rsidR="005C6B79" w:rsidRPr="00837894">
        <w:t>wskaże</w:t>
      </w:r>
      <w:r w:rsidRPr="00837894">
        <w:t xml:space="preserve"> w ofercie </w:t>
      </w:r>
      <w:r w:rsidR="00837894" w:rsidRPr="00837894">
        <w:t>rozstawu osi</w:t>
      </w:r>
      <w:r w:rsidRPr="00837894">
        <w:t xml:space="preserve"> lub będzie on rozbieżny z </w:t>
      </w:r>
      <w:r w:rsidR="005C6B79" w:rsidRPr="00837894">
        <w:t>informacjami wynikającymi ze</w:t>
      </w:r>
      <w:r w:rsidRPr="00837894">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837894">
        <w:rPr>
          <w:rFonts w:eastAsiaTheme="minorHAnsi"/>
          <w:lang w:eastAsia="en-US"/>
        </w:rPr>
        <w:t xml:space="preserve"> </w:t>
      </w:r>
      <w:r w:rsidR="00D73754" w:rsidRPr="00837894">
        <w:t>świadectwa homologacji typu WE</w:t>
      </w:r>
      <w:r w:rsidRPr="00837894">
        <w:t xml:space="preserve"> lub w/w dokumentu.</w:t>
      </w:r>
      <w:r w:rsidR="00077856" w:rsidRPr="00837894">
        <w:t xml:space="preserve"> Jeżeli Wykonawca </w:t>
      </w:r>
      <w:r w:rsidR="00D73754" w:rsidRPr="00837894">
        <w:t xml:space="preserve">nie wskaże w ofercie </w:t>
      </w:r>
      <w:r w:rsidR="00837894" w:rsidRPr="00837894">
        <w:t>rozstawu osi</w:t>
      </w:r>
      <w:r w:rsidR="00D73754" w:rsidRPr="00837894">
        <w:t xml:space="preserve"> i </w:t>
      </w:r>
      <w:r w:rsidR="00077856" w:rsidRPr="00837894">
        <w:t xml:space="preserve">nie złoży wraz z ofertą dokumentu, o którym mowa w zdaniu poprzednim, otrzyma 0 pkt w zakresie tego kryterium oceny ofert. </w:t>
      </w:r>
    </w:p>
    <w:p w14:paraId="6027F4A3" w14:textId="77777777" w:rsidR="00837894" w:rsidRDefault="00837894" w:rsidP="00077856">
      <w:pPr>
        <w:pStyle w:val="Akapitzlist"/>
        <w:autoSpaceDE w:val="0"/>
        <w:autoSpaceDN w:val="0"/>
        <w:adjustRightInd w:val="0"/>
        <w:spacing w:line="312" w:lineRule="auto"/>
        <w:ind w:left="709"/>
        <w:contextualSpacing w:val="0"/>
        <w:jc w:val="both"/>
      </w:pPr>
    </w:p>
    <w:p w14:paraId="36EED292" w14:textId="77777777" w:rsidR="00A503BF" w:rsidRDefault="00077856" w:rsidP="00A503BF">
      <w:pPr>
        <w:pStyle w:val="Akapitzlist"/>
        <w:numPr>
          <w:ilvl w:val="1"/>
          <w:numId w:val="13"/>
        </w:numPr>
        <w:tabs>
          <w:tab w:val="left" w:pos="425"/>
          <w:tab w:val="left" w:pos="709"/>
        </w:tabs>
        <w:ind w:left="709" w:hanging="283"/>
        <w:jc w:val="both"/>
      </w:pPr>
      <w:r>
        <w:lastRenderedPageBreak/>
        <w:t xml:space="preserve">w ramach </w:t>
      </w:r>
      <w:r w:rsidR="00FC1EE8">
        <w:t xml:space="preserve">kryterium </w:t>
      </w:r>
      <w:r w:rsidR="00837894">
        <w:rPr>
          <w:b/>
          <w:bCs/>
        </w:rPr>
        <w:t>maksymalna moc netto silnika</w:t>
      </w:r>
      <w:r>
        <w:rPr>
          <w:b/>
          <w:bCs/>
        </w:rPr>
        <w:t xml:space="preserve"> – </w:t>
      </w:r>
      <w:r w:rsidR="00FC1EE8" w:rsidRPr="00077856">
        <w:rPr>
          <w:b/>
          <w:bCs/>
        </w:rPr>
        <w:t>10</w:t>
      </w:r>
      <w:r>
        <w:rPr>
          <w:b/>
          <w:bCs/>
        </w:rPr>
        <w:t>%</w:t>
      </w:r>
      <w:r w:rsidRPr="00077856">
        <w:t>,</w:t>
      </w:r>
      <w:r>
        <w:rPr>
          <w:b/>
          <w:bCs/>
        </w:rPr>
        <w:t xml:space="preserve"> </w:t>
      </w:r>
      <w:r w:rsidR="00854CC9">
        <w:t>oferta</w:t>
      </w:r>
      <w:r>
        <w:t xml:space="preserve"> może otrzymać maksymalnie 10 pkt. </w:t>
      </w:r>
    </w:p>
    <w:p w14:paraId="2964E6D5" w14:textId="754FD3EC" w:rsidR="00997A60" w:rsidRDefault="00A503BF" w:rsidP="00A503BF">
      <w:pPr>
        <w:pStyle w:val="Akapitzlist"/>
        <w:tabs>
          <w:tab w:val="left" w:pos="425"/>
          <w:tab w:val="left" w:pos="709"/>
        </w:tabs>
        <w:ind w:left="709"/>
        <w:jc w:val="both"/>
      </w:pPr>
      <w:r w:rsidRPr="00A503BF">
        <w:t>W kryterium: „</w:t>
      </w:r>
      <w:r>
        <w:t xml:space="preserve">maksymalna moc netto silnika </w:t>
      </w:r>
      <w:r w:rsidRPr="00A503BF">
        <w:t>” Zamawiający dokona oceny złożonych ofert według następującego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5BFC3E68" w14:textId="77777777" w:rsidTr="00A503BF">
        <w:trPr>
          <w:cantSplit/>
          <w:trHeight w:val="679"/>
        </w:trPr>
        <w:tc>
          <w:tcPr>
            <w:tcW w:w="3049" w:type="dxa"/>
            <w:tcBorders>
              <w:tl2br w:val="nil"/>
              <w:tr2bl w:val="nil"/>
            </w:tcBorders>
            <w:shd w:val="clear" w:color="auto" w:fill="FFFFFF"/>
            <w:vAlign w:val="center"/>
          </w:tcPr>
          <w:p w14:paraId="1EF839E5" w14:textId="02A28A09" w:rsidR="00997A60" w:rsidRDefault="00A503BF" w:rsidP="0089522F">
            <w:pPr>
              <w:spacing w:after="0" w:line="312" w:lineRule="auto"/>
              <w:jc w:val="both"/>
              <w:rPr>
                <w:color w:val="000000"/>
              </w:rPr>
            </w:pPr>
            <w:r>
              <w:rPr>
                <w:color w:val="000000"/>
              </w:rPr>
              <w:tab/>
              <w:t xml:space="preserve">  </w:t>
            </w:r>
            <w:proofErr w:type="spellStart"/>
            <w:r>
              <w:rPr>
                <w:color w:val="000000"/>
              </w:rPr>
              <w:t>M</w:t>
            </w:r>
            <w:r w:rsidR="00FC1EE8">
              <w:rPr>
                <w:color w:val="000000"/>
                <w:vertAlign w:val="subscript"/>
              </w:rPr>
              <w:t>bad</w:t>
            </w:r>
            <w:proofErr w:type="spellEnd"/>
          </w:p>
          <w:p w14:paraId="33D1C8BB" w14:textId="10ED4D9A" w:rsidR="00997A60" w:rsidRDefault="00A503BF" w:rsidP="00077856">
            <w:pPr>
              <w:spacing w:after="0" w:line="312" w:lineRule="auto"/>
              <w:ind w:left="151"/>
              <w:jc w:val="both"/>
              <w:rPr>
                <w:color w:val="000000"/>
              </w:rPr>
            </w:pPr>
            <w:r>
              <w:rPr>
                <w:color w:val="000000"/>
              </w:rPr>
              <w:t>M</w:t>
            </w:r>
            <w:r w:rsidR="00FC1EE8">
              <w:rPr>
                <w:color w:val="000000"/>
              </w:rPr>
              <w:t xml:space="preserve">   =</w:t>
            </w:r>
            <w:r w:rsidR="00FC1EE8">
              <w:rPr>
                <w:color w:val="000000"/>
              </w:rPr>
              <w:tab/>
              <w:t>————  x 10  pkt,</w:t>
            </w:r>
          </w:p>
          <w:p w14:paraId="120E6CCD" w14:textId="4C40BBD7" w:rsidR="00997A60" w:rsidRDefault="00A503BF" w:rsidP="0089522F">
            <w:pPr>
              <w:spacing w:after="0" w:line="312" w:lineRule="auto"/>
              <w:jc w:val="both"/>
              <w:rPr>
                <w:color w:val="000000"/>
              </w:rPr>
            </w:pPr>
            <w:r>
              <w:rPr>
                <w:color w:val="000000"/>
              </w:rPr>
              <w:tab/>
              <w:t xml:space="preserve">  </w:t>
            </w:r>
            <w:proofErr w:type="spellStart"/>
            <w:r>
              <w:rPr>
                <w:color w:val="000000"/>
              </w:rPr>
              <w:t>M</w:t>
            </w:r>
            <w:r w:rsidR="00FC1EE8">
              <w:rPr>
                <w:color w:val="000000"/>
                <w:vertAlign w:val="subscript"/>
              </w:rPr>
              <w:t>max</w:t>
            </w:r>
            <w:proofErr w:type="spellEnd"/>
          </w:p>
        </w:tc>
        <w:tc>
          <w:tcPr>
            <w:tcW w:w="762" w:type="dxa"/>
            <w:tcBorders>
              <w:tl2br w:val="nil"/>
              <w:tr2bl w:val="nil"/>
            </w:tcBorders>
            <w:shd w:val="clear" w:color="auto" w:fill="FFFFFF"/>
            <w:vAlign w:val="center"/>
          </w:tcPr>
          <w:p w14:paraId="4E70B729" w14:textId="77777777" w:rsidR="00997A60" w:rsidRDefault="00FC1EE8" w:rsidP="0089522F">
            <w:pPr>
              <w:spacing w:after="0" w:line="312" w:lineRule="auto"/>
              <w:jc w:val="both"/>
              <w:rPr>
                <w:color w:val="000000"/>
              </w:rPr>
            </w:pPr>
            <w:r>
              <w:rPr>
                <w:color w:val="000000"/>
              </w:rPr>
              <w:t>gdzie:</w:t>
            </w:r>
          </w:p>
        </w:tc>
        <w:tc>
          <w:tcPr>
            <w:tcW w:w="5261" w:type="dxa"/>
            <w:tcBorders>
              <w:tl2br w:val="nil"/>
              <w:tr2bl w:val="nil"/>
            </w:tcBorders>
            <w:shd w:val="clear" w:color="auto" w:fill="FFFFFF"/>
            <w:vAlign w:val="center"/>
          </w:tcPr>
          <w:p w14:paraId="552F6CB2" w14:textId="77777777" w:rsidR="00997A60" w:rsidRDefault="00FC1EE8" w:rsidP="0089522F">
            <w:pPr>
              <w:spacing w:after="0" w:line="312" w:lineRule="auto"/>
              <w:jc w:val="both"/>
              <w:rPr>
                <w:color w:val="000000"/>
              </w:rPr>
            </w:pPr>
            <w:r>
              <w:rPr>
                <w:color w:val="000000"/>
              </w:rPr>
              <w:tab/>
            </w:r>
          </w:p>
          <w:p w14:paraId="1769C979" w14:textId="5A2D53C3" w:rsidR="00997A60" w:rsidRPr="00A503BF" w:rsidRDefault="00A503BF" w:rsidP="00A503BF">
            <w:pPr>
              <w:spacing w:after="0" w:line="312" w:lineRule="auto"/>
              <w:ind w:left="375" w:hanging="425"/>
              <w:jc w:val="both"/>
              <w:rPr>
                <w:color w:val="000000"/>
                <w:sz w:val="22"/>
                <w:szCs w:val="22"/>
              </w:rPr>
            </w:pPr>
            <w:r>
              <w:rPr>
                <w:color w:val="000000"/>
              </w:rPr>
              <w:t xml:space="preserve">      </w:t>
            </w:r>
            <w:r w:rsidRPr="00A503BF">
              <w:rPr>
                <w:color w:val="000000"/>
                <w:sz w:val="22"/>
                <w:szCs w:val="22"/>
              </w:rPr>
              <w:t>M</w:t>
            </w:r>
            <w:r w:rsidR="00FC1EE8" w:rsidRPr="00A503BF">
              <w:rPr>
                <w:color w:val="000000"/>
                <w:sz w:val="22"/>
                <w:szCs w:val="22"/>
              </w:rPr>
              <w:t xml:space="preserve"> = liczba punktów </w:t>
            </w:r>
            <w:r w:rsidR="00900882" w:rsidRPr="00A503BF">
              <w:rPr>
                <w:color w:val="000000"/>
                <w:sz w:val="22"/>
                <w:szCs w:val="22"/>
              </w:rPr>
              <w:t>w</w:t>
            </w:r>
            <w:r w:rsidR="00FC1EE8" w:rsidRPr="00A503BF">
              <w:rPr>
                <w:color w:val="000000"/>
                <w:sz w:val="22"/>
                <w:szCs w:val="22"/>
              </w:rPr>
              <w:t xml:space="preserve"> kryterium </w:t>
            </w:r>
            <w:r w:rsidRPr="00A503BF">
              <w:rPr>
                <w:color w:val="000000"/>
                <w:sz w:val="22"/>
                <w:szCs w:val="22"/>
              </w:rPr>
              <w:t xml:space="preserve">maksymalna moc </w:t>
            </w:r>
            <w:r>
              <w:rPr>
                <w:color w:val="000000"/>
                <w:sz w:val="22"/>
                <w:szCs w:val="22"/>
              </w:rPr>
              <w:t xml:space="preserve">  </w:t>
            </w:r>
            <w:r w:rsidRPr="00A503BF">
              <w:rPr>
                <w:color w:val="000000"/>
                <w:sz w:val="22"/>
                <w:szCs w:val="22"/>
              </w:rPr>
              <w:t>silnika netto</w:t>
            </w:r>
          </w:p>
          <w:p w14:paraId="5062F482" w14:textId="471CADCF" w:rsidR="00997A60" w:rsidRPr="00A503BF" w:rsidRDefault="00A503BF" w:rsidP="0089522F">
            <w:pPr>
              <w:spacing w:after="0" w:line="312" w:lineRule="auto"/>
              <w:ind w:left="330" w:hangingChars="150" w:hanging="330"/>
              <w:jc w:val="both"/>
              <w:rPr>
                <w:color w:val="000000"/>
                <w:sz w:val="22"/>
                <w:szCs w:val="22"/>
              </w:rPr>
            </w:pPr>
            <w:r w:rsidRPr="00A503BF">
              <w:rPr>
                <w:color w:val="000000"/>
                <w:sz w:val="22"/>
                <w:szCs w:val="22"/>
              </w:rPr>
              <w:tab/>
            </w:r>
            <w:proofErr w:type="spellStart"/>
            <w:r w:rsidRPr="00A503BF">
              <w:rPr>
                <w:color w:val="000000"/>
                <w:sz w:val="22"/>
                <w:szCs w:val="22"/>
              </w:rPr>
              <w:t>M</w:t>
            </w:r>
            <w:r w:rsidR="00FC1EE8" w:rsidRPr="00A503BF">
              <w:rPr>
                <w:color w:val="000000"/>
                <w:sz w:val="22"/>
                <w:szCs w:val="22"/>
                <w:vertAlign w:val="subscript"/>
              </w:rPr>
              <w:t>max</w:t>
            </w:r>
            <w:proofErr w:type="spellEnd"/>
            <w:r w:rsidR="00FC1EE8" w:rsidRPr="00A503BF">
              <w:rPr>
                <w:color w:val="000000"/>
                <w:sz w:val="22"/>
                <w:szCs w:val="22"/>
                <w:vertAlign w:val="subscript"/>
              </w:rPr>
              <w:t xml:space="preserve"> </w:t>
            </w:r>
            <w:r w:rsidR="00FC1EE8" w:rsidRPr="00A503BF">
              <w:rPr>
                <w:color w:val="000000"/>
                <w:sz w:val="22"/>
                <w:szCs w:val="22"/>
              </w:rPr>
              <w:t xml:space="preserve">= największa </w:t>
            </w:r>
            <w:r>
              <w:rPr>
                <w:color w:val="000000"/>
                <w:sz w:val="22"/>
                <w:szCs w:val="22"/>
              </w:rPr>
              <w:t xml:space="preserve">maksymalna </w:t>
            </w:r>
            <w:r w:rsidRPr="00A503BF">
              <w:rPr>
                <w:color w:val="000000"/>
                <w:sz w:val="22"/>
                <w:szCs w:val="22"/>
              </w:rPr>
              <w:t>moc silnika</w:t>
            </w:r>
            <w:r w:rsidR="00FC1EE8" w:rsidRPr="00A503BF">
              <w:rPr>
                <w:color w:val="000000"/>
                <w:sz w:val="22"/>
                <w:szCs w:val="22"/>
              </w:rPr>
              <w:t xml:space="preserve"> </w:t>
            </w:r>
            <w:r>
              <w:rPr>
                <w:color w:val="000000"/>
                <w:sz w:val="22"/>
                <w:szCs w:val="22"/>
              </w:rPr>
              <w:t xml:space="preserve">netto </w:t>
            </w:r>
            <w:r w:rsidR="00FC1EE8" w:rsidRPr="00A503BF">
              <w:rPr>
                <w:color w:val="000000"/>
                <w:sz w:val="22"/>
                <w:szCs w:val="22"/>
              </w:rPr>
              <w:t>spośród złożonych ofert niepodlegających odrzuceniu</w:t>
            </w:r>
          </w:p>
          <w:p w14:paraId="7F4AF8FD" w14:textId="203C0891" w:rsidR="00997A60" w:rsidRPr="00A503BF" w:rsidRDefault="00A503BF" w:rsidP="0089522F">
            <w:pPr>
              <w:tabs>
                <w:tab w:val="left" w:pos="240"/>
              </w:tabs>
              <w:spacing w:after="0" w:line="312" w:lineRule="auto"/>
              <w:ind w:leftChars="100" w:left="240" w:firstLineChars="50" w:firstLine="110"/>
              <w:jc w:val="both"/>
              <w:rPr>
                <w:color w:val="000000"/>
                <w:sz w:val="22"/>
                <w:szCs w:val="22"/>
              </w:rPr>
            </w:pPr>
            <w:proofErr w:type="spellStart"/>
            <w:r w:rsidRPr="00A503BF">
              <w:rPr>
                <w:color w:val="000000"/>
                <w:sz w:val="22"/>
                <w:szCs w:val="22"/>
              </w:rPr>
              <w:t>M</w:t>
            </w:r>
            <w:r w:rsidR="00FC1EE8" w:rsidRPr="00A503BF">
              <w:rPr>
                <w:color w:val="000000"/>
                <w:sz w:val="22"/>
                <w:szCs w:val="22"/>
                <w:vertAlign w:val="subscript"/>
              </w:rPr>
              <w:t>bad</w:t>
            </w:r>
            <w:proofErr w:type="spellEnd"/>
            <w:r w:rsidR="00FC1EE8" w:rsidRPr="00A503BF">
              <w:rPr>
                <w:color w:val="000000"/>
                <w:sz w:val="22"/>
                <w:szCs w:val="22"/>
                <w:vertAlign w:val="subscript"/>
              </w:rPr>
              <w:t xml:space="preserve"> </w:t>
            </w:r>
            <w:r w:rsidR="00FC1EE8" w:rsidRPr="00A503BF">
              <w:rPr>
                <w:color w:val="000000"/>
                <w:sz w:val="22"/>
                <w:szCs w:val="22"/>
              </w:rPr>
              <w:t xml:space="preserve">= </w:t>
            </w:r>
            <w:r>
              <w:rPr>
                <w:color w:val="000000"/>
                <w:sz w:val="22"/>
                <w:szCs w:val="22"/>
              </w:rPr>
              <w:t xml:space="preserve">maksymalna </w:t>
            </w:r>
            <w:r w:rsidRPr="00A503BF">
              <w:rPr>
                <w:color w:val="000000"/>
                <w:sz w:val="22"/>
                <w:szCs w:val="22"/>
              </w:rPr>
              <w:t>moc</w:t>
            </w:r>
            <w:r w:rsidR="00FC1EE8" w:rsidRPr="00A503BF">
              <w:rPr>
                <w:color w:val="000000"/>
                <w:sz w:val="22"/>
                <w:szCs w:val="22"/>
              </w:rPr>
              <w:t xml:space="preserve"> silnika </w:t>
            </w:r>
            <w:r>
              <w:rPr>
                <w:color w:val="000000"/>
                <w:sz w:val="22"/>
                <w:szCs w:val="22"/>
              </w:rPr>
              <w:t xml:space="preserve">netto </w:t>
            </w:r>
            <w:r w:rsidR="00FC1EE8" w:rsidRPr="00A503BF">
              <w:rPr>
                <w:color w:val="000000"/>
                <w:sz w:val="22"/>
                <w:szCs w:val="22"/>
              </w:rPr>
              <w:t>oferty badanej</w:t>
            </w:r>
          </w:p>
          <w:p w14:paraId="7A3EF2F9" w14:textId="77777777" w:rsidR="00997A60" w:rsidRDefault="00997A60" w:rsidP="0089522F">
            <w:pPr>
              <w:spacing w:after="0" w:line="312" w:lineRule="auto"/>
              <w:jc w:val="both"/>
              <w:rPr>
                <w:color w:val="000000"/>
              </w:rPr>
            </w:pPr>
          </w:p>
        </w:tc>
      </w:tr>
    </w:tbl>
    <w:p w14:paraId="76F2F0AC" w14:textId="4DC44C4F" w:rsidR="00997A60" w:rsidRDefault="00FC1EE8" w:rsidP="00A503BF">
      <w:pPr>
        <w:tabs>
          <w:tab w:val="left" w:pos="709"/>
        </w:tabs>
        <w:spacing w:after="0" w:line="240" w:lineRule="auto"/>
        <w:ind w:left="709"/>
        <w:jc w:val="both"/>
      </w:pPr>
      <w:r>
        <w:t xml:space="preserve">W przypadku, gdy Wykonawca nie </w:t>
      </w:r>
      <w:r w:rsidR="00A1112F">
        <w:t>wskaże</w:t>
      </w:r>
      <w:r>
        <w:t xml:space="preserve"> w ofercie </w:t>
      </w:r>
      <w:r w:rsidR="00A503BF">
        <w:t>maksymalnej mocy silnika netto</w:t>
      </w:r>
      <w:r>
        <w:t xml:space="preserve">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w:t>
      </w:r>
      <w:r w:rsidR="00A503BF">
        <w:t>maksymalnej mocy silnika netto</w:t>
      </w:r>
      <w:r w:rsidR="00D73754" w:rsidRPr="00D73754">
        <w:t xml:space="preserve"> </w:t>
      </w:r>
      <w:r w:rsidR="00D73754">
        <w:t xml:space="preserve">i </w:t>
      </w:r>
      <w:r w:rsidR="00077856" w:rsidRPr="00077856">
        <w:t>nie złoży wraz z ofertą dokumentu, o którym mowa w zdaniu poprzednim, otrzyma 0 pkt w zakresie tego kryterium oceny ofert.</w:t>
      </w:r>
    </w:p>
    <w:p w14:paraId="7EB04C76" w14:textId="77777777" w:rsidR="00A503BF" w:rsidRDefault="00A503BF" w:rsidP="00077856">
      <w:pPr>
        <w:tabs>
          <w:tab w:val="left" w:pos="709"/>
        </w:tabs>
        <w:spacing w:after="0" w:line="312" w:lineRule="auto"/>
        <w:ind w:left="709"/>
        <w:jc w:val="both"/>
      </w:pPr>
    </w:p>
    <w:p w14:paraId="093AB017" w14:textId="77777777" w:rsidR="00A503BF" w:rsidRDefault="00077856" w:rsidP="00A503BF">
      <w:pPr>
        <w:pStyle w:val="Akapitzlist"/>
        <w:numPr>
          <w:ilvl w:val="1"/>
          <w:numId w:val="13"/>
        </w:numPr>
        <w:tabs>
          <w:tab w:val="left" w:pos="709"/>
        </w:tabs>
        <w:ind w:left="709" w:hanging="283"/>
        <w:jc w:val="both"/>
      </w:pPr>
      <w:r>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w:t>
      </w:r>
      <w:r w:rsidR="00A503BF">
        <w:rPr>
          <w:b/>
          <w:bCs/>
        </w:rPr>
        <w:t>10</w:t>
      </w:r>
      <w:r>
        <w:rPr>
          <w:b/>
          <w:bCs/>
        </w:rPr>
        <w:t xml:space="preserve">% </w:t>
      </w:r>
      <w:r w:rsidR="00FC1EE8" w:rsidRPr="00077856">
        <w:rPr>
          <w:b/>
          <w:bCs/>
        </w:rPr>
        <w:t>(E)</w:t>
      </w:r>
      <w:r w:rsidR="00FC1EE8">
        <w:t xml:space="preserve">, </w:t>
      </w:r>
      <w:r w:rsidR="00A1112F">
        <w:t>oferta</w:t>
      </w:r>
      <w:r>
        <w:t xml:space="preserve"> może otrzymać maksymalnie </w:t>
      </w:r>
      <w:r w:rsidR="00A503BF">
        <w:t>10</w:t>
      </w:r>
      <w:r>
        <w:t xml:space="preserve"> pkt. </w:t>
      </w:r>
    </w:p>
    <w:p w14:paraId="686A22D1" w14:textId="5FCB3DEA" w:rsidR="00A503BF" w:rsidRPr="00A503BF" w:rsidRDefault="00A503BF" w:rsidP="00A503BF">
      <w:pPr>
        <w:pStyle w:val="Akapitzlist"/>
        <w:tabs>
          <w:tab w:val="left" w:pos="709"/>
        </w:tabs>
        <w:ind w:left="709"/>
        <w:jc w:val="both"/>
      </w:pPr>
      <w:r w:rsidRPr="00A503BF">
        <w:t>W kryterium: „</w:t>
      </w:r>
      <w:r>
        <w:t>zużycie energii (…)</w:t>
      </w:r>
      <w:r w:rsidRPr="00A503BF">
        <w:t xml:space="preserve"> ” Zamawiający dokona oceny złożonych ofert według następującego wzoru:</w:t>
      </w:r>
    </w:p>
    <w:p w14:paraId="08677CEF" w14:textId="193D86D4" w:rsidR="00997A60" w:rsidRPr="00077856" w:rsidRDefault="00997A60" w:rsidP="00A503BF">
      <w:pPr>
        <w:pStyle w:val="Akapitzlist"/>
        <w:tabs>
          <w:tab w:val="left" w:pos="709"/>
        </w:tabs>
        <w:ind w:left="709"/>
        <w:jc w:val="both"/>
      </w:pP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2536CF49" w14:textId="77777777" w:rsidTr="00A503BF">
        <w:trPr>
          <w:cantSplit/>
          <w:trHeight w:val="679"/>
        </w:trPr>
        <w:tc>
          <w:tcPr>
            <w:tcW w:w="3049" w:type="dxa"/>
            <w:tcBorders>
              <w:tl2br w:val="nil"/>
              <w:tr2bl w:val="nil"/>
            </w:tcBorders>
            <w:shd w:val="clear" w:color="auto" w:fill="FFFFFF"/>
            <w:vAlign w:val="center"/>
          </w:tcPr>
          <w:p w14:paraId="05309254" w14:textId="77777777" w:rsidR="00997A60" w:rsidRDefault="00FC1EE8" w:rsidP="00A503BF">
            <w:pPr>
              <w:spacing w:after="0" w:line="240" w:lineRule="auto"/>
              <w:jc w:val="both"/>
              <w:rPr>
                <w:color w:val="000000"/>
              </w:rPr>
            </w:pPr>
            <w:r>
              <w:rPr>
                <w:color w:val="000000"/>
              </w:rPr>
              <w:tab/>
              <w:t xml:space="preserve">  E</w:t>
            </w:r>
            <w:r>
              <w:rPr>
                <w:color w:val="000000"/>
                <w:vertAlign w:val="subscript"/>
              </w:rPr>
              <w:t>min</w:t>
            </w:r>
          </w:p>
          <w:p w14:paraId="336A4827" w14:textId="142D7BC3" w:rsidR="00997A60" w:rsidRDefault="00FC1EE8" w:rsidP="00A503BF">
            <w:pPr>
              <w:spacing w:after="0" w:line="240" w:lineRule="auto"/>
              <w:jc w:val="both"/>
              <w:rPr>
                <w:color w:val="000000"/>
              </w:rPr>
            </w:pPr>
            <w:r>
              <w:rPr>
                <w:color w:val="000000"/>
              </w:rPr>
              <w:t>E     =</w:t>
            </w:r>
            <w:r>
              <w:rPr>
                <w:color w:val="000000"/>
              </w:rPr>
              <w:tab/>
              <w:t>————  x </w:t>
            </w:r>
            <w:r w:rsidR="00A503BF">
              <w:rPr>
                <w:color w:val="000000"/>
              </w:rPr>
              <w:t>10</w:t>
            </w:r>
            <w:r>
              <w:rPr>
                <w:color w:val="000000"/>
              </w:rPr>
              <w:t> pkt,</w:t>
            </w:r>
          </w:p>
          <w:p w14:paraId="0F5EDD62" w14:textId="77777777" w:rsidR="00997A60" w:rsidRDefault="00FC1EE8" w:rsidP="00A503BF">
            <w:pPr>
              <w:spacing w:after="0" w:line="240" w:lineRule="auto"/>
              <w:jc w:val="both"/>
              <w:rPr>
                <w:color w:val="000000"/>
              </w:rPr>
            </w:pPr>
            <w:r>
              <w:rPr>
                <w:color w:val="000000"/>
              </w:rPr>
              <w:tab/>
              <w:t xml:space="preserve">  </w:t>
            </w:r>
            <w:proofErr w:type="spellStart"/>
            <w:r>
              <w:rPr>
                <w:color w:val="000000"/>
              </w:rPr>
              <w:t>E</w:t>
            </w:r>
            <w:r>
              <w:rPr>
                <w:color w:val="000000"/>
                <w:vertAlign w:val="subscript"/>
              </w:rPr>
              <w:t>bad</w:t>
            </w:r>
            <w:proofErr w:type="spellEnd"/>
          </w:p>
        </w:tc>
        <w:tc>
          <w:tcPr>
            <w:tcW w:w="762" w:type="dxa"/>
            <w:tcBorders>
              <w:tl2br w:val="nil"/>
              <w:tr2bl w:val="nil"/>
            </w:tcBorders>
            <w:shd w:val="clear" w:color="auto" w:fill="FFFFFF"/>
            <w:vAlign w:val="center"/>
          </w:tcPr>
          <w:p w14:paraId="455FAA94" w14:textId="77777777" w:rsidR="00997A60" w:rsidRDefault="00FC1EE8" w:rsidP="00A503BF">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21FCF87" w14:textId="77777777" w:rsidR="00997A60" w:rsidRDefault="00FC1EE8" w:rsidP="00A503BF">
            <w:pPr>
              <w:spacing w:after="0" w:line="240" w:lineRule="auto"/>
              <w:jc w:val="both"/>
              <w:rPr>
                <w:color w:val="000000"/>
              </w:rPr>
            </w:pPr>
            <w:r>
              <w:rPr>
                <w:color w:val="000000"/>
              </w:rPr>
              <w:tab/>
            </w:r>
          </w:p>
          <w:p w14:paraId="196926C4" w14:textId="193EAD89" w:rsidR="00997A60" w:rsidRPr="00A503BF" w:rsidRDefault="00FC1EE8" w:rsidP="00A503BF">
            <w:pPr>
              <w:spacing w:after="0" w:line="240" w:lineRule="auto"/>
              <w:jc w:val="both"/>
              <w:rPr>
                <w:color w:val="000000"/>
                <w:sz w:val="22"/>
                <w:szCs w:val="22"/>
              </w:rPr>
            </w:pPr>
            <w:r>
              <w:rPr>
                <w:color w:val="000000"/>
              </w:rPr>
              <w:t xml:space="preserve">      </w:t>
            </w:r>
            <w:r w:rsidRPr="00A503BF">
              <w:rPr>
                <w:color w:val="000000"/>
                <w:sz w:val="22"/>
                <w:szCs w:val="22"/>
              </w:rPr>
              <w:t xml:space="preserve">E = liczba punktów </w:t>
            </w:r>
            <w:r w:rsidR="00A74F6F" w:rsidRPr="00A503BF">
              <w:rPr>
                <w:color w:val="000000"/>
                <w:sz w:val="22"/>
                <w:szCs w:val="22"/>
              </w:rPr>
              <w:t>w</w:t>
            </w:r>
            <w:r w:rsidRPr="00A503BF">
              <w:rPr>
                <w:color w:val="000000"/>
                <w:sz w:val="22"/>
                <w:szCs w:val="22"/>
              </w:rPr>
              <w:t xml:space="preserve"> kryterium zużycie energii</w:t>
            </w:r>
          </w:p>
          <w:p w14:paraId="7200F3EF" w14:textId="25DA91C3" w:rsidR="00997A60" w:rsidRPr="00A503BF" w:rsidRDefault="00FC1EE8" w:rsidP="00A503BF">
            <w:pPr>
              <w:spacing w:after="0" w:line="240" w:lineRule="auto"/>
              <w:ind w:left="330" w:hangingChars="150" w:hanging="330"/>
              <w:jc w:val="both"/>
              <w:rPr>
                <w:color w:val="000000"/>
                <w:sz w:val="22"/>
                <w:szCs w:val="22"/>
              </w:rPr>
            </w:pPr>
            <w:r w:rsidRPr="00A503BF">
              <w:rPr>
                <w:color w:val="000000"/>
                <w:sz w:val="22"/>
                <w:szCs w:val="22"/>
              </w:rPr>
              <w:tab/>
              <w:t>E</w:t>
            </w:r>
            <w:r w:rsidRPr="00A503BF">
              <w:rPr>
                <w:color w:val="000000"/>
                <w:sz w:val="22"/>
                <w:szCs w:val="22"/>
                <w:vertAlign w:val="subscript"/>
              </w:rPr>
              <w:t xml:space="preserve">min </w:t>
            </w:r>
            <w:r w:rsidRPr="00A503BF">
              <w:rPr>
                <w:color w:val="000000"/>
                <w:sz w:val="22"/>
                <w:szCs w:val="22"/>
              </w:rPr>
              <w:t>= wartość najniższego zużycia energii spośród złożonych ofert niepodlegających odrzuceniu</w:t>
            </w:r>
          </w:p>
          <w:p w14:paraId="299B1AA7" w14:textId="14941ED0" w:rsidR="00997A60" w:rsidRPr="00A503BF" w:rsidRDefault="00FC1EE8" w:rsidP="00A503BF">
            <w:pPr>
              <w:tabs>
                <w:tab w:val="left" w:pos="240"/>
              </w:tabs>
              <w:spacing w:after="0" w:line="240" w:lineRule="auto"/>
              <w:ind w:leftChars="100" w:left="240" w:firstLineChars="50" w:firstLine="110"/>
              <w:jc w:val="both"/>
              <w:rPr>
                <w:color w:val="000000"/>
                <w:sz w:val="22"/>
                <w:szCs w:val="22"/>
              </w:rPr>
            </w:pPr>
            <w:proofErr w:type="spellStart"/>
            <w:r w:rsidRPr="00A503BF">
              <w:rPr>
                <w:color w:val="000000"/>
                <w:sz w:val="22"/>
                <w:szCs w:val="22"/>
              </w:rPr>
              <w:t>E</w:t>
            </w:r>
            <w:r w:rsidRPr="00A503BF">
              <w:rPr>
                <w:color w:val="000000"/>
                <w:sz w:val="22"/>
                <w:szCs w:val="22"/>
                <w:vertAlign w:val="subscript"/>
              </w:rPr>
              <w:t>bad</w:t>
            </w:r>
            <w:proofErr w:type="spellEnd"/>
            <w:r w:rsidR="00A74F6F" w:rsidRPr="00A503BF">
              <w:rPr>
                <w:color w:val="000000"/>
                <w:sz w:val="22"/>
                <w:szCs w:val="22"/>
                <w:vertAlign w:val="subscript"/>
              </w:rPr>
              <w:t xml:space="preserve"> </w:t>
            </w:r>
            <w:r w:rsidRPr="00A503BF">
              <w:rPr>
                <w:color w:val="000000"/>
                <w:sz w:val="22"/>
                <w:szCs w:val="22"/>
              </w:rPr>
              <w:t>= wartość zużycia energii</w:t>
            </w:r>
            <w:r w:rsidR="00077856" w:rsidRPr="00A503BF">
              <w:rPr>
                <w:color w:val="000000"/>
                <w:sz w:val="22"/>
                <w:szCs w:val="22"/>
              </w:rPr>
              <w:t xml:space="preserve"> </w:t>
            </w:r>
            <w:r w:rsidRPr="00A503BF">
              <w:rPr>
                <w:color w:val="000000"/>
                <w:sz w:val="22"/>
                <w:szCs w:val="22"/>
              </w:rPr>
              <w:t>oferty badanej</w:t>
            </w:r>
          </w:p>
          <w:p w14:paraId="3E5A31D7" w14:textId="77777777" w:rsidR="00997A60" w:rsidRDefault="00997A60" w:rsidP="00A503BF">
            <w:pPr>
              <w:spacing w:after="0" w:line="240" w:lineRule="auto"/>
              <w:jc w:val="both"/>
              <w:rPr>
                <w:color w:val="000000"/>
              </w:rPr>
            </w:pPr>
          </w:p>
        </w:tc>
      </w:tr>
    </w:tbl>
    <w:p w14:paraId="1993CFBC" w14:textId="349467AD" w:rsidR="00997A60" w:rsidRDefault="00FC1EE8" w:rsidP="00A503BF">
      <w:pPr>
        <w:tabs>
          <w:tab w:val="left" w:pos="709"/>
        </w:tabs>
        <w:spacing w:after="0" w:line="240"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t>
      </w:r>
      <w:r w:rsidR="00D73754" w:rsidRPr="00D73754">
        <w:lastRenderedPageBreak/>
        <w:t xml:space="preserve">wskaże w ofercie zużycia energii </w:t>
      </w:r>
      <w:r w:rsidR="00D73754">
        <w:t xml:space="preserve">i </w:t>
      </w:r>
      <w:r w:rsidR="00077856" w:rsidRPr="00077856">
        <w:t>nie złoży wraz z ofertą dokumentu, o którym mowa w zdaniu poprzednim, otrzyma 0 pkt w zakresie tego kryterium oceny ofert.</w:t>
      </w:r>
    </w:p>
    <w:p w14:paraId="3C5A1CB6" w14:textId="1E0CA134" w:rsidR="00A503BF" w:rsidRDefault="00A503BF" w:rsidP="00A503BF">
      <w:pPr>
        <w:tabs>
          <w:tab w:val="left" w:pos="709"/>
        </w:tabs>
        <w:spacing w:after="0" w:line="240" w:lineRule="auto"/>
        <w:ind w:left="709"/>
        <w:jc w:val="both"/>
      </w:pPr>
    </w:p>
    <w:p w14:paraId="42E1F7FA" w14:textId="578C1F87" w:rsidR="00A503BF" w:rsidRDefault="00A503BF" w:rsidP="00A503BF">
      <w:pPr>
        <w:pStyle w:val="Akapitzlist"/>
        <w:numPr>
          <w:ilvl w:val="1"/>
          <w:numId w:val="13"/>
        </w:numPr>
        <w:tabs>
          <w:tab w:val="left" w:pos="709"/>
        </w:tabs>
        <w:ind w:left="709" w:hanging="283"/>
        <w:jc w:val="both"/>
      </w:pPr>
      <w:r>
        <w:t xml:space="preserve">w ramach kryterium </w:t>
      </w:r>
      <w:r w:rsidRPr="00457C22">
        <w:rPr>
          <w:b/>
        </w:rPr>
        <w:t>kamera cofania sprzężona z monitorem  pokładowym wyświetlającym obraz obszaru znajdujący się za pojazdem</w:t>
      </w:r>
      <w:r>
        <w:t>, dalej jako kamera</w:t>
      </w:r>
      <w:r w:rsidR="00DF2078">
        <w:t xml:space="preserve"> cofania</w:t>
      </w:r>
      <w:r w:rsidR="00457C22">
        <w:t xml:space="preserve"> – 5</w:t>
      </w:r>
      <w:r>
        <w:t>% (</w:t>
      </w:r>
      <w:proofErr w:type="spellStart"/>
      <w:r>
        <w:t>Kc</w:t>
      </w:r>
      <w:proofErr w:type="spellEnd"/>
      <w:r>
        <w:t xml:space="preserve">), oferta może otrzymać maksymalnie </w:t>
      </w:r>
      <w:r w:rsidR="00DF2078">
        <w:t>5</w:t>
      </w:r>
      <w:r>
        <w:t xml:space="preserve"> pkt. </w:t>
      </w:r>
    </w:p>
    <w:p w14:paraId="33F88DBE" w14:textId="3F3D0355" w:rsidR="00DF2078" w:rsidRDefault="00DF2078" w:rsidP="00DF2078">
      <w:pPr>
        <w:tabs>
          <w:tab w:val="left" w:pos="709"/>
        </w:tabs>
        <w:jc w:val="both"/>
      </w:pPr>
      <w:r>
        <w:t xml:space="preserve">            </w:t>
      </w:r>
      <w:r w:rsidR="00A503BF">
        <w:t xml:space="preserve">Zamawiający dokona oceny złożonych ofert według </w:t>
      </w:r>
      <w:r>
        <w:t>następującej punktacji</w:t>
      </w:r>
      <w:r w:rsidR="00A503BF">
        <w:t>:</w:t>
      </w:r>
    </w:p>
    <w:p w14:paraId="7B700A8E" w14:textId="05340EAE" w:rsidR="00DF2078" w:rsidRDefault="00DF2078" w:rsidP="00DF2078">
      <w:pPr>
        <w:tabs>
          <w:tab w:val="left" w:pos="709"/>
        </w:tabs>
        <w:spacing w:after="0" w:line="240" w:lineRule="auto"/>
        <w:ind w:firstLine="709"/>
        <w:jc w:val="both"/>
      </w:pPr>
      <w:r>
        <w:t>Za zaoferowanie pojazdu nieposiadającego kamery cofania Wykonawca otrzyma 0 pkt.</w:t>
      </w:r>
    </w:p>
    <w:p w14:paraId="3923D665" w14:textId="4DA0F9CD" w:rsidR="00DF2078" w:rsidRDefault="00DF2078" w:rsidP="00DF2078">
      <w:pPr>
        <w:tabs>
          <w:tab w:val="left" w:pos="709"/>
        </w:tabs>
        <w:spacing w:after="0" w:line="240" w:lineRule="auto"/>
        <w:ind w:firstLine="709"/>
        <w:jc w:val="both"/>
      </w:pPr>
      <w:r>
        <w:t>Za zaoferowanie pojazdu posiadającego kamerę cofania Wykonawca otrzyma 5 pkt.</w:t>
      </w:r>
    </w:p>
    <w:p w14:paraId="1215007A" w14:textId="783896F9" w:rsidR="00A503BF" w:rsidRDefault="00A503BF" w:rsidP="00E50D66">
      <w:pPr>
        <w:tabs>
          <w:tab w:val="left" w:pos="709"/>
        </w:tabs>
        <w:spacing w:after="0" w:line="240" w:lineRule="auto"/>
        <w:jc w:val="both"/>
      </w:pPr>
    </w:p>
    <w:p w14:paraId="76293628" w14:textId="77777777" w:rsidR="00457C22" w:rsidRDefault="00077856" w:rsidP="00457C22">
      <w:pPr>
        <w:pStyle w:val="Akapitzlist"/>
        <w:numPr>
          <w:ilvl w:val="1"/>
          <w:numId w:val="13"/>
        </w:numPr>
        <w:tabs>
          <w:tab w:val="left" w:pos="425"/>
          <w:tab w:val="left" w:pos="709"/>
        </w:tabs>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w:t>
      </w:r>
      <w:proofErr w:type="spellStart"/>
      <w:r w:rsidR="00FC1EE8" w:rsidRPr="00077856">
        <w:rPr>
          <w:b/>
          <w:bCs/>
        </w:rPr>
        <w:t>Edw</w:t>
      </w:r>
      <w:proofErr w:type="spellEnd"/>
      <w:r w:rsidR="00FC1EE8" w:rsidRPr="00077856">
        <w:rPr>
          <w:b/>
          <w:bCs/>
        </w:rPr>
        <w:t>)</w:t>
      </w:r>
      <w:r w:rsidR="00FC1EE8">
        <w:t xml:space="preserve">, </w:t>
      </w:r>
      <w:r w:rsidR="00A1112F">
        <w:t>oferta</w:t>
      </w:r>
      <w:r>
        <w:t xml:space="preserve"> może otrzymać maksymalnie 3 pkt. </w:t>
      </w:r>
    </w:p>
    <w:p w14:paraId="59C49909" w14:textId="466D1C2D" w:rsidR="00457C22" w:rsidRPr="00A503BF" w:rsidRDefault="00457C22" w:rsidP="00457C22">
      <w:pPr>
        <w:pStyle w:val="Akapitzlist"/>
        <w:tabs>
          <w:tab w:val="left" w:pos="709"/>
        </w:tabs>
        <w:ind w:left="709"/>
        <w:jc w:val="both"/>
      </w:pPr>
      <w:r w:rsidRPr="00A503BF">
        <w:t>W kryterium: „</w:t>
      </w:r>
      <w:r>
        <w:t>emisja dwutlenku węgla (…)</w:t>
      </w:r>
      <w:r w:rsidRPr="00A503BF">
        <w:t>” Zamawiający dokona oceny złożonych ofert według następującego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038EC21D" w14:textId="77777777" w:rsidTr="00457C22">
        <w:trPr>
          <w:cantSplit/>
          <w:trHeight w:val="679"/>
        </w:trPr>
        <w:tc>
          <w:tcPr>
            <w:tcW w:w="3049" w:type="dxa"/>
            <w:tcBorders>
              <w:tl2br w:val="nil"/>
              <w:tr2bl w:val="nil"/>
            </w:tcBorders>
            <w:shd w:val="clear" w:color="auto" w:fill="FFFFFF"/>
            <w:vAlign w:val="center"/>
          </w:tcPr>
          <w:p w14:paraId="33C3DC26" w14:textId="77777777" w:rsidR="00997A60" w:rsidRDefault="00FC1EE8" w:rsidP="00457C22">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min</w:t>
            </w:r>
            <w:proofErr w:type="spellEnd"/>
          </w:p>
          <w:p w14:paraId="7BE17398" w14:textId="32667DA3" w:rsidR="00997A60" w:rsidRDefault="00FC1EE8" w:rsidP="00457C22">
            <w:pPr>
              <w:spacing w:after="0" w:line="240" w:lineRule="auto"/>
              <w:jc w:val="both"/>
              <w:rPr>
                <w:color w:val="000000"/>
              </w:rPr>
            </w:pPr>
            <w:proofErr w:type="spellStart"/>
            <w:r>
              <w:rPr>
                <w:color w:val="000000"/>
              </w:rPr>
              <w:t>Edw</w:t>
            </w:r>
            <w:proofErr w:type="spellEnd"/>
            <w:r>
              <w:rPr>
                <w:color w:val="000000"/>
              </w:rPr>
              <w:t xml:space="preserve">  =</w:t>
            </w:r>
            <w:r>
              <w:rPr>
                <w:color w:val="000000"/>
              </w:rPr>
              <w:tab/>
              <w:t>————  x 3 pkt,</w:t>
            </w:r>
          </w:p>
          <w:p w14:paraId="131C8D9A" w14:textId="77777777" w:rsidR="00997A60" w:rsidRDefault="00FC1EE8" w:rsidP="00457C22">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bad</w:t>
            </w:r>
            <w:proofErr w:type="spellEnd"/>
          </w:p>
        </w:tc>
        <w:tc>
          <w:tcPr>
            <w:tcW w:w="762" w:type="dxa"/>
            <w:tcBorders>
              <w:tl2br w:val="nil"/>
              <w:tr2bl w:val="nil"/>
            </w:tcBorders>
            <w:shd w:val="clear" w:color="auto" w:fill="FFFFFF"/>
            <w:vAlign w:val="center"/>
          </w:tcPr>
          <w:p w14:paraId="4970F854" w14:textId="77777777" w:rsidR="00997A60" w:rsidRDefault="00FC1EE8" w:rsidP="00457C22">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DF38EE0" w14:textId="77777777" w:rsidR="00997A60" w:rsidRDefault="00FC1EE8" w:rsidP="00457C22">
            <w:pPr>
              <w:spacing w:after="0" w:line="240" w:lineRule="auto"/>
              <w:jc w:val="both"/>
              <w:rPr>
                <w:color w:val="000000"/>
              </w:rPr>
            </w:pPr>
            <w:r>
              <w:rPr>
                <w:color w:val="000000"/>
              </w:rPr>
              <w:tab/>
            </w:r>
          </w:p>
          <w:p w14:paraId="53BCF17A" w14:textId="01E5082E" w:rsidR="00997A60" w:rsidRPr="00457C22" w:rsidRDefault="00FC1EE8" w:rsidP="00457C22">
            <w:pPr>
              <w:spacing w:after="0" w:line="240" w:lineRule="auto"/>
              <w:jc w:val="both"/>
              <w:rPr>
                <w:color w:val="000000"/>
                <w:sz w:val="22"/>
                <w:szCs w:val="22"/>
              </w:rPr>
            </w:pPr>
            <w:r>
              <w:rPr>
                <w:color w:val="000000"/>
              </w:rPr>
              <w:t xml:space="preserve">      </w:t>
            </w:r>
            <w:proofErr w:type="spellStart"/>
            <w:r w:rsidRPr="00457C22">
              <w:rPr>
                <w:color w:val="000000"/>
                <w:sz w:val="22"/>
                <w:szCs w:val="22"/>
              </w:rPr>
              <w:t>Edw</w:t>
            </w:r>
            <w:proofErr w:type="spellEnd"/>
            <w:r w:rsidRPr="00457C22">
              <w:rPr>
                <w:color w:val="000000"/>
                <w:sz w:val="22"/>
                <w:szCs w:val="22"/>
              </w:rPr>
              <w:t xml:space="preserve"> = liczba punktów </w:t>
            </w:r>
            <w:r w:rsidR="00D73754" w:rsidRPr="00457C22">
              <w:rPr>
                <w:color w:val="000000"/>
                <w:sz w:val="22"/>
                <w:szCs w:val="22"/>
              </w:rPr>
              <w:t>w</w:t>
            </w:r>
            <w:r w:rsidRPr="00457C22">
              <w:rPr>
                <w:color w:val="000000"/>
                <w:sz w:val="22"/>
                <w:szCs w:val="22"/>
              </w:rPr>
              <w:t xml:space="preserve"> kryterium </w:t>
            </w:r>
            <w:r w:rsidRPr="00457C22">
              <w:rPr>
                <w:sz w:val="22"/>
                <w:szCs w:val="22"/>
              </w:rPr>
              <w:t>emisja CO</w:t>
            </w:r>
            <w:r w:rsidRPr="00457C22">
              <w:rPr>
                <w:sz w:val="22"/>
                <w:szCs w:val="22"/>
                <w:vertAlign w:val="subscript"/>
              </w:rPr>
              <w:t>2</w:t>
            </w:r>
          </w:p>
          <w:p w14:paraId="1288C7D0" w14:textId="11A37D30" w:rsidR="00997A60" w:rsidRPr="00457C22" w:rsidRDefault="00FC1EE8" w:rsidP="00457C22">
            <w:pPr>
              <w:spacing w:after="0" w:line="240" w:lineRule="auto"/>
              <w:ind w:left="330" w:hangingChars="150" w:hanging="330"/>
              <w:jc w:val="both"/>
              <w:rPr>
                <w:color w:val="000000"/>
                <w:sz w:val="22"/>
                <w:szCs w:val="22"/>
              </w:rPr>
            </w:pPr>
            <w:r w:rsidRPr="00457C22">
              <w:rPr>
                <w:color w:val="000000"/>
                <w:sz w:val="22"/>
                <w:szCs w:val="22"/>
              </w:rPr>
              <w:tab/>
            </w:r>
            <w:proofErr w:type="spellStart"/>
            <w:r w:rsidRPr="00457C22">
              <w:rPr>
                <w:color w:val="000000"/>
                <w:sz w:val="22"/>
                <w:szCs w:val="22"/>
              </w:rPr>
              <w:t>Edw</w:t>
            </w:r>
            <w:r w:rsidRPr="00457C22">
              <w:rPr>
                <w:color w:val="000000"/>
                <w:sz w:val="22"/>
                <w:szCs w:val="22"/>
                <w:vertAlign w:val="subscript"/>
              </w:rPr>
              <w:t>min</w:t>
            </w:r>
            <w:proofErr w:type="spellEnd"/>
            <w:r w:rsidRPr="00457C22">
              <w:rPr>
                <w:color w:val="000000"/>
                <w:sz w:val="22"/>
                <w:szCs w:val="22"/>
                <w:vertAlign w:val="subscript"/>
              </w:rPr>
              <w:t xml:space="preserve"> </w:t>
            </w:r>
            <w:r w:rsidRPr="00457C22">
              <w:rPr>
                <w:color w:val="000000"/>
                <w:sz w:val="22"/>
                <w:szCs w:val="22"/>
              </w:rPr>
              <w:t xml:space="preserve">= wartość najniższej </w:t>
            </w:r>
            <w:r w:rsidRPr="00457C22">
              <w:rPr>
                <w:sz w:val="22"/>
                <w:szCs w:val="22"/>
              </w:rPr>
              <w:t>emisji CO</w:t>
            </w:r>
            <w:r w:rsidRPr="00457C22">
              <w:rPr>
                <w:sz w:val="22"/>
                <w:szCs w:val="22"/>
                <w:vertAlign w:val="subscript"/>
              </w:rPr>
              <w:t>2</w:t>
            </w:r>
            <w:r w:rsidRPr="00457C22">
              <w:rPr>
                <w:color w:val="000000"/>
                <w:sz w:val="22"/>
                <w:szCs w:val="22"/>
              </w:rPr>
              <w:t xml:space="preserve"> spośród złożonych ofert niepodlegających odrzuceniu</w:t>
            </w:r>
          </w:p>
          <w:p w14:paraId="24663F05" w14:textId="0A7663D4" w:rsidR="00997A60" w:rsidRPr="00457C22" w:rsidRDefault="00FC1EE8" w:rsidP="00457C22">
            <w:pPr>
              <w:tabs>
                <w:tab w:val="left" w:pos="240"/>
              </w:tabs>
              <w:spacing w:after="0" w:line="240" w:lineRule="auto"/>
              <w:ind w:leftChars="100" w:left="240" w:firstLineChars="50" w:firstLine="110"/>
              <w:jc w:val="both"/>
              <w:rPr>
                <w:color w:val="000000"/>
                <w:sz w:val="22"/>
                <w:szCs w:val="22"/>
              </w:rPr>
            </w:pPr>
            <w:proofErr w:type="spellStart"/>
            <w:r w:rsidRPr="00457C22">
              <w:rPr>
                <w:color w:val="000000"/>
                <w:sz w:val="22"/>
                <w:szCs w:val="22"/>
              </w:rPr>
              <w:t>Edw</w:t>
            </w:r>
            <w:r w:rsidRPr="00457C22">
              <w:rPr>
                <w:color w:val="000000"/>
                <w:sz w:val="22"/>
                <w:szCs w:val="22"/>
                <w:vertAlign w:val="subscript"/>
              </w:rPr>
              <w:t>bad</w:t>
            </w:r>
            <w:proofErr w:type="spellEnd"/>
            <w:r w:rsidR="00A1112F" w:rsidRPr="00457C22">
              <w:rPr>
                <w:color w:val="000000"/>
                <w:sz w:val="22"/>
                <w:szCs w:val="22"/>
                <w:vertAlign w:val="subscript"/>
              </w:rPr>
              <w:t xml:space="preserve"> </w:t>
            </w:r>
            <w:r w:rsidRPr="00457C22">
              <w:rPr>
                <w:color w:val="000000"/>
                <w:sz w:val="22"/>
                <w:szCs w:val="22"/>
              </w:rPr>
              <w:t xml:space="preserve">= wartość </w:t>
            </w:r>
            <w:r w:rsidRPr="00457C22">
              <w:rPr>
                <w:sz w:val="22"/>
                <w:szCs w:val="22"/>
              </w:rPr>
              <w:t>emisji CO</w:t>
            </w:r>
            <w:r w:rsidRPr="00457C22">
              <w:rPr>
                <w:sz w:val="22"/>
                <w:szCs w:val="22"/>
                <w:vertAlign w:val="subscript"/>
              </w:rPr>
              <w:t>2</w:t>
            </w:r>
            <w:r w:rsidRPr="00457C22">
              <w:rPr>
                <w:color w:val="000000"/>
                <w:sz w:val="22"/>
                <w:szCs w:val="22"/>
              </w:rPr>
              <w:t xml:space="preserve"> oferty badanej</w:t>
            </w:r>
          </w:p>
          <w:p w14:paraId="018C6F19" w14:textId="77777777" w:rsidR="00997A60" w:rsidRDefault="00997A60" w:rsidP="00457C22">
            <w:pPr>
              <w:spacing w:after="0" w:line="240" w:lineRule="auto"/>
              <w:jc w:val="both"/>
              <w:rPr>
                <w:color w:val="000000"/>
              </w:rPr>
            </w:pPr>
          </w:p>
        </w:tc>
      </w:tr>
    </w:tbl>
    <w:p w14:paraId="61874005" w14:textId="6DF864C6" w:rsidR="00A1112F" w:rsidRDefault="00FC1EE8" w:rsidP="00457C22">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D3EECF3" w14:textId="77777777" w:rsidR="00457C22" w:rsidRPr="00A1112F" w:rsidRDefault="00457C22" w:rsidP="00457C22">
      <w:pPr>
        <w:tabs>
          <w:tab w:val="left" w:pos="709"/>
        </w:tabs>
        <w:spacing w:after="0" w:line="240" w:lineRule="auto"/>
        <w:ind w:left="709"/>
        <w:jc w:val="both"/>
      </w:pPr>
    </w:p>
    <w:p w14:paraId="26C4472F" w14:textId="77777777" w:rsidR="00457C22" w:rsidRDefault="00A1112F" w:rsidP="00457C22">
      <w:pPr>
        <w:pStyle w:val="Akapitzlist"/>
        <w:numPr>
          <w:ilvl w:val="1"/>
          <w:numId w:val="13"/>
        </w:numPr>
        <w:tabs>
          <w:tab w:val="left" w:pos="709"/>
        </w:tabs>
        <w:ind w:left="709" w:hanging="283"/>
        <w:jc w:val="both"/>
      </w:pPr>
      <w:r>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w:t>
      </w:r>
      <w:proofErr w:type="spellStart"/>
      <w:r w:rsidR="00FC1EE8" w:rsidRPr="00A1112F">
        <w:rPr>
          <w:b/>
          <w:bCs/>
        </w:rPr>
        <w:t>Ez</w:t>
      </w:r>
      <w:proofErr w:type="spellEnd"/>
      <w:r w:rsidR="00FC1EE8" w:rsidRPr="00A1112F">
        <w:rPr>
          <w:b/>
          <w:bCs/>
        </w:rPr>
        <w:t>)</w:t>
      </w:r>
      <w:r w:rsidR="00FC1EE8" w:rsidRPr="00A1112F">
        <w:t xml:space="preserve">, </w:t>
      </w:r>
      <w:r>
        <w:t xml:space="preserve">oferta może otrzymać maksymalnie 2 pkt. </w:t>
      </w:r>
    </w:p>
    <w:p w14:paraId="652E743A" w14:textId="741771C7" w:rsidR="00997A60" w:rsidRPr="00A1112F" w:rsidRDefault="00457C22" w:rsidP="00457C22">
      <w:pPr>
        <w:pStyle w:val="Akapitzlist"/>
        <w:tabs>
          <w:tab w:val="left" w:pos="709"/>
        </w:tabs>
        <w:ind w:left="709"/>
        <w:jc w:val="both"/>
      </w:pPr>
      <w:r w:rsidRPr="00457C22">
        <w:t>W kryterium: „</w:t>
      </w:r>
      <w:r>
        <w:t>emisja zanieczyszczeń</w:t>
      </w:r>
      <w:r w:rsidRPr="00457C22">
        <w:t xml:space="preserve"> (…) ” Zamawiający dokona oceny złożonych ofert według następującego wzoru:</w:t>
      </w:r>
    </w:p>
    <w:tbl>
      <w:tblPr>
        <w:tblW w:w="9214"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403"/>
      </w:tblGrid>
      <w:tr w:rsidR="00997A60" w14:paraId="55BE01D6" w14:textId="77777777" w:rsidTr="00457C22">
        <w:trPr>
          <w:cantSplit/>
          <w:trHeight w:val="679"/>
        </w:trPr>
        <w:tc>
          <w:tcPr>
            <w:tcW w:w="3049" w:type="dxa"/>
            <w:tcBorders>
              <w:tl2br w:val="nil"/>
              <w:tr2bl w:val="nil"/>
            </w:tcBorders>
            <w:shd w:val="clear" w:color="auto" w:fill="FFFFFF"/>
            <w:vAlign w:val="center"/>
          </w:tcPr>
          <w:p w14:paraId="422DB414" w14:textId="77777777" w:rsidR="00997A60" w:rsidRDefault="00FC1EE8" w:rsidP="00457C22">
            <w:pPr>
              <w:spacing w:after="0" w:line="240" w:lineRule="auto"/>
              <w:jc w:val="both"/>
              <w:rPr>
                <w:color w:val="000000"/>
              </w:rPr>
            </w:pPr>
            <w:r>
              <w:rPr>
                <w:color w:val="000000"/>
              </w:rPr>
              <w:tab/>
              <w:t xml:space="preserve">  </w:t>
            </w:r>
            <w:proofErr w:type="spellStart"/>
            <w:r>
              <w:rPr>
                <w:color w:val="000000"/>
              </w:rPr>
              <w:t>Ez</w:t>
            </w:r>
            <w:r>
              <w:rPr>
                <w:color w:val="000000"/>
                <w:vertAlign w:val="subscript"/>
              </w:rPr>
              <w:t>min</w:t>
            </w:r>
            <w:proofErr w:type="spellEnd"/>
          </w:p>
          <w:p w14:paraId="6E624964" w14:textId="6FDD0D7C" w:rsidR="00997A60" w:rsidRDefault="00FC1EE8" w:rsidP="00457C22">
            <w:pPr>
              <w:spacing w:after="0" w:line="240" w:lineRule="auto"/>
              <w:jc w:val="both"/>
              <w:rPr>
                <w:color w:val="000000"/>
              </w:rPr>
            </w:pPr>
            <w:proofErr w:type="spellStart"/>
            <w:r>
              <w:rPr>
                <w:color w:val="000000"/>
              </w:rPr>
              <w:t>Ez</w:t>
            </w:r>
            <w:proofErr w:type="spellEnd"/>
            <w:r>
              <w:rPr>
                <w:color w:val="000000"/>
              </w:rPr>
              <w:t xml:space="preserve">  =</w:t>
            </w:r>
            <w:r>
              <w:rPr>
                <w:color w:val="000000"/>
              </w:rPr>
              <w:tab/>
              <w:t>————  x 2 pkt,</w:t>
            </w:r>
          </w:p>
          <w:p w14:paraId="4BA67145" w14:textId="77777777" w:rsidR="00997A60" w:rsidRDefault="00FC1EE8" w:rsidP="00457C22">
            <w:pPr>
              <w:spacing w:after="0" w:line="240" w:lineRule="auto"/>
              <w:jc w:val="both"/>
              <w:rPr>
                <w:color w:val="000000"/>
              </w:rPr>
            </w:pPr>
            <w:r>
              <w:rPr>
                <w:color w:val="000000"/>
              </w:rPr>
              <w:tab/>
              <w:t xml:space="preserve">  </w:t>
            </w:r>
            <w:proofErr w:type="spellStart"/>
            <w:r>
              <w:rPr>
                <w:color w:val="000000"/>
              </w:rPr>
              <w:t>Ez</w:t>
            </w:r>
            <w:r>
              <w:rPr>
                <w:color w:val="000000"/>
                <w:vertAlign w:val="subscript"/>
              </w:rPr>
              <w:t>bad</w:t>
            </w:r>
            <w:proofErr w:type="spellEnd"/>
          </w:p>
        </w:tc>
        <w:tc>
          <w:tcPr>
            <w:tcW w:w="762" w:type="dxa"/>
            <w:tcBorders>
              <w:tl2br w:val="nil"/>
              <w:tr2bl w:val="nil"/>
            </w:tcBorders>
            <w:shd w:val="clear" w:color="auto" w:fill="FFFFFF"/>
            <w:vAlign w:val="center"/>
          </w:tcPr>
          <w:p w14:paraId="4B544C4B" w14:textId="77777777" w:rsidR="00997A60" w:rsidRDefault="00FC1EE8" w:rsidP="00457C22">
            <w:pPr>
              <w:spacing w:after="0" w:line="240" w:lineRule="auto"/>
              <w:jc w:val="both"/>
              <w:rPr>
                <w:color w:val="000000"/>
              </w:rPr>
            </w:pPr>
            <w:r>
              <w:rPr>
                <w:color w:val="000000"/>
              </w:rPr>
              <w:t>gdzie:</w:t>
            </w:r>
          </w:p>
        </w:tc>
        <w:tc>
          <w:tcPr>
            <w:tcW w:w="5403" w:type="dxa"/>
            <w:tcBorders>
              <w:tl2br w:val="nil"/>
              <w:tr2bl w:val="nil"/>
            </w:tcBorders>
            <w:shd w:val="clear" w:color="auto" w:fill="FFFFFF"/>
            <w:vAlign w:val="center"/>
          </w:tcPr>
          <w:p w14:paraId="7BFFA61F" w14:textId="77777777" w:rsidR="00997A60" w:rsidRDefault="00FC1EE8" w:rsidP="00457C22">
            <w:pPr>
              <w:spacing w:after="0" w:line="240" w:lineRule="auto"/>
              <w:jc w:val="both"/>
              <w:rPr>
                <w:color w:val="000000"/>
              </w:rPr>
            </w:pPr>
            <w:r>
              <w:rPr>
                <w:color w:val="000000"/>
              </w:rPr>
              <w:tab/>
            </w:r>
          </w:p>
          <w:p w14:paraId="1994DB0A" w14:textId="73029912" w:rsidR="00997A60" w:rsidRPr="00457C22" w:rsidRDefault="00FC1EE8" w:rsidP="00457C22">
            <w:pPr>
              <w:spacing w:after="0" w:line="240" w:lineRule="auto"/>
              <w:jc w:val="both"/>
              <w:rPr>
                <w:color w:val="000000"/>
                <w:sz w:val="22"/>
                <w:szCs w:val="22"/>
              </w:rPr>
            </w:pPr>
            <w:r w:rsidRPr="00457C22">
              <w:rPr>
                <w:color w:val="000000"/>
                <w:sz w:val="22"/>
                <w:szCs w:val="22"/>
              </w:rPr>
              <w:t xml:space="preserve">      </w:t>
            </w:r>
            <w:proofErr w:type="spellStart"/>
            <w:r w:rsidRPr="00457C22">
              <w:rPr>
                <w:color w:val="000000"/>
                <w:sz w:val="22"/>
                <w:szCs w:val="22"/>
              </w:rPr>
              <w:t>Ez</w:t>
            </w:r>
            <w:proofErr w:type="spellEnd"/>
            <w:r w:rsidRPr="00457C22">
              <w:rPr>
                <w:color w:val="000000"/>
                <w:sz w:val="22"/>
                <w:szCs w:val="22"/>
              </w:rPr>
              <w:t xml:space="preserve"> = liczba punktów za kryterium </w:t>
            </w:r>
            <w:r w:rsidRPr="00457C22">
              <w:rPr>
                <w:sz w:val="22"/>
                <w:szCs w:val="22"/>
              </w:rPr>
              <w:t>emisja zanieczyszczeń</w:t>
            </w:r>
          </w:p>
          <w:p w14:paraId="7EA3D822" w14:textId="3CFBC017" w:rsidR="00997A60" w:rsidRPr="00457C22" w:rsidRDefault="00FC1EE8" w:rsidP="00457C22">
            <w:pPr>
              <w:spacing w:after="0" w:line="240" w:lineRule="auto"/>
              <w:ind w:left="330" w:hangingChars="150" w:hanging="330"/>
              <w:jc w:val="both"/>
              <w:rPr>
                <w:color w:val="000000"/>
                <w:sz w:val="22"/>
                <w:szCs w:val="22"/>
              </w:rPr>
            </w:pPr>
            <w:r w:rsidRPr="00457C22">
              <w:rPr>
                <w:color w:val="000000"/>
                <w:sz w:val="22"/>
                <w:szCs w:val="22"/>
              </w:rPr>
              <w:tab/>
            </w:r>
            <w:proofErr w:type="spellStart"/>
            <w:r w:rsidRPr="00457C22">
              <w:rPr>
                <w:color w:val="000000"/>
                <w:sz w:val="22"/>
                <w:szCs w:val="22"/>
              </w:rPr>
              <w:t>Ez</w:t>
            </w:r>
            <w:r w:rsidRPr="00457C22">
              <w:rPr>
                <w:color w:val="000000"/>
                <w:sz w:val="22"/>
                <w:szCs w:val="22"/>
                <w:vertAlign w:val="subscript"/>
              </w:rPr>
              <w:t>min</w:t>
            </w:r>
            <w:proofErr w:type="spellEnd"/>
            <w:r w:rsidRPr="00457C22">
              <w:rPr>
                <w:color w:val="000000"/>
                <w:sz w:val="22"/>
                <w:szCs w:val="22"/>
                <w:vertAlign w:val="subscript"/>
              </w:rPr>
              <w:t xml:space="preserve"> </w:t>
            </w:r>
            <w:r w:rsidRPr="00457C22">
              <w:rPr>
                <w:color w:val="000000"/>
                <w:sz w:val="22"/>
                <w:szCs w:val="22"/>
              </w:rPr>
              <w:t xml:space="preserve">= wartość najniższej </w:t>
            </w:r>
            <w:r w:rsidRPr="00457C22">
              <w:rPr>
                <w:sz w:val="22"/>
                <w:szCs w:val="22"/>
              </w:rPr>
              <w:t>emisji zanieczyszczeń</w:t>
            </w:r>
            <w:r w:rsidRPr="00457C22">
              <w:rPr>
                <w:color w:val="000000"/>
                <w:sz w:val="22"/>
                <w:szCs w:val="22"/>
              </w:rPr>
              <w:t xml:space="preserve"> spośród złożonych ofert niepodlegających odrzuceniu</w:t>
            </w:r>
          </w:p>
          <w:p w14:paraId="6EA797D2" w14:textId="694D30DB" w:rsidR="00997A60" w:rsidRPr="00457C22" w:rsidRDefault="00FC1EE8" w:rsidP="00457C22">
            <w:pPr>
              <w:tabs>
                <w:tab w:val="left" w:pos="240"/>
              </w:tabs>
              <w:spacing w:after="0" w:line="240" w:lineRule="auto"/>
              <w:ind w:leftChars="100" w:left="240" w:firstLineChars="50" w:firstLine="110"/>
              <w:jc w:val="both"/>
              <w:rPr>
                <w:color w:val="000000"/>
                <w:sz w:val="22"/>
                <w:szCs w:val="22"/>
              </w:rPr>
            </w:pPr>
            <w:proofErr w:type="spellStart"/>
            <w:r w:rsidRPr="00457C22">
              <w:rPr>
                <w:color w:val="000000"/>
                <w:sz w:val="22"/>
                <w:szCs w:val="22"/>
              </w:rPr>
              <w:t>Ez</w:t>
            </w:r>
            <w:r w:rsidRPr="00457C22">
              <w:rPr>
                <w:color w:val="000000"/>
                <w:sz w:val="22"/>
                <w:szCs w:val="22"/>
                <w:vertAlign w:val="subscript"/>
              </w:rPr>
              <w:t>bad</w:t>
            </w:r>
            <w:proofErr w:type="spellEnd"/>
            <w:r w:rsidRPr="00457C22">
              <w:rPr>
                <w:color w:val="000000"/>
                <w:sz w:val="22"/>
                <w:szCs w:val="22"/>
              </w:rPr>
              <w:t xml:space="preserve">= wartość </w:t>
            </w:r>
            <w:r w:rsidRPr="00457C22">
              <w:rPr>
                <w:sz w:val="22"/>
                <w:szCs w:val="22"/>
              </w:rPr>
              <w:t>emisji zanieczyszczeń</w:t>
            </w:r>
            <w:r w:rsidRPr="00457C22">
              <w:rPr>
                <w:color w:val="000000"/>
                <w:sz w:val="22"/>
                <w:szCs w:val="22"/>
              </w:rPr>
              <w:t xml:space="preserve"> oferty badanej</w:t>
            </w:r>
          </w:p>
          <w:p w14:paraId="2E783CB7" w14:textId="77777777" w:rsidR="00997A60" w:rsidRDefault="00997A60" w:rsidP="00457C22">
            <w:pPr>
              <w:spacing w:after="0" w:line="240" w:lineRule="auto"/>
              <w:jc w:val="both"/>
              <w:rPr>
                <w:color w:val="000000"/>
              </w:rPr>
            </w:pPr>
          </w:p>
        </w:tc>
      </w:tr>
    </w:tbl>
    <w:p w14:paraId="755941E9" w14:textId="135FA8F5" w:rsidR="00997A60" w:rsidRDefault="00FC1EE8" w:rsidP="00457C22">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 xml:space="preserve">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t>
      </w:r>
      <w:r w:rsidR="00A1112F" w:rsidRPr="00A1112F">
        <w:lastRenderedPageBreak/>
        <w:t>Wywiadu, Służby Kontrwywiadu Wojskowego,</w:t>
      </w:r>
      <w:r w:rsidR="00A1112F">
        <w:t xml:space="preserve"> </w:t>
      </w:r>
      <w:r w:rsidR="00A1112F" w:rsidRPr="00A1112F">
        <w:t xml:space="preserve">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7" w:name="_Hlk75676883"/>
      <w:r w:rsidR="00A1112F" w:rsidRPr="00A1112F">
        <w:t xml:space="preserve">świadectwa </w:t>
      </w:r>
      <w:r w:rsidR="00D73754" w:rsidRPr="00D73754">
        <w:t xml:space="preserve">homologacji typu WE </w:t>
      </w:r>
      <w:bookmarkEnd w:id="7"/>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57E17B8B" w14:textId="77777777" w:rsidR="00457C22" w:rsidRDefault="00457C22" w:rsidP="00457C22">
      <w:pPr>
        <w:tabs>
          <w:tab w:val="left" w:pos="709"/>
        </w:tabs>
        <w:spacing w:after="0" w:line="240" w:lineRule="auto"/>
        <w:ind w:left="709"/>
        <w:jc w:val="both"/>
      </w:pPr>
    </w:p>
    <w:p w14:paraId="7C42794F" w14:textId="46455623" w:rsidR="00997A60" w:rsidRDefault="00FC1EE8" w:rsidP="00457C22">
      <w:pPr>
        <w:pStyle w:val="pkt"/>
        <w:numPr>
          <w:ilvl w:val="0"/>
          <w:numId w:val="34"/>
        </w:numPr>
        <w:spacing w:before="0" w:after="0"/>
        <w:ind w:left="426" w:hanging="426"/>
        <w:rPr>
          <w:szCs w:val="24"/>
        </w:rPr>
      </w:pPr>
      <w:r>
        <w:rPr>
          <w:szCs w:val="24"/>
        </w:rPr>
        <w:t>Punktacja przyznawana ofertom w poszczególnych kryteriach oceny ofert będzie liczona z dokładnością do dwóch miejsc po przecinku, zgodnie z zasadami arytmetyki.</w:t>
      </w:r>
    </w:p>
    <w:p w14:paraId="330204FE" w14:textId="749F374D" w:rsidR="006F5DB1" w:rsidRDefault="00FC1EE8" w:rsidP="00457C22">
      <w:pPr>
        <w:pStyle w:val="pkt"/>
        <w:numPr>
          <w:ilvl w:val="0"/>
          <w:numId w:val="34"/>
        </w:numPr>
        <w:spacing w:before="0" w:after="0"/>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sidR="00457C22">
        <w:rPr>
          <w:rFonts w:eastAsia="Times New Roman"/>
          <w:b/>
          <w:szCs w:val="24"/>
        </w:rPr>
        <w:t>S = C + R</w:t>
      </w:r>
      <w:r>
        <w:rPr>
          <w:rFonts w:eastAsia="Times New Roman"/>
          <w:b/>
          <w:szCs w:val="24"/>
        </w:rPr>
        <w:t xml:space="preserve"> + </w:t>
      </w:r>
      <w:r w:rsidR="00457C22">
        <w:rPr>
          <w:rFonts w:eastAsia="Times New Roman"/>
          <w:b/>
          <w:szCs w:val="24"/>
        </w:rPr>
        <w:t>M</w:t>
      </w:r>
      <w:r>
        <w:rPr>
          <w:rFonts w:eastAsia="Times New Roman"/>
          <w:b/>
          <w:szCs w:val="24"/>
        </w:rPr>
        <w:t xml:space="preserve"> + E + </w:t>
      </w:r>
      <w:proofErr w:type="spellStart"/>
      <w:r w:rsidR="00457C22">
        <w:rPr>
          <w:rFonts w:eastAsia="Times New Roman"/>
          <w:b/>
          <w:szCs w:val="24"/>
        </w:rPr>
        <w:t>Kc</w:t>
      </w:r>
      <w:proofErr w:type="spellEnd"/>
      <w:r w:rsidR="00457C22">
        <w:rPr>
          <w:rFonts w:eastAsia="Times New Roman"/>
          <w:b/>
          <w:szCs w:val="24"/>
        </w:rPr>
        <w:t xml:space="preserve"> + </w:t>
      </w:r>
      <w:proofErr w:type="spellStart"/>
      <w:r>
        <w:rPr>
          <w:rFonts w:eastAsia="Times New Roman"/>
          <w:b/>
          <w:szCs w:val="24"/>
        </w:rPr>
        <w:t>Edw</w:t>
      </w:r>
      <w:proofErr w:type="spellEnd"/>
      <w:r>
        <w:rPr>
          <w:rFonts w:eastAsia="Times New Roman"/>
          <w:b/>
          <w:szCs w:val="24"/>
        </w:rPr>
        <w:t xml:space="preserve"> + </w:t>
      </w:r>
      <w:proofErr w:type="spellStart"/>
      <w:r>
        <w:rPr>
          <w:rFonts w:eastAsia="Times New Roman"/>
          <w:b/>
          <w:szCs w:val="24"/>
        </w:rPr>
        <w:t>Ez</w:t>
      </w:r>
      <w:proofErr w:type="spellEnd"/>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308E27D0" w14:textId="77777777" w:rsidR="00457C22" w:rsidRDefault="00FC1EE8" w:rsidP="00457C22">
      <w:pPr>
        <w:pStyle w:val="Akapitzlist"/>
        <w:numPr>
          <w:ilvl w:val="0"/>
          <w:numId w:val="25"/>
        </w:numPr>
        <w:spacing w:line="312" w:lineRule="auto"/>
        <w:ind w:left="284" w:hanging="426"/>
        <w:jc w:val="both"/>
        <w:rPr>
          <w:b/>
        </w:rPr>
      </w:pPr>
      <w:r w:rsidRPr="00697320">
        <w:rPr>
          <w:b/>
        </w:rPr>
        <w:t>WYMAGANIA DOTYCZĄCE WADIUM</w:t>
      </w:r>
    </w:p>
    <w:p w14:paraId="74ED1A22" w14:textId="54A74851" w:rsidR="00997A60" w:rsidRPr="00457C22" w:rsidRDefault="00457C22" w:rsidP="00457C22">
      <w:pPr>
        <w:pStyle w:val="Akapitzlist"/>
        <w:spacing w:line="312" w:lineRule="auto"/>
        <w:ind w:left="284"/>
        <w:jc w:val="both"/>
        <w:rPr>
          <w:b/>
        </w:rPr>
      </w:pPr>
      <w:r w:rsidRPr="00457C22">
        <w:t>Wadium nie jest wymagane.</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457C22">
      <w:pPr>
        <w:pStyle w:val="pkt"/>
        <w:numPr>
          <w:ilvl w:val="3"/>
          <w:numId w:val="44"/>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457C22">
      <w:pPr>
        <w:pStyle w:val="pkt"/>
        <w:numPr>
          <w:ilvl w:val="3"/>
          <w:numId w:val="44"/>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457C22">
      <w:pPr>
        <w:pStyle w:val="pkt"/>
        <w:numPr>
          <w:ilvl w:val="3"/>
          <w:numId w:val="44"/>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AD1C27">
      <w:pPr>
        <w:pStyle w:val="Akapitzlist"/>
        <w:numPr>
          <w:ilvl w:val="0"/>
          <w:numId w:val="25"/>
        </w:numPr>
        <w:spacing w:line="312" w:lineRule="auto"/>
        <w:ind w:left="426" w:hanging="568"/>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457C22">
      <w:pPr>
        <w:pStyle w:val="pkt"/>
        <w:numPr>
          <w:ilvl w:val="3"/>
          <w:numId w:val="45"/>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457C22">
      <w:pPr>
        <w:pStyle w:val="pkt"/>
        <w:numPr>
          <w:ilvl w:val="3"/>
          <w:numId w:val="45"/>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457C22">
      <w:pPr>
        <w:pStyle w:val="pkt"/>
        <w:numPr>
          <w:ilvl w:val="3"/>
          <w:numId w:val="45"/>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457C22">
      <w:pPr>
        <w:pStyle w:val="pkt"/>
        <w:numPr>
          <w:ilvl w:val="3"/>
          <w:numId w:val="45"/>
        </w:numPr>
        <w:spacing w:before="0" w:after="0"/>
        <w:ind w:left="425" w:hanging="425"/>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477F227A" w:rsidR="0030427E" w:rsidRPr="007607D6" w:rsidRDefault="00E50D66" w:rsidP="00457C22">
      <w:pPr>
        <w:pStyle w:val="pkt"/>
        <w:numPr>
          <w:ilvl w:val="3"/>
          <w:numId w:val="45"/>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AD1C27">
      <w:pPr>
        <w:pStyle w:val="Akapitzlist"/>
        <w:numPr>
          <w:ilvl w:val="0"/>
          <w:numId w:val="25"/>
        </w:numPr>
        <w:spacing w:line="312" w:lineRule="auto"/>
        <w:ind w:left="284" w:hanging="284"/>
        <w:jc w:val="both"/>
        <w:rPr>
          <w:b/>
        </w:rPr>
      </w:pPr>
      <w:r w:rsidRPr="00697320">
        <w:rPr>
          <w:b/>
        </w:rPr>
        <w:t>INFORMACJE O TREŚCI ZAWIERANEJ UMOWY ORAZ MOŻLIWOŚCI JEJ ZMIANY</w:t>
      </w:r>
    </w:p>
    <w:p w14:paraId="5FB1A5FD" w14:textId="76DCDB18" w:rsidR="00997A60" w:rsidRDefault="00FC1EE8" w:rsidP="00457C22">
      <w:pPr>
        <w:pStyle w:val="pkt"/>
        <w:numPr>
          <w:ilvl w:val="3"/>
          <w:numId w:val="38"/>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457C22">
      <w:pPr>
        <w:pStyle w:val="pkt"/>
        <w:numPr>
          <w:ilvl w:val="3"/>
          <w:numId w:val="38"/>
        </w:numPr>
        <w:spacing w:before="0" w:after="0"/>
        <w:ind w:left="425" w:hanging="425"/>
        <w:rPr>
          <w:szCs w:val="24"/>
        </w:rPr>
      </w:pPr>
      <w:r>
        <w:rPr>
          <w:szCs w:val="24"/>
        </w:rPr>
        <w:lastRenderedPageBreak/>
        <w:t>Zakres świadczenia Wykonawcy wynikający z umowy jest tożsamy z jego zobowiązaniem zawartym w ofercie.</w:t>
      </w:r>
    </w:p>
    <w:p w14:paraId="6F0ADF8B" w14:textId="2E4B46BD" w:rsidR="00997A60" w:rsidRDefault="00FC1EE8" w:rsidP="00457C22">
      <w:pPr>
        <w:pStyle w:val="pkt"/>
        <w:numPr>
          <w:ilvl w:val="3"/>
          <w:numId w:val="38"/>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457C22">
      <w:pPr>
        <w:pStyle w:val="pkt"/>
        <w:numPr>
          <w:ilvl w:val="3"/>
          <w:numId w:val="38"/>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AD1C27">
      <w:pPr>
        <w:pStyle w:val="Akapitzlist"/>
        <w:numPr>
          <w:ilvl w:val="0"/>
          <w:numId w:val="25"/>
        </w:numPr>
        <w:spacing w:line="312" w:lineRule="auto"/>
        <w:ind w:left="284" w:hanging="426"/>
        <w:jc w:val="both"/>
        <w:rPr>
          <w:b/>
        </w:rPr>
      </w:pPr>
      <w:r w:rsidRPr="00697320">
        <w:rPr>
          <w:b/>
        </w:rPr>
        <w:t>POUCZENIE O ŚRODKACH OCHRONY PRAWNEJ PRZYSŁUGUJĄCYCH WYKONAWCY</w:t>
      </w:r>
    </w:p>
    <w:p w14:paraId="77F84C6F" w14:textId="17EE7F58" w:rsidR="00997A60" w:rsidRDefault="00FC1EE8" w:rsidP="00457C22">
      <w:pPr>
        <w:pStyle w:val="Akapitzlist"/>
        <w:numPr>
          <w:ilvl w:val="3"/>
          <w:numId w:val="39"/>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457C22">
      <w:pPr>
        <w:pStyle w:val="Akapitzlist"/>
        <w:numPr>
          <w:ilvl w:val="3"/>
          <w:numId w:val="39"/>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457C22">
      <w:pPr>
        <w:pStyle w:val="Akapitzlist"/>
        <w:numPr>
          <w:ilvl w:val="3"/>
          <w:numId w:val="39"/>
        </w:numPr>
        <w:ind w:left="426" w:hanging="426"/>
        <w:jc w:val="both"/>
      </w:pPr>
      <w:r>
        <w:t>Odwołanie przysługuje na:</w:t>
      </w:r>
    </w:p>
    <w:p w14:paraId="469B0D92" w14:textId="01EB0E58" w:rsidR="00997A60" w:rsidRDefault="00FC1EE8" w:rsidP="00457C22">
      <w:pPr>
        <w:pStyle w:val="Akapitzlist"/>
        <w:numPr>
          <w:ilvl w:val="1"/>
          <w:numId w:val="25"/>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457C22">
      <w:pPr>
        <w:pStyle w:val="Akapitzlist"/>
        <w:numPr>
          <w:ilvl w:val="1"/>
          <w:numId w:val="25"/>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457C22">
      <w:pPr>
        <w:pStyle w:val="Akapitzlist"/>
        <w:numPr>
          <w:ilvl w:val="3"/>
          <w:numId w:val="39"/>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457C22">
      <w:pPr>
        <w:pStyle w:val="Akapitzlist"/>
        <w:numPr>
          <w:ilvl w:val="3"/>
          <w:numId w:val="39"/>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457C22">
      <w:pPr>
        <w:pStyle w:val="Akapitzlist"/>
        <w:numPr>
          <w:ilvl w:val="3"/>
          <w:numId w:val="39"/>
        </w:numPr>
        <w:ind w:left="426" w:hanging="426"/>
        <w:jc w:val="both"/>
      </w:pPr>
      <w:r>
        <w:t>Odwołanie wnosi się w terminie:</w:t>
      </w:r>
    </w:p>
    <w:p w14:paraId="1AC0B0B6" w14:textId="2A3D489B" w:rsidR="00997A60" w:rsidRDefault="00FC1EE8" w:rsidP="00457C22">
      <w:pPr>
        <w:pStyle w:val="Akapitzlist"/>
        <w:numPr>
          <w:ilvl w:val="3"/>
          <w:numId w:val="40"/>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457C22">
      <w:pPr>
        <w:pStyle w:val="Akapitzlist"/>
        <w:numPr>
          <w:ilvl w:val="3"/>
          <w:numId w:val="40"/>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457C22">
      <w:pPr>
        <w:pStyle w:val="Akapitzlist"/>
        <w:numPr>
          <w:ilvl w:val="3"/>
          <w:numId w:val="39"/>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457C22">
      <w:pPr>
        <w:pStyle w:val="Akapitzlist"/>
        <w:numPr>
          <w:ilvl w:val="3"/>
          <w:numId w:val="39"/>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457C22">
      <w:pPr>
        <w:pStyle w:val="Akapitzlist"/>
        <w:numPr>
          <w:ilvl w:val="3"/>
          <w:numId w:val="39"/>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457C22">
      <w:pPr>
        <w:pStyle w:val="Akapitzlist"/>
        <w:numPr>
          <w:ilvl w:val="3"/>
          <w:numId w:val="39"/>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457C22">
      <w:pPr>
        <w:pStyle w:val="Akapitzlist"/>
        <w:numPr>
          <w:ilvl w:val="3"/>
          <w:numId w:val="39"/>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457C22">
      <w:pPr>
        <w:pStyle w:val="Akapitzlist"/>
        <w:numPr>
          <w:ilvl w:val="3"/>
          <w:numId w:val="39"/>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457C22">
      <w:pPr>
        <w:pStyle w:val="Akapitzlist"/>
        <w:numPr>
          <w:ilvl w:val="3"/>
          <w:numId w:val="39"/>
        </w:numPr>
        <w:ind w:left="426" w:hanging="426"/>
        <w:jc w:val="both"/>
      </w:pPr>
      <w:r>
        <w:lastRenderedPageBreak/>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457C22">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457C22">
      <w:pPr>
        <w:pStyle w:val="Akapitzlist"/>
        <w:numPr>
          <w:ilvl w:val="0"/>
          <w:numId w:val="22"/>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457C22">
      <w:pPr>
        <w:pStyle w:val="Akapitzlist"/>
        <w:numPr>
          <w:ilvl w:val="0"/>
          <w:numId w:val="22"/>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457C22">
      <w:pPr>
        <w:pStyle w:val="Akapitzlist"/>
        <w:numPr>
          <w:ilvl w:val="0"/>
          <w:numId w:val="22"/>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457C22">
      <w:pPr>
        <w:pStyle w:val="Akapitzlist"/>
        <w:numPr>
          <w:ilvl w:val="0"/>
          <w:numId w:val="22"/>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457C22">
      <w:pPr>
        <w:numPr>
          <w:ilvl w:val="0"/>
          <w:numId w:val="23"/>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457C22">
      <w:pPr>
        <w:numPr>
          <w:ilvl w:val="0"/>
          <w:numId w:val="23"/>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457C22">
      <w:pPr>
        <w:numPr>
          <w:ilvl w:val="0"/>
          <w:numId w:val="23"/>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457C22">
      <w:pPr>
        <w:pStyle w:val="Akapitzlist"/>
        <w:numPr>
          <w:ilvl w:val="0"/>
          <w:numId w:val="22"/>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457C22">
      <w:pPr>
        <w:numPr>
          <w:ilvl w:val="0"/>
          <w:numId w:val="41"/>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457C22">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457C22">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457C22">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457C22">
      <w:pPr>
        <w:pStyle w:val="Akapitzlist"/>
        <w:numPr>
          <w:ilvl w:val="0"/>
          <w:numId w:val="22"/>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457C22">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 xml:space="preserve">przez okres 5 albo 15 lat (w </w:t>
      </w:r>
      <w:r>
        <w:rPr>
          <w:rFonts w:eastAsia="Times New Roman"/>
          <w:lang w:eastAsia="pl-PL"/>
        </w:rPr>
        <w:lastRenderedPageBreak/>
        <w:t>przypadku zamówień współfinansowanych ze środków UE), począwszy od 1 stycznia roku kalendarzowego następującego po zakończeniu okresu obowiązywania umowy;</w:t>
      </w:r>
    </w:p>
    <w:p w14:paraId="32BAAF5A" w14:textId="66EAD947" w:rsidR="00997A60" w:rsidRDefault="00FC1EE8" w:rsidP="00457C22">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457C22">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457C22">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457C22">
      <w:pPr>
        <w:pStyle w:val="Akapitzlist"/>
        <w:numPr>
          <w:ilvl w:val="0"/>
          <w:numId w:val="22"/>
        </w:numPr>
        <w:tabs>
          <w:tab w:val="left" w:pos="426"/>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457C22">
      <w:pPr>
        <w:pStyle w:val="Akapitzlist"/>
        <w:numPr>
          <w:ilvl w:val="0"/>
          <w:numId w:val="22"/>
        </w:numPr>
        <w:tabs>
          <w:tab w:val="left" w:pos="426"/>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457C22">
      <w:pPr>
        <w:numPr>
          <w:ilvl w:val="0"/>
          <w:numId w:val="42"/>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457C22">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457C22">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457C22">
      <w:pPr>
        <w:numPr>
          <w:ilvl w:val="0"/>
          <w:numId w:val="42"/>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457C22">
      <w:pPr>
        <w:pStyle w:val="Akapitzlist"/>
        <w:numPr>
          <w:ilvl w:val="0"/>
          <w:numId w:val="22"/>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457C22">
      <w:pPr>
        <w:numPr>
          <w:ilvl w:val="0"/>
          <w:numId w:val="43"/>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457C22">
      <w:pPr>
        <w:numPr>
          <w:ilvl w:val="0"/>
          <w:numId w:val="43"/>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457C22">
      <w:pPr>
        <w:numPr>
          <w:ilvl w:val="0"/>
          <w:numId w:val="43"/>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457C22">
      <w:pPr>
        <w:numPr>
          <w:ilvl w:val="0"/>
          <w:numId w:val="22"/>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lastRenderedPageBreak/>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E613FB">
      <w:headerReference w:type="default" r:id="rId19"/>
      <w:footerReference w:type="default" r:id="rId20"/>
      <w:pgSz w:w="11906" w:h="16838"/>
      <w:pgMar w:top="253"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F842" w14:textId="77777777" w:rsidR="00251BEC" w:rsidRDefault="00251BEC">
      <w:pPr>
        <w:spacing w:line="240" w:lineRule="auto"/>
      </w:pPr>
      <w:r>
        <w:separator/>
      </w:r>
    </w:p>
  </w:endnote>
  <w:endnote w:type="continuationSeparator" w:id="0">
    <w:p w14:paraId="1CEE9C48" w14:textId="77777777" w:rsidR="00251BEC" w:rsidRDefault="00251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380928"/>
      <w:docPartObj>
        <w:docPartGallery w:val="Page Numbers (Bottom of Page)"/>
        <w:docPartUnique/>
      </w:docPartObj>
    </w:sdtPr>
    <w:sdtEndPr/>
    <w:sdtContent>
      <w:p w14:paraId="3DFE0DFC" w14:textId="3953A8AA" w:rsidR="00A503BF" w:rsidRDefault="00A503BF">
        <w:pPr>
          <w:pStyle w:val="Stopka"/>
          <w:jc w:val="right"/>
        </w:pPr>
        <w:r>
          <w:fldChar w:fldCharType="begin"/>
        </w:r>
        <w:r>
          <w:instrText>PAGE   \* MERGEFORMAT</w:instrText>
        </w:r>
        <w:r>
          <w:fldChar w:fldCharType="separate"/>
        </w:r>
        <w:r w:rsidR="0083146C">
          <w:rPr>
            <w:noProof/>
          </w:rPr>
          <w:t>10</w:t>
        </w:r>
        <w:r>
          <w:fldChar w:fldCharType="end"/>
        </w:r>
      </w:p>
    </w:sdtContent>
  </w:sdt>
  <w:p w14:paraId="725431B4" w14:textId="77777777" w:rsidR="00A503BF" w:rsidRDefault="00A503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01B1" w14:textId="77777777" w:rsidR="00251BEC" w:rsidRDefault="00251BEC">
      <w:pPr>
        <w:spacing w:after="0" w:line="240" w:lineRule="auto"/>
      </w:pPr>
      <w:r>
        <w:separator/>
      </w:r>
    </w:p>
  </w:footnote>
  <w:footnote w:type="continuationSeparator" w:id="0">
    <w:p w14:paraId="148318C5" w14:textId="77777777" w:rsidR="00251BEC" w:rsidRDefault="0025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2F70" w14:textId="77777777" w:rsidR="00A503BF" w:rsidRDefault="00A503BF">
    <w:pPr>
      <w:pStyle w:val="Nagwek"/>
      <w:rPr>
        <w:sz w:val="20"/>
        <w:szCs w:val="20"/>
      </w:rPr>
    </w:pPr>
  </w:p>
  <w:p w14:paraId="23A4D2C0" w14:textId="77777777" w:rsidR="00A503BF" w:rsidRDefault="00A503BF">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3"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18"/>
  </w:num>
  <w:num w:numId="3">
    <w:abstractNumId w:val="15"/>
  </w:num>
  <w:num w:numId="4">
    <w:abstractNumId w:val="19"/>
  </w:num>
  <w:num w:numId="5">
    <w:abstractNumId w:val="30"/>
  </w:num>
  <w:num w:numId="6">
    <w:abstractNumId w:val="35"/>
  </w:num>
  <w:num w:numId="7">
    <w:abstractNumId w:val="43"/>
  </w:num>
  <w:num w:numId="8">
    <w:abstractNumId w:val="25"/>
  </w:num>
  <w:num w:numId="9">
    <w:abstractNumId w:val="20"/>
  </w:num>
  <w:num w:numId="10">
    <w:abstractNumId w:val="26"/>
  </w:num>
  <w:num w:numId="11">
    <w:abstractNumId w:val="7"/>
  </w:num>
  <w:num w:numId="12">
    <w:abstractNumId w:val="37"/>
  </w:num>
  <w:num w:numId="13">
    <w:abstractNumId w:val="38"/>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4"/>
  </w:num>
  <w:num w:numId="22">
    <w:abstractNumId w:val="46"/>
  </w:num>
  <w:num w:numId="23">
    <w:abstractNumId w:val="2"/>
  </w:num>
  <w:num w:numId="24">
    <w:abstractNumId w:val="23"/>
  </w:num>
  <w:num w:numId="25">
    <w:abstractNumId w:val="36"/>
  </w:num>
  <w:num w:numId="26">
    <w:abstractNumId w:val="4"/>
  </w:num>
  <w:num w:numId="27">
    <w:abstractNumId w:val="17"/>
  </w:num>
  <w:num w:numId="28">
    <w:abstractNumId w:val="22"/>
  </w:num>
  <w:num w:numId="29">
    <w:abstractNumId w:val="8"/>
  </w:num>
  <w:num w:numId="30">
    <w:abstractNumId w:val="21"/>
  </w:num>
  <w:num w:numId="31">
    <w:abstractNumId w:val="41"/>
  </w:num>
  <w:num w:numId="32">
    <w:abstractNumId w:val="10"/>
  </w:num>
  <w:num w:numId="33">
    <w:abstractNumId w:val="44"/>
  </w:num>
  <w:num w:numId="34">
    <w:abstractNumId w:val="9"/>
  </w:num>
  <w:num w:numId="35">
    <w:abstractNumId w:val="31"/>
  </w:num>
  <w:num w:numId="36">
    <w:abstractNumId w:val="29"/>
  </w:num>
  <w:num w:numId="37">
    <w:abstractNumId w:val="16"/>
  </w:num>
  <w:num w:numId="38">
    <w:abstractNumId w:val="40"/>
  </w:num>
  <w:num w:numId="39">
    <w:abstractNumId w:val="24"/>
  </w:num>
  <w:num w:numId="40">
    <w:abstractNumId w:val="5"/>
  </w:num>
  <w:num w:numId="41">
    <w:abstractNumId w:val="14"/>
  </w:num>
  <w:num w:numId="42">
    <w:abstractNumId w:val="11"/>
  </w:num>
  <w:num w:numId="43">
    <w:abstractNumId w:val="42"/>
  </w:num>
  <w:num w:numId="44">
    <w:abstractNumId w:val="13"/>
  </w:num>
  <w:num w:numId="45">
    <w:abstractNumId w:val="12"/>
  </w:num>
  <w:num w:numId="46">
    <w:abstractNumId w:val="45"/>
  </w:num>
  <w:num w:numId="4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1250D"/>
    <w:rsid w:val="0001431C"/>
    <w:rsid w:val="00014817"/>
    <w:rsid w:val="00022A89"/>
    <w:rsid w:val="00022F0E"/>
    <w:rsid w:val="00026101"/>
    <w:rsid w:val="00030245"/>
    <w:rsid w:val="000347F7"/>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F6D"/>
    <w:rsid w:val="000664F7"/>
    <w:rsid w:val="00070841"/>
    <w:rsid w:val="00072D78"/>
    <w:rsid w:val="0007356F"/>
    <w:rsid w:val="00076317"/>
    <w:rsid w:val="00076FB8"/>
    <w:rsid w:val="00077856"/>
    <w:rsid w:val="000808DC"/>
    <w:rsid w:val="0008140D"/>
    <w:rsid w:val="00095D6E"/>
    <w:rsid w:val="000A1A56"/>
    <w:rsid w:val="000A2C5A"/>
    <w:rsid w:val="000A60C4"/>
    <w:rsid w:val="000A7EF9"/>
    <w:rsid w:val="000B08A9"/>
    <w:rsid w:val="000B2E22"/>
    <w:rsid w:val="000B3810"/>
    <w:rsid w:val="000B5B00"/>
    <w:rsid w:val="000C4788"/>
    <w:rsid w:val="000D197B"/>
    <w:rsid w:val="000D3C8C"/>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6373"/>
    <w:rsid w:val="001279EB"/>
    <w:rsid w:val="00130B68"/>
    <w:rsid w:val="00132500"/>
    <w:rsid w:val="001341B2"/>
    <w:rsid w:val="001346C7"/>
    <w:rsid w:val="00136478"/>
    <w:rsid w:val="00150B5D"/>
    <w:rsid w:val="00151745"/>
    <w:rsid w:val="00151DF6"/>
    <w:rsid w:val="001544A2"/>
    <w:rsid w:val="001574FA"/>
    <w:rsid w:val="00163A20"/>
    <w:rsid w:val="00174A11"/>
    <w:rsid w:val="001778DF"/>
    <w:rsid w:val="00177A84"/>
    <w:rsid w:val="00180313"/>
    <w:rsid w:val="00181C7D"/>
    <w:rsid w:val="001846A2"/>
    <w:rsid w:val="0019255C"/>
    <w:rsid w:val="00195FBA"/>
    <w:rsid w:val="00197308"/>
    <w:rsid w:val="00197901"/>
    <w:rsid w:val="001979D3"/>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208"/>
    <w:rsid w:val="001F2F66"/>
    <w:rsid w:val="001F3387"/>
    <w:rsid w:val="001F58C9"/>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1BEC"/>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10C21"/>
    <w:rsid w:val="003118E0"/>
    <w:rsid w:val="00313D00"/>
    <w:rsid w:val="00315488"/>
    <w:rsid w:val="003321E0"/>
    <w:rsid w:val="00333738"/>
    <w:rsid w:val="00342893"/>
    <w:rsid w:val="00343F16"/>
    <w:rsid w:val="00350B33"/>
    <w:rsid w:val="00353B7D"/>
    <w:rsid w:val="0035761E"/>
    <w:rsid w:val="00357979"/>
    <w:rsid w:val="0036122E"/>
    <w:rsid w:val="003633DA"/>
    <w:rsid w:val="003635B4"/>
    <w:rsid w:val="0036393E"/>
    <w:rsid w:val="00366F0F"/>
    <w:rsid w:val="0037159E"/>
    <w:rsid w:val="00372762"/>
    <w:rsid w:val="00382B12"/>
    <w:rsid w:val="00382D2F"/>
    <w:rsid w:val="003857D4"/>
    <w:rsid w:val="0038627C"/>
    <w:rsid w:val="00390CAF"/>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57C22"/>
    <w:rsid w:val="00460E37"/>
    <w:rsid w:val="0046120D"/>
    <w:rsid w:val="0047231C"/>
    <w:rsid w:val="00472D98"/>
    <w:rsid w:val="00472E72"/>
    <w:rsid w:val="004739EB"/>
    <w:rsid w:val="00474412"/>
    <w:rsid w:val="004944BF"/>
    <w:rsid w:val="00496645"/>
    <w:rsid w:val="0049785D"/>
    <w:rsid w:val="00497E7D"/>
    <w:rsid w:val="004A33F6"/>
    <w:rsid w:val="004A7F53"/>
    <w:rsid w:val="004B26BC"/>
    <w:rsid w:val="004B291E"/>
    <w:rsid w:val="004B2983"/>
    <w:rsid w:val="004B660B"/>
    <w:rsid w:val="004C074C"/>
    <w:rsid w:val="004C0C39"/>
    <w:rsid w:val="004C2CCC"/>
    <w:rsid w:val="004C4E57"/>
    <w:rsid w:val="004C5BEF"/>
    <w:rsid w:val="004C74EF"/>
    <w:rsid w:val="004D27F0"/>
    <w:rsid w:val="004D2A27"/>
    <w:rsid w:val="004D590F"/>
    <w:rsid w:val="004D5FC0"/>
    <w:rsid w:val="004D625B"/>
    <w:rsid w:val="004E1457"/>
    <w:rsid w:val="004E6ACC"/>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B2520"/>
    <w:rsid w:val="005B3C61"/>
    <w:rsid w:val="005B3FED"/>
    <w:rsid w:val="005B4A06"/>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9031E"/>
    <w:rsid w:val="00691042"/>
    <w:rsid w:val="0069257C"/>
    <w:rsid w:val="0069408C"/>
    <w:rsid w:val="00695641"/>
    <w:rsid w:val="00697320"/>
    <w:rsid w:val="006A0AD6"/>
    <w:rsid w:val="006A2A9B"/>
    <w:rsid w:val="006A32C3"/>
    <w:rsid w:val="006A44FF"/>
    <w:rsid w:val="006A7C7E"/>
    <w:rsid w:val="006A7DDF"/>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7CB"/>
    <w:rsid w:val="00707AE7"/>
    <w:rsid w:val="00714DA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E401C"/>
    <w:rsid w:val="007F1563"/>
    <w:rsid w:val="00804686"/>
    <w:rsid w:val="008051BC"/>
    <w:rsid w:val="0083146C"/>
    <w:rsid w:val="00832C48"/>
    <w:rsid w:val="00833105"/>
    <w:rsid w:val="00837894"/>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40C7"/>
    <w:rsid w:val="008F4725"/>
    <w:rsid w:val="008F6221"/>
    <w:rsid w:val="008F77F2"/>
    <w:rsid w:val="008F7836"/>
    <w:rsid w:val="008F78E6"/>
    <w:rsid w:val="008F7A4B"/>
    <w:rsid w:val="008F7D35"/>
    <w:rsid w:val="00900882"/>
    <w:rsid w:val="00903828"/>
    <w:rsid w:val="00904AAD"/>
    <w:rsid w:val="00910AE6"/>
    <w:rsid w:val="0091346F"/>
    <w:rsid w:val="00914829"/>
    <w:rsid w:val="009158E2"/>
    <w:rsid w:val="0092049D"/>
    <w:rsid w:val="00921C80"/>
    <w:rsid w:val="0092479B"/>
    <w:rsid w:val="009274E1"/>
    <w:rsid w:val="00941A46"/>
    <w:rsid w:val="00941B4E"/>
    <w:rsid w:val="0094241C"/>
    <w:rsid w:val="00942C61"/>
    <w:rsid w:val="00945B87"/>
    <w:rsid w:val="00947C53"/>
    <w:rsid w:val="00954162"/>
    <w:rsid w:val="009560A7"/>
    <w:rsid w:val="009628EE"/>
    <w:rsid w:val="00962E8F"/>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A0012E"/>
    <w:rsid w:val="00A0040E"/>
    <w:rsid w:val="00A02601"/>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03BF"/>
    <w:rsid w:val="00A51D6F"/>
    <w:rsid w:val="00A6151B"/>
    <w:rsid w:val="00A6209B"/>
    <w:rsid w:val="00A63373"/>
    <w:rsid w:val="00A63ACF"/>
    <w:rsid w:val="00A73A96"/>
    <w:rsid w:val="00A74F6F"/>
    <w:rsid w:val="00A771AB"/>
    <w:rsid w:val="00A82DEF"/>
    <w:rsid w:val="00A86266"/>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30DDA"/>
    <w:rsid w:val="00C33748"/>
    <w:rsid w:val="00C33FC0"/>
    <w:rsid w:val="00C355F9"/>
    <w:rsid w:val="00C37B41"/>
    <w:rsid w:val="00C40470"/>
    <w:rsid w:val="00C4050B"/>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01E1"/>
    <w:rsid w:val="00CB199E"/>
    <w:rsid w:val="00CB268F"/>
    <w:rsid w:val="00CB3A79"/>
    <w:rsid w:val="00CB441A"/>
    <w:rsid w:val="00CB4ABC"/>
    <w:rsid w:val="00CB6549"/>
    <w:rsid w:val="00CB6878"/>
    <w:rsid w:val="00CB7B31"/>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6D33"/>
    <w:rsid w:val="00D56E2D"/>
    <w:rsid w:val="00D60B2D"/>
    <w:rsid w:val="00D6383B"/>
    <w:rsid w:val="00D72ACF"/>
    <w:rsid w:val="00D72C46"/>
    <w:rsid w:val="00D73754"/>
    <w:rsid w:val="00D7585F"/>
    <w:rsid w:val="00D7640C"/>
    <w:rsid w:val="00D814FE"/>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0EF"/>
    <w:rsid w:val="00DB42F6"/>
    <w:rsid w:val="00DB446E"/>
    <w:rsid w:val="00DB73FA"/>
    <w:rsid w:val="00DD55F4"/>
    <w:rsid w:val="00DD6506"/>
    <w:rsid w:val="00DE1E3E"/>
    <w:rsid w:val="00DE35DA"/>
    <w:rsid w:val="00DE3D26"/>
    <w:rsid w:val="00DE50DB"/>
    <w:rsid w:val="00DE5189"/>
    <w:rsid w:val="00DE606F"/>
    <w:rsid w:val="00DE6F61"/>
    <w:rsid w:val="00DF022B"/>
    <w:rsid w:val="00DF0BD3"/>
    <w:rsid w:val="00DF2078"/>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0D66"/>
    <w:rsid w:val="00E512F7"/>
    <w:rsid w:val="00E55D70"/>
    <w:rsid w:val="00E56A85"/>
    <w:rsid w:val="00E578B8"/>
    <w:rsid w:val="00E613FB"/>
    <w:rsid w:val="00E6156E"/>
    <w:rsid w:val="00E64224"/>
    <w:rsid w:val="00E6622D"/>
    <w:rsid w:val="00E670BF"/>
    <w:rsid w:val="00E67B7E"/>
    <w:rsid w:val="00E7107E"/>
    <w:rsid w:val="00E733A2"/>
    <w:rsid w:val="00E736BD"/>
    <w:rsid w:val="00E80787"/>
    <w:rsid w:val="00E8153B"/>
    <w:rsid w:val="00E8202F"/>
    <w:rsid w:val="00E8567B"/>
    <w:rsid w:val="00E8612C"/>
    <w:rsid w:val="00E86F79"/>
    <w:rsid w:val="00EA0D73"/>
    <w:rsid w:val="00EA0E80"/>
    <w:rsid w:val="00EA7DF4"/>
    <w:rsid w:val="00EB0FEF"/>
    <w:rsid w:val="00EB3114"/>
    <w:rsid w:val="00EB32E1"/>
    <w:rsid w:val="00EB371C"/>
    <w:rsid w:val="00EC4362"/>
    <w:rsid w:val="00EC4FF5"/>
    <w:rsid w:val="00EE1307"/>
    <w:rsid w:val="00EE370F"/>
    <w:rsid w:val="00EE3990"/>
    <w:rsid w:val="00EE3A17"/>
    <w:rsid w:val="00EF2FC3"/>
    <w:rsid w:val="00EF328A"/>
    <w:rsid w:val="00F02AB1"/>
    <w:rsid w:val="00F04BEE"/>
    <w:rsid w:val="00F075DF"/>
    <w:rsid w:val="00F10E6A"/>
    <w:rsid w:val="00F15EE9"/>
    <w:rsid w:val="00F17A8B"/>
    <w:rsid w:val="00F20C18"/>
    <w:rsid w:val="00F23C0F"/>
    <w:rsid w:val="00F315A3"/>
    <w:rsid w:val="00F32516"/>
    <w:rsid w:val="00F34AFE"/>
    <w:rsid w:val="00F41A4C"/>
    <w:rsid w:val="00F42885"/>
    <w:rsid w:val="00F42E37"/>
    <w:rsid w:val="00F42FE5"/>
    <w:rsid w:val="00F43369"/>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5303D-921A-4992-828C-DD145CC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20</Pages>
  <Words>8768</Words>
  <Characters>52611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26</cp:revision>
  <dcterms:created xsi:type="dcterms:W3CDTF">2021-07-05T07:57:00Z</dcterms:created>
  <dcterms:modified xsi:type="dcterms:W3CDTF">2021-09-30T11:13:00Z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