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4A4CD881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019EAE43" w:rsid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(należy wpisać</w:t>
      </w:r>
      <w:r w:rsidR="00206A28">
        <w:rPr>
          <w:rFonts w:asciiTheme="majorHAnsi" w:hAnsiTheme="majorHAnsi" w:cstheme="majorHAnsi"/>
          <w:b/>
          <w:sz w:val="20"/>
          <w:lang w:val="pl-PL"/>
        </w:rPr>
        <w:t xml:space="preserve"> nazwę</w:t>
      </w:r>
      <w:r w:rsidRPr="0078051A">
        <w:rPr>
          <w:rFonts w:asciiTheme="majorHAnsi" w:hAnsiTheme="majorHAnsi" w:cstheme="majorHAnsi"/>
          <w:b/>
          <w:sz w:val="20"/>
        </w:rPr>
        <w:t xml:space="preserve"> oferowanego pakietu) </w:t>
      </w:r>
      <w:bookmarkStart w:id="0" w:name="_GoBack"/>
      <w:bookmarkEnd w:id="0"/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EC2CBD0" w14:textId="273FB9D5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7FF1" w14:textId="77777777" w:rsidR="00E0687D" w:rsidRDefault="00E0687D" w:rsidP="0078051A">
      <w:r>
        <w:separator/>
      </w:r>
    </w:p>
  </w:endnote>
  <w:endnote w:type="continuationSeparator" w:id="0">
    <w:p w14:paraId="14BD06FD" w14:textId="77777777" w:rsidR="00E0687D" w:rsidRDefault="00E0687D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F4A3" w14:textId="77777777" w:rsidR="00E0687D" w:rsidRDefault="00E0687D" w:rsidP="0078051A">
      <w:r>
        <w:separator/>
      </w:r>
    </w:p>
  </w:footnote>
  <w:footnote w:type="continuationSeparator" w:id="0">
    <w:p w14:paraId="53907018" w14:textId="77777777" w:rsidR="00E0687D" w:rsidRDefault="00E0687D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3BF7" w14:textId="0076028F" w:rsidR="00CA6210" w:rsidRDefault="002947D1" w:rsidP="0078051A">
    <w:pPr>
      <w:jc w:val="both"/>
      <w:rPr>
        <w:rFonts w:ascii="Calibri Light" w:eastAsia="Calibri" w:hAnsi="Calibri Light" w:cs="Calibri Light"/>
        <w:b/>
        <w:lang w:eastAsia="en-US"/>
      </w:rPr>
    </w:pPr>
    <w:r w:rsidRPr="002947D1">
      <w:rPr>
        <w:rFonts w:ascii="Calibri Light" w:eastAsia="Calibri" w:hAnsi="Calibri Light" w:cs="Calibri Light"/>
        <w:b/>
        <w:lang w:eastAsia="en-US"/>
      </w:rPr>
      <w:t xml:space="preserve">Dostawa </w:t>
    </w:r>
    <w:r w:rsidR="00206A28">
      <w:rPr>
        <w:rFonts w:ascii="Calibri Light" w:eastAsia="Calibri" w:hAnsi="Calibri Light" w:cs="Calibri Light"/>
        <w:b/>
        <w:lang w:eastAsia="en-US"/>
      </w:rPr>
      <w:t xml:space="preserve">używanego chromatografu cieczowego HPLC dla Gdańskiego Uniwersytetu Medycznego. </w:t>
    </w:r>
  </w:p>
  <w:p w14:paraId="7D0632E1" w14:textId="4D814C98" w:rsidR="0078051A" w:rsidRPr="0078051A" w:rsidRDefault="00616F30" w:rsidP="0078051A">
    <w:pPr>
      <w:jc w:val="both"/>
      <w:rPr>
        <w:rFonts w:ascii="Calibri Light" w:hAnsi="Calibri Light" w:cs="Calibri Light"/>
        <w:u w:val="single"/>
      </w:rPr>
    </w:pPr>
    <w:r>
      <w:rPr>
        <w:rFonts w:ascii="Calibri Light" w:hAnsi="Calibri Light" w:cs="Calibri Light"/>
        <w:b/>
      </w:rPr>
      <w:t>nr postępowania: GUM2021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</w:t>
    </w:r>
    <w:r w:rsidR="00206A28">
      <w:rPr>
        <w:rFonts w:ascii="Calibri Light" w:hAnsi="Calibri Light" w:cs="Calibri Light"/>
        <w:b/>
      </w:rPr>
      <w:t>107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A282A"/>
    <w:rsid w:val="001A35FA"/>
    <w:rsid w:val="00206A28"/>
    <w:rsid w:val="00262672"/>
    <w:rsid w:val="002947D1"/>
    <w:rsid w:val="00513CC5"/>
    <w:rsid w:val="00517077"/>
    <w:rsid w:val="00535673"/>
    <w:rsid w:val="00592F18"/>
    <w:rsid w:val="00613C3D"/>
    <w:rsid w:val="00616F30"/>
    <w:rsid w:val="00701AD0"/>
    <w:rsid w:val="0078051A"/>
    <w:rsid w:val="0080280D"/>
    <w:rsid w:val="008209D4"/>
    <w:rsid w:val="008467C5"/>
    <w:rsid w:val="009A5BF2"/>
    <w:rsid w:val="009F17B1"/>
    <w:rsid w:val="00A23054"/>
    <w:rsid w:val="00A50E7F"/>
    <w:rsid w:val="00A5436D"/>
    <w:rsid w:val="00A811B9"/>
    <w:rsid w:val="00AE1565"/>
    <w:rsid w:val="00BC5C83"/>
    <w:rsid w:val="00C54E1E"/>
    <w:rsid w:val="00C74BD4"/>
    <w:rsid w:val="00CA6210"/>
    <w:rsid w:val="00D22B29"/>
    <w:rsid w:val="00E0687D"/>
    <w:rsid w:val="00E862F1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2</cp:revision>
  <dcterms:created xsi:type="dcterms:W3CDTF">2021-09-22T10:01:00Z</dcterms:created>
  <dcterms:modified xsi:type="dcterms:W3CDTF">2021-09-22T10:01:00Z</dcterms:modified>
</cp:coreProperties>
</file>