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17" w:rsidRDefault="006A4C17" w:rsidP="003B77C9">
      <w:pPr>
        <w:jc w:val="right"/>
        <w:rPr>
          <w:rFonts w:ascii="Century Gothic" w:hAnsi="Century Gothic" w:cs="Arial"/>
          <w:sz w:val="22"/>
          <w:szCs w:val="22"/>
        </w:rPr>
      </w:pPr>
    </w:p>
    <w:p w:rsidR="00884A2C" w:rsidRDefault="00884A2C" w:rsidP="003B77C9">
      <w:pPr>
        <w:jc w:val="right"/>
        <w:rPr>
          <w:rFonts w:ascii="Century Gothic" w:hAnsi="Century Gothic" w:cs="Arial"/>
          <w:sz w:val="22"/>
          <w:szCs w:val="22"/>
        </w:rPr>
      </w:pPr>
    </w:p>
    <w:p w:rsidR="003B77C9" w:rsidRPr="002E7735" w:rsidRDefault="00BD3385" w:rsidP="003B77C9">
      <w:pPr>
        <w:jc w:val="right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Warszawa, dnia 03</w:t>
      </w:r>
      <w:r w:rsidR="009D07D1">
        <w:rPr>
          <w:rFonts w:ascii="Century Gothic" w:hAnsi="Century Gothic" w:cs="Arial"/>
          <w:sz w:val="22"/>
          <w:szCs w:val="22"/>
        </w:rPr>
        <w:t>.07</w:t>
      </w:r>
      <w:r w:rsidR="003B77C9" w:rsidRPr="002E7735">
        <w:rPr>
          <w:rFonts w:ascii="Century Gothic" w:hAnsi="Century Gothic" w:cs="Arial"/>
          <w:sz w:val="22"/>
          <w:szCs w:val="22"/>
        </w:rPr>
        <w:t>.2020 r.</w:t>
      </w:r>
    </w:p>
    <w:p w:rsidR="002E62DB" w:rsidRDefault="002E62DB" w:rsidP="003B77C9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Biuro Zakupów</w:t>
      </w:r>
    </w:p>
    <w:p w:rsidR="003B77C9" w:rsidRPr="002E7735" w:rsidRDefault="009D07D1" w:rsidP="003B77C9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BPzp.261.23</w:t>
      </w:r>
      <w:r w:rsidR="003B77C9" w:rsidRPr="002E7735">
        <w:rPr>
          <w:rFonts w:ascii="Century Gothic" w:hAnsi="Century Gothic" w:cs="Arial"/>
          <w:sz w:val="22"/>
          <w:szCs w:val="22"/>
        </w:rPr>
        <w:t>.2020</w:t>
      </w:r>
      <w:r w:rsidR="00BD3385">
        <w:rPr>
          <w:rFonts w:ascii="Century Gothic" w:hAnsi="Century Gothic" w:cs="Arial"/>
          <w:sz w:val="22"/>
          <w:szCs w:val="22"/>
        </w:rPr>
        <w:t>/28</w:t>
      </w:r>
      <w:bookmarkStart w:id="0" w:name="_GoBack"/>
      <w:bookmarkEnd w:id="0"/>
    </w:p>
    <w:p w:rsidR="003B77C9" w:rsidRPr="002E7735" w:rsidRDefault="003B77C9" w:rsidP="003B77C9">
      <w:pPr>
        <w:rPr>
          <w:rFonts w:ascii="Century Gothic" w:hAnsi="Century Gothic" w:cs="Arial"/>
          <w:sz w:val="22"/>
          <w:szCs w:val="22"/>
        </w:rPr>
      </w:pPr>
    </w:p>
    <w:p w:rsidR="00F61244" w:rsidRDefault="00F61244" w:rsidP="001E6CA9">
      <w:pPr>
        <w:ind w:left="4962"/>
        <w:rPr>
          <w:rFonts w:ascii="Century Gothic" w:hAnsi="Century Gothic" w:cs="Arial"/>
          <w:b/>
          <w:sz w:val="22"/>
          <w:szCs w:val="22"/>
        </w:rPr>
      </w:pPr>
    </w:p>
    <w:p w:rsidR="003B77C9" w:rsidRPr="002E7735" w:rsidRDefault="001E6CA9" w:rsidP="001E6CA9">
      <w:pPr>
        <w:ind w:left="4962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Do Wykonawców</w:t>
      </w:r>
    </w:p>
    <w:p w:rsidR="003B77C9" w:rsidRDefault="003B77C9" w:rsidP="003B77C9">
      <w:pPr>
        <w:rPr>
          <w:rFonts w:ascii="Century Gothic" w:hAnsi="Century Gothic" w:cs="Arial"/>
          <w:sz w:val="22"/>
          <w:szCs w:val="22"/>
        </w:rPr>
      </w:pPr>
    </w:p>
    <w:p w:rsidR="001E6CA9" w:rsidRPr="002E7735" w:rsidRDefault="001E6CA9" w:rsidP="003B77C9">
      <w:pPr>
        <w:rPr>
          <w:rFonts w:ascii="Century Gothic" w:hAnsi="Century Gothic" w:cs="Arial"/>
          <w:sz w:val="22"/>
          <w:szCs w:val="22"/>
        </w:rPr>
      </w:pPr>
    </w:p>
    <w:p w:rsidR="003B77C9" w:rsidRPr="002E7735" w:rsidRDefault="003B77C9" w:rsidP="003B77C9">
      <w:pPr>
        <w:spacing w:before="120"/>
        <w:jc w:val="both"/>
        <w:rPr>
          <w:rFonts w:ascii="Century Gothic" w:hAnsi="Century Gothic" w:cs="Arial"/>
          <w:sz w:val="22"/>
          <w:szCs w:val="22"/>
        </w:rPr>
      </w:pPr>
      <w:r w:rsidRPr="002E7735">
        <w:rPr>
          <w:rFonts w:ascii="Century Gothic" w:hAnsi="Century Gothic" w:cs="Arial"/>
          <w:i/>
          <w:sz w:val="22"/>
          <w:szCs w:val="22"/>
        </w:rPr>
        <w:t xml:space="preserve">Dotyczy: </w:t>
      </w:r>
      <w:r w:rsidRPr="002E7735">
        <w:rPr>
          <w:rFonts w:ascii="Century Gothic" w:hAnsi="Century Gothic" w:cs="Arial"/>
          <w:i/>
          <w:sz w:val="22"/>
          <w:szCs w:val="22"/>
        </w:rPr>
        <w:tab/>
      </w:r>
      <w:r w:rsidRPr="002E7735">
        <w:rPr>
          <w:rFonts w:ascii="Century Gothic" w:hAnsi="Century Gothic" w:cs="Arial"/>
          <w:i/>
          <w:sz w:val="22"/>
          <w:szCs w:val="22"/>
          <w:u w:val="single"/>
        </w:rPr>
        <w:t xml:space="preserve">postępowania o udzielenie zamówienia publicznego na </w:t>
      </w:r>
      <w:r w:rsidR="009D07D1">
        <w:rPr>
          <w:rFonts w:ascii="Century Gothic" w:hAnsi="Century Gothic" w:cs="Arial"/>
          <w:i/>
          <w:sz w:val="22"/>
          <w:szCs w:val="22"/>
          <w:u w:val="single"/>
        </w:rPr>
        <w:t>dostawę</w:t>
      </w:r>
      <w:r w:rsidR="009D07D1" w:rsidRPr="009D07D1">
        <w:rPr>
          <w:rFonts w:ascii="Century Gothic" w:hAnsi="Century Gothic" w:cs="Arial"/>
          <w:i/>
          <w:sz w:val="22"/>
          <w:szCs w:val="22"/>
          <w:u w:val="single"/>
        </w:rPr>
        <w:t xml:space="preserve"> do zapasów agencyjnych 20 000 m3 oleju napędowego w gat. F – znak sprawy: BPzp.261.23.2020</w:t>
      </w:r>
    </w:p>
    <w:p w:rsidR="003B77C9" w:rsidRPr="002E7735" w:rsidRDefault="003B77C9" w:rsidP="003B77C9">
      <w:pPr>
        <w:spacing w:before="120"/>
        <w:jc w:val="both"/>
        <w:rPr>
          <w:rFonts w:ascii="Century Gothic" w:hAnsi="Century Gothic" w:cs="Arial"/>
          <w:sz w:val="22"/>
          <w:szCs w:val="22"/>
        </w:rPr>
      </w:pPr>
    </w:p>
    <w:p w:rsidR="00976D77" w:rsidRPr="00976D77" w:rsidRDefault="00976D77" w:rsidP="00976D77">
      <w:pPr>
        <w:spacing w:before="120" w:line="360" w:lineRule="auto"/>
        <w:ind w:firstLine="426"/>
        <w:jc w:val="both"/>
        <w:rPr>
          <w:rFonts w:ascii="Century Gothic" w:eastAsia="Times New Roman" w:hAnsi="Century Gothic" w:cs="Arial"/>
          <w:sz w:val="22"/>
          <w:szCs w:val="22"/>
          <w:lang w:eastAsia="pl-PL"/>
        </w:rPr>
      </w:pPr>
      <w:r w:rsidRPr="00976D77">
        <w:rPr>
          <w:rFonts w:ascii="Century Gothic" w:eastAsia="Calibri" w:hAnsi="Century Gothic" w:cs="Arial"/>
          <w:sz w:val="22"/>
          <w:szCs w:val="22"/>
          <w:lang w:eastAsia="pl-PL"/>
        </w:rPr>
        <w:t xml:space="preserve">Działając na podstawie art. 38 ust. 2 ustawy z dnia 29 stycznia 2004 </w:t>
      </w:r>
      <w:r w:rsidRPr="002E7735">
        <w:rPr>
          <w:rFonts w:ascii="Century Gothic" w:eastAsia="Calibri" w:hAnsi="Century Gothic" w:cs="Arial"/>
          <w:sz w:val="22"/>
          <w:szCs w:val="22"/>
          <w:lang w:eastAsia="pl-PL"/>
        </w:rPr>
        <w:t xml:space="preserve">r. </w:t>
      </w:r>
      <w:r w:rsidRPr="00976D77">
        <w:rPr>
          <w:rFonts w:ascii="Century Gothic" w:eastAsia="Calibri" w:hAnsi="Century Gothic" w:cs="Arial"/>
          <w:sz w:val="22"/>
          <w:szCs w:val="22"/>
          <w:lang w:eastAsia="pl-PL"/>
        </w:rPr>
        <w:t>– Prawo zamówień publicznych (Dz. U. z 2019 r. poz. 1843</w:t>
      </w:r>
      <w:r w:rsidRPr="002E7735">
        <w:rPr>
          <w:rFonts w:ascii="Century Gothic" w:eastAsia="Calibri" w:hAnsi="Century Gothic" w:cs="Arial"/>
          <w:sz w:val="22"/>
          <w:szCs w:val="22"/>
          <w:lang w:eastAsia="pl-PL"/>
        </w:rPr>
        <w:t xml:space="preserve">, z </w:t>
      </w:r>
      <w:proofErr w:type="spellStart"/>
      <w:r w:rsidRPr="002E7735">
        <w:rPr>
          <w:rFonts w:ascii="Century Gothic" w:eastAsia="Calibri" w:hAnsi="Century Gothic" w:cs="Arial"/>
          <w:sz w:val="22"/>
          <w:szCs w:val="22"/>
          <w:lang w:eastAsia="pl-PL"/>
        </w:rPr>
        <w:t>późn</w:t>
      </w:r>
      <w:proofErr w:type="spellEnd"/>
      <w:r w:rsidRPr="002E7735">
        <w:rPr>
          <w:rFonts w:ascii="Century Gothic" w:eastAsia="Calibri" w:hAnsi="Century Gothic" w:cs="Arial"/>
          <w:sz w:val="22"/>
          <w:szCs w:val="22"/>
          <w:lang w:eastAsia="pl-PL"/>
        </w:rPr>
        <w:t>. zm.</w:t>
      </w:r>
      <w:r w:rsidRPr="00976D77">
        <w:rPr>
          <w:rFonts w:ascii="Century Gothic" w:eastAsia="Calibri" w:hAnsi="Century Gothic" w:cs="Arial"/>
          <w:sz w:val="22"/>
          <w:szCs w:val="22"/>
          <w:lang w:eastAsia="pl-PL"/>
        </w:rPr>
        <w:t>), Zamawiający przekazuje wyjaśnienia treści SIWZ.</w:t>
      </w:r>
    </w:p>
    <w:p w:rsidR="00976D77" w:rsidRPr="00976D77" w:rsidRDefault="002E7735" w:rsidP="00976D77">
      <w:pPr>
        <w:widowControl w:val="0"/>
        <w:autoSpaceDE w:val="0"/>
        <w:autoSpaceDN w:val="0"/>
        <w:adjustRightInd w:val="0"/>
        <w:spacing w:after="120"/>
        <w:jc w:val="both"/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</w:pPr>
      <w:r w:rsidRPr="002E7735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>Pytanie</w:t>
      </w:r>
      <w:r w:rsidR="00976D77" w:rsidRPr="00976D77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>:</w:t>
      </w:r>
    </w:p>
    <w:p w:rsidR="002E7735" w:rsidRPr="002E7735" w:rsidRDefault="00252AAD" w:rsidP="001E6CA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eastAsia="Times New Roman" w:hAnsi="Century Gothic" w:cs="Arial"/>
          <w:sz w:val="22"/>
          <w:szCs w:val="22"/>
          <w:lang w:eastAsia="pl-PL"/>
        </w:rPr>
      </w:pPr>
      <w:r>
        <w:rPr>
          <w:rFonts w:ascii="Century Gothic" w:eastAsia="Times New Roman" w:hAnsi="Century Gothic" w:cs="Arial"/>
          <w:sz w:val="22"/>
          <w:szCs w:val="22"/>
          <w:lang w:eastAsia="pl-PL"/>
        </w:rPr>
        <w:t>P</w:t>
      </w:r>
      <w:r w:rsidRPr="00252AAD">
        <w:rPr>
          <w:rFonts w:ascii="Century Gothic" w:eastAsia="Times New Roman" w:hAnsi="Century Gothic" w:cs="Arial"/>
          <w:sz w:val="22"/>
          <w:szCs w:val="22"/>
          <w:lang w:eastAsia="pl-PL"/>
        </w:rPr>
        <w:t xml:space="preserve">roszę o udzielenie odpowiedzi czy jako Sprzedający po wyborze naszej oferty będziemy mieli obowiązek uiszczenia opłaty zapasowej, NCW i utworzenie </w:t>
      </w:r>
      <w:r w:rsidR="008D1BA8">
        <w:rPr>
          <w:rFonts w:ascii="Century Gothic" w:eastAsia="Times New Roman" w:hAnsi="Century Gothic" w:cs="Arial"/>
          <w:sz w:val="22"/>
          <w:szCs w:val="22"/>
          <w:lang w:eastAsia="pl-PL"/>
        </w:rPr>
        <w:br/>
      </w:r>
      <w:r w:rsidRPr="00252AAD">
        <w:rPr>
          <w:rFonts w:ascii="Century Gothic" w:eastAsia="Times New Roman" w:hAnsi="Century Gothic" w:cs="Arial"/>
          <w:sz w:val="22"/>
          <w:szCs w:val="22"/>
          <w:lang w:eastAsia="pl-PL"/>
        </w:rPr>
        <w:t>i utrzymywanie zapasów obowiązkowych.</w:t>
      </w:r>
    </w:p>
    <w:p w:rsidR="00976D77" w:rsidRPr="00976D77" w:rsidRDefault="00976D77" w:rsidP="001E6CA9">
      <w:pPr>
        <w:widowControl w:val="0"/>
        <w:autoSpaceDE w:val="0"/>
        <w:autoSpaceDN w:val="0"/>
        <w:adjustRightInd w:val="0"/>
        <w:spacing w:after="120"/>
        <w:jc w:val="both"/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</w:pPr>
      <w:r w:rsidRPr="00976D77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>Odpowiedź:</w:t>
      </w:r>
    </w:p>
    <w:p w:rsidR="008D1BA8" w:rsidRPr="008D1BA8" w:rsidRDefault="008D1BA8" w:rsidP="008D1BA8">
      <w:pPr>
        <w:spacing w:after="120" w:line="360" w:lineRule="auto"/>
        <w:jc w:val="both"/>
        <w:rPr>
          <w:rFonts w:ascii="Century Gothic" w:eastAsia="Times New Roman" w:hAnsi="Century Gothic" w:cs="Arial"/>
          <w:sz w:val="22"/>
          <w:szCs w:val="22"/>
          <w:lang w:eastAsia="pl-PL"/>
        </w:rPr>
      </w:pPr>
      <w:r>
        <w:rPr>
          <w:rFonts w:ascii="Century Gothic" w:eastAsia="Times New Roman" w:hAnsi="Century Gothic" w:cs="Arial"/>
          <w:sz w:val="22"/>
          <w:szCs w:val="22"/>
          <w:lang w:eastAsia="pl-PL"/>
        </w:rPr>
        <w:t>W przypadku jeżeli wykonawca</w:t>
      </w:r>
      <w:r w:rsidRPr="008D1BA8">
        <w:rPr>
          <w:rFonts w:ascii="Century Gothic" w:eastAsia="Times New Roman" w:hAnsi="Century Gothic" w:cs="Arial"/>
          <w:sz w:val="22"/>
          <w:szCs w:val="22"/>
          <w:lang w:eastAsia="pl-PL"/>
        </w:rPr>
        <w:t xml:space="preserve"> dostarczałby olej napędowy do zapasów agencyjnych pochodzący z przywozu w rozumieniu art. 2 ust. 1 pkt 14 ustawy </w:t>
      </w:r>
      <w:r>
        <w:rPr>
          <w:rFonts w:ascii="Century Gothic" w:eastAsia="Times New Roman" w:hAnsi="Century Gothic" w:cs="Arial"/>
          <w:sz w:val="22"/>
          <w:szCs w:val="22"/>
          <w:lang w:eastAsia="pl-PL"/>
        </w:rPr>
        <w:br/>
      </w:r>
      <w:r w:rsidRPr="008D1BA8">
        <w:rPr>
          <w:rFonts w:ascii="Century Gothic" w:eastAsia="Times New Roman" w:hAnsi="Century Gothic" w:cs="Arial"/>
          <w:sz w:val="22"/>
          <w:szCs w:val="22"/>
          <w:lang w:eastAsia="pl-PL"/>
        </w:rPr>
        <w:t>z dnia 16 lutego 2007 r. o zapasach ropy naftowej, produktów naftowych i gazu ziemnego oraz zasadach postępowania w sytuacjach zagrożenia bezpieczeństwa paliwowego państwa i zakłóceń na rynku naftowym (tekst jednolity: Dz. U. z 2020 r. poz. 411) i w tej transakcji występowałby jako handlowiec w rozumieniu art. 2 ust. 1 pkt 19 ustawy o zapasach, to wolumeny dostarczonego oleju napędowego muszą zostać uwzględnione przy wyliczaniu podstawy do określenia wysokości opłaty zapasowej oraz wyliczenia wymaganego poziomu zapasów obowiązkowych.</w:t>
      </w:r>
    </w:p>
    <w:p w:rsidR="00574134" w:rsidRPr="001E6CA9" w:rsidRDefault="008D1BA8" w:rsidP="001E6CA9">
      <w:pPr>
        <w:spacing w:after="120" w:line="360" w:lineRule="auto"/>
        <w:jc w:val="both"/>
        <w:rPr>
          <w:rFonts w:ascii="Century Gothic" w:eastAsia="Times New Roman" w:hAnsi="Century Gothic" w:cs="Arial"/>
          <w:sz w:val="22"/>
          <w:szCs w:val="22"/>
          <w:lang w:eastAsia="pl-PL"/>
        </w:rPr>
      </w:pPr>
      <w:r w:rsidRPr="008D1BA8">
        <w:rPr>
          <w:rFonts w:ascii="Century Gothic" w:eastAsia="Times New Roman" w:hAnsi="Century Gothic" w:cs="Arial"/>
          <w:sz w:val="22"/>
          <w:szCs w:val="22"/>
          <w:lang w:eastAsia="pl-PL"/>
        </w:rPr>
        <w:lastRenderedPageBreak/>
        <w:t xml:space="preserve">Natomiast w zakresie Narodowego Celu Wskaźnikowego (NCW) zgodnie z art. 1 ust. 2 pkt 3 ustawy z dnia 25 sierpnia 2006 r. o biokomponentach i biopaliwach ciekłych (tekst jednolity: Dz. U. z 2019 r. poz. 1155 z </w:t>
      </w:r>
      <w:proofErr w:type="spellStart"/>
      <w:r w:rsidRPr="008D1BA8">
        <w:rPr>
          <w:rFonts w:ascii="Century Gothic" w:eastAsia="Times New Roman" w:hAnsi="Century Gothic" w:cs="Arial"/>
          <w:sz w:val="22"/>
          <w:szCs w:val="22"/>
          <w:lang w:eastAsia="pl-PL"/>
        </w:rPr>
        <w:t>późn</w:t>
      </w:r>
      <w:proofErr w:type="spellEnd"/>
      <w:r w:rsidRPr="008D1BA8">
        <w:rPr>
          <w:rFonts w:ascii="Century Gothic" w:eastAsia="Times New Roman" w:hAnsi="Century Gothic" w:cs="Arial"/>
          <w:sz w:val="22"/>
          <w:szCs w:val="22"/>
          <w:lang w:eastAsia="pl-PL"/>
        </w:rPr>
        <w:t>. zm.) przepisów ustawy nie stosuje się do paliw ciekłych przeznaczonych lub pochodzących z zapasów agencyjnych, o których mowa w art. 3 ust. 2 pkt 2 ustawy z dnia 16 lutego 2007 r. o zapasach ropy naftowej, produktów naftowych i gazu ziemnego (…).</w:t>
      </w:r>
    </w:p>
    <w:sectPr w:rsidR="00574134" w:rsidRPr="001E6CA9" w:rsidSect="00F61244">
      <w:headerReference w:type="default" r:id="rId7"/>
      <w:footerReference w:type="even" r:id="rId8"/>
      <w:footerReference w:type="default" r:id="rId9"/>
      <w:pgSz w:w="11900" w:h="16840"/>
      <w:pgMar w:top="1418" w:right="1701" w:bottom="2552" w:left="1701" w:header="1429" w:footer="142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4C9" w:rsidRDefault="007F44C9" w:rsidP="00CF47EC">
      <w:r>
        <w:separator/>
      </w:r>
    </w:p>
  </w:endnote>
  <w:endnote w:type="continuationSeparator" w:id="0">
    <w:p w:rsidR="007F44C9" w:rsidRDefault="007F44C9" w:rsidP="00CF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4966084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F47EC" w:rsidRDefault="00CF47EC" w:rsidP="00674D5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BD3385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CF47EC" w:rsidRDefault="00CF47EC" w:rsidP="00CF47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Pr="00E47705" w:rsidRDefault="00CF47EC" w:rsidP="00CF47EC">
    <w:pPr>
      <w:pStyle w:val="Stopka"/>
      <w:framePr w:wrap="none" w:vAnchor="text" w:hAnchor="margin" w:xAlign="right" w:y="425"/>
      <w:rPr>
        <w:rStyle w:val="Numerstrony"/>
        <w:rFonts w:ascii="Century Gothic" w:hAnsi="Century Gothic"/>
        <w:sz w:val="22"/>
        <w:szCs w:val="22"/>
      </w:rPr>
    </w:pPr>
  </w:p>
  <w:p w:rsidR="00CF47EC" w:rsidRPr="00CF47EC" w:rsidRDefault="00CF47EC" w:rsidP="00CF47EC">
    <w:pPr>
      <w:pStyle w:val="Stopka"/>
      <w:ind w:right="360"/>
      <w:jc w:val="both"/>
      <w:rPr>
        <w:rFonts w:ascii="Century Gothic" w:hAnsi="Century Gothic" w:cs="Times New Roman (Tekst podstawo"/>
        <w:spacing w:val="20"/>
        <w:sz w:val="14"/>
        <w:szCs w:val="14"/>
      </w:rPr>
    </w:pPr>
    <w:r w:rsidRPr="007C7F5D">
      <w:rPr>
        <w:rFonts w:ascii="Century Gothic" w:hAnsi="Century Gothic" w:cs="Times New Roman (Tekst podstawo"/>
        <w:noProof/>
        <w:spacing w:val="20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28665" wp14:editId="085A9A93">
              <wp:simplePos x="0" y="0"/>
              <wp:positionH relativeFrom="column">
                <wp:posOffset>0</wp:posOffset>
              </wp:positionH>
              <wp:positionV relativeFrom="paragraph">
                <wp:posOffset>-50109</wp:posOffset>
              </wp:positionV>
              <wp:extent cx="5399405" cy="0"/>
              <wp:effectExtent l="0" t="0" r="10795" b="1270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94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701CD8D0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3.95pt" to="425.1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" strokecolor="black [3213]" strokeweight=".5pt">
              <v:stroke joinstyle="miter"/>
            </v:line>
          </w:pict>
        </mc:Fallback>
      </mc:AlternateContent>
    </w:r>
    <w:r w:rsidRPr="007C7F5D">
      <w:rPr>
        <w:rFonts w:ascii="Century Gothic" w:hAnsi="Century Gothic" w:cs="Times New Roman (Tekst podstawo"/>
        <w:spacing w:val="20"/>
        <w:sz w:val="14"/>
        <w:szCs w:val="14"/>
      </w:rPr>
      <w:t xml:space="preserve">Agencja Rezerw Materiałowych, ul. Grzybowska 45, 00-844 Warszawa     |      </w:t>
    </w:r>
    <w:hyperlink r:id="rId1" w:history="1">
      <w:r w:rsidRPr="007C7F5D">
        <w:rPr>
          <w:rStyle w:val="Hipercze"/>
          <w:rFonts w:ascii="Century Gothic" w:hAnsi="Century Gothic" w:cs="Times New Roman (Tekst podstawo"/>
          <w:spacing w:val="20"/>
          <w:sz w:val="14"/>
          <w:szCs w:val="14"/>
        </w:rPr>
        <w:t>www.arm.gov.pl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4C9" w:rsidRDefault="007F44C9" w:rsidP="00CF47EC">
      <w:r>
        <w:separator/>
      </w:r>
    </w:p>
  </w:footnote>
  <w:footnote w:type="continuationSeparator" w:id="0">
    <w:p w:rsidR="007F44C9" w:rsidRDefault="007F44C9" w:rsidP="00CF4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Default="00CF47EC">
    <w:pPr>
      <w:pStyle w:val="Nagwek"/>
    </w:pPr>
    <w:r>
      <w:rPr>
        <w:noProof/>
        <w:lang w:eastAsia="pl-PL"/>
      </w:rPr>
      <w:drawing>
        <wp:inline distT="0" distB="0" distL="0" distR="0" wp14:anchorId="0E6EE4E0" wp14:editId="4F4F0C43">
          <wp:extent cx="1730375" cy="503993"/>
          <wp:effectExtent l="0" t="0" r="0" b="4445"/>
          <wp:docPr id="17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-logo-POZ-14mm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090" cy="505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175E8"/>
    <w:multiLevelType w:val="hybridMultilevel"/>
    <w:tmpl w:val="7BACE980"/>
    <w:lvl w:ilvl="0" w:tplc="71FE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F334E"/>
    <w:multiLevelType w:val="hybridMultilevel"/>
    <w:tmpl w:val="0B7A8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EC"/>
    <w:rsid w:val="00056E38"/>
    <w:rsid w:val="00114E47"/>
    <w:rsid w:val="00162F95"/>
    <w:rsid w:val="001A2900"/>
    <w:rsid w:val="001E6CA9"/>
    <w:rsid w:val="00252AAD"/>
    <w:rsid w:val="002E62DB"/>
    <w:rsid w:val="002E7735"/>
    <w:rsid w:val="003B77C9"/>
    <w:rsid w:val="00465A94"/>
    <w:rsid w:val="004916AF"/>
    <w:rsid w:val="00574134"/>
    <w:rsid w:val="00617D21"/>
    <w:rsid w:val="00653F83"/>
    <w:rsid w:val="006A4C17"/>
    <w:rsid w:val="006D6B5E"/>
    <w:rsid w:val="007F44C9"/>
    <w:rsid w:val="00884A2C"/>
    <w:rsid w:val="008D1BA8"/>
    <w:rsid w:val="009059E4"/>
    <w:rsid w:val="00976D77"/>
    <w:rsid w:val="0099658C"/>
    <w:rsid w:val="009D07D1"/>
    <w:rsid w:val="00A6055E"/>
    <w:rsid w:val="00AE1FB0"/>
    <w:rsid w:val="00B138B9"/>
    <w:rsid w:val="00BC1156"/>
    <w:rsid w:val="00BC401B"/>
    <w:rsid w:val="00BD3385"/>
    <w:rsid w:val="00C35876"/>
    <w:rsid w:val="00C4531F"/>
    <w:rsid w:val="00C702E5"/>
    <w:rsid w:val="00CF47EC"/>
    <w:rsid w:val="00D25A15"/>
    <w:rsid w:val="00D56508"/>
    <w:rsid w:val="00E47705"/>
    <w:rsid w:val="00F25E4B"/>
    <w:rsid w:val="00F61244"/>
    <w:rsid w:val="00F72573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7D2B7-ABF4-D74D-AF4F-9FD1FD55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7E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1F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4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7EC"/>
  </w:style>
  <w:style w:type="paragraph" w:styleId="Stopka">
    <w:name w:val="footer"/>
    <w:basedOn w:val="Normalny"/>
    <w:link w:val="StopkaZnak"/>
    <w:uiPriority w:val="99"/>
    <w:unhideWhenUsed/>
    <w:rsid w:val="00CF4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7EC"/>
  </w:style>
  <w:style w:type="character" w:styleId="Hipercze">
    <w:name w:val="Hyperlink"/>
    <w:basedOn w:val="Domylnaczcionkaakapitu"/>
    <w:uiPriority w:val="99"/>
    <w:unhideWhenUsed/>
    <w:rsid w:val="00CF47E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CF47EC"/>
  </w:style>
  <w:style w:type="paragraph" w:styleId="Tekstdymka">
    <w:name w:val="Balloon Text"/>
    <w:basedOn w:val="Normalny"/>
    <w:link w:val="TekstdymkaZnak"/>
    <w:uiPriority w:val="99"/>
    <w:semiHidden/>
    <w:unhideWhenUsed/>
    <w:rsid w:val="00E477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705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916AF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1FB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m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Jankowski Maciej</cp:lastModifiedBy>
  <cp:revision>10</cp:revision>
  <cp:lastPrinted>2020-06-03T08:32:00Z</cp:lastPrinted>
  <dcterms:created xsi:type="dcterms:W3CDTF">2020-06-24T08:08:00Z</dcterms:created>
  <dcterms:modified xsi:type="dcterms:W3CDTF">2020-07-03T12:54:00Z</dcterms:modified>
</cp:coreProperties>
</file>