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1D5B11C3"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7343F">
        <w:rPr>
          <w:rFonts w:ascii="Calibri" w:eastAsia="Calibri" w:hAnsi="Calibri" w:cs="Times New Roman"/>
          <w:b/>
          <w:bCs/>
          <w:sz w:val="28"/>
          <w:szCs w:val="28"/>
        </w:rPr>
        <w:t>A</w:t>
      </w:r>
      <w:r w:rsidR="00D04D14">
        <w:rPr>
          <w:rFonts w:ascii="Calibri" w:eastAsia="Calibri" w:hAnsi="Calibri" w:cs="Times New Roman"/>
          <w:b/>
          <w:bCs/>
          <w:sz w:val="28"/>
          <w:szCs w:val="28"/>
        </w:rPr>
        <w:t>S</w:t>
      </w:r>
      <w:r w:rsidR="008526EC">
        <w:rPr>
          <w:rFonts w:ascii="Calibri" w:eastAsia="Calibri" w:hAnsi="Calibri" w:cs="Times New Roman"/>
          <w:b/>
          <w:bCs/>
          <w:sz w:val="28"/>
          <w:szCs w:val="28"/>
        </w:rPr>
        <w:t>/</w:t>
      </w:r>
      <w:r w:rsidR="00D04D14">
        <w:rPr>
          <w:rFonts w:ascii="Calibri" w:eastAsia="Calibri" w:hAnsi="Calibri" w:cs="Times New Roman"/>
          <w:b/>
          <w:bCs/>
          <w:sz w:val="28"/>
          <w:szCs w:val="28"/>
        </w:rPr>
        <w:t>6</w:t>
      </w:r>
      <w:r w:rsidR="008526EC">
        <w:rPr>
          <w:rFonts w:ascii="Calibri" w:eastAsia="Calibri" w:hAnsi="Calibri" w:cs="Times New Roman"/>
          <w:b/>
          <w:bCs/>
          <w:sz w:val="28"/>
          <w:szCs w:val="28"/>
        </w:rPr>
        <w:t>/24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139DAA63" w:rsidR="00B11AE7" w:rsidRDefault="00676E98" w:rsidP="00676E98">
      <w:pPr>
        <w:spacing w:after="0" w:line="360" w:lineRule="auto"/>
        <w:jc w:val="center"/>
        <w:rPr>
          <w:b/>
          <w:bCs/>
          <w:iCs/>
          <w:sz w:val="40"/>
          <w:szCs w:val="40"/>
        </w:rPr>
      </w:pPr>
      <w:r w:rsidRPr="00676E98">
        <w:rPr>
          <w:b/>
          <w:bCs/>
          <w:iCs/>
          <w:sz w:val="40"/>
          <w:szCs w:val="40"/>
        </w:rPr>
        <w:t xml:space="preserve">na </w:t>
      </w:r>
      <w:r w:rsidR="00D04D14">
        <w:rPr>
          <w:b/>
          <w:bCs/>
          <w:iCs/>
          <w:sz w:val="40"/>
          <w:szCs w:val="40"/>
        </w:rPr>
        <w:t xml:space="preserve">zakup ambulansu typu </w:t>
      </w:r>
      <w:r w:rsidR="00D76929">
        <w:rPr>
          <w:b/>
          <w:bCs/>
          <w:iCs/>
          <w:sz w:val="40"/>
          <w:szCs w:val="40"/>
        </w:rPr>
        <w:t>C</w:t>
      </w:r>
      <w:r w:rsidR="00F73543">
        <w:rPr>
          <w:b/>
          <w:bCs/>
          <w:iCs/>
          <w:sz w:val="40"/>
          <w:szCs w:val="40"/>
        </w:rPr>
        <w:t xml:space="preserve"> wraz z dodatkowym wyposażeniem dla ZRM</w:t>
      </w:r>
    </w:p>
    <w:p w14:paraId="41DAB47F" w14:textId="77777777" w:rsidR="00003705" w:rsidRDefault="00D04D14" w:rsidP="00676E98">
      <w:pPr>
        <w:spacing w:after="0" w:line="360" w:lineRule="auto"/>
        <w:jc w:val="center"/>
        <w:rPr>
          <w:b/>
          <w:bCs/>
          <w:iCs/>
          <w:sz w:val="28"/>
          <w:szCs w:val="28"/>
        </w:rPr>
      </w:pPr>
      <w:r w:rsidRPr="00D04D14">
        <w:rPr>
          <w:b/>
          <w:bCs/>
          <w:iCs/>
          <w:sz w:val="28"/>
          <w:szCs w:val="28"/>
        </w:rPr>
        <w:t>w</w:t>
      </w:r>
      <w:r w:rsidR="000B6F90">
        <w:rPr>
          <w:b/>
          <w:bCs/>
          <w:iCs/>
          <w:sz w:val="28"/>
          <w:szCs w:val="28"/>
        </w:rPr>
        <w:t xml:space="preserve"> ramach </w:t>
      </w:r>
      <w:r w:rsidR="002F6CF7">
        <w:rPr>
          <w:b/>
          <w:bCs/>
          <w:iCs/>
          <w:sz w:val="28"/>
          <w:szCs w:val="28"/>
        </w:rPr>
        <w:t xml:space="preserve">programu inwestycyjnego dotyczącego wsparcia infrastruktury ratownictwa medycznego w zakresie zakupu ambulansów dla zespołów ratownictwa medycznego wraz z dodatkowym wyposażeniem ze środków Subfunduszu Modernizacji Podmiotów Leczniczych </w:t>
      </w:r>
    </w:p>
    <w:p w14:paraId="52DA5372" w14:textId="59A24916" w:rsidR="00D04D14" w:rsidRPr="00D04D14" w:rsidRDefault="002F6CF7" w:rsidP="00676E98">
      <w:pPr>
        <w:spacing w:after="0" w:line="360" w:lineRule="auto"/>
        <w:jc w:val="center"/>
        <w:rPr>
          <w:b/>
          <w:bCs/>
          <w:iCs/>
          <w:sz w:val="28"/>
          <w:szCs w:val="28"/>
        </w:rPr>
      </w:pPr>
      <w:r>
        <w:rPr>
          <w:b/>
          <w:bCs/>
          <w:iCs/>
          <w:sz w:val="28"/>
          <w:szCs w:val="28"/>
        </w:rPr>
        <w:t>wyodrębnionego z Funduszu Medycznego</w:t>
      </w:r>
      <w:r w:rsidR="000B6F90">
        <w:rPr>
          <w:b/>
          <w:bCs/>
          <w:iCs/>
          <w:sz w:val="28"/>
          <w:szCs w:val="28"/>
        </w:rPr>
        <w:t xml:space="preserve"> </w:t>
      </w:r>
      <w:r w:rsidR="00D04D14" w:rsidRPr="00D04D14">
        <w:rPr>
          <w:b/>
          <w:bCs/>
          <w:iCs/>
          <w:sz w:val="28"/>
          <w:szCs w:val="28"/>
        </w:rPr>
        <w:t xml:space="preserve"> </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78904E31" w14:textId="1604ACE7"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0C205C23"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275030">
        <w:rPr>
          <w:b/>
          <w:sz w:val="24"/>
          <w:szCs w:val="24"/>
        </w:rPr>
        <w:t>23</w:t>
      </w:r>
      <w:r w:rsidR="00D0674D">
        <w:rPr>
          <w:b/>
          <w:sz w:val="24"/>
          <w:szCs w:val="24"/>
        </w:rPr>
        <w:t xml:space="preserve">.04.2024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3424E948" w14:textId="4472FAD0" w:rsidR="00FB3E5F"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C41A3C"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5689896" w14:textId="278E34AA" w:rsidR="00D8064F" w:rsidRDefault="00D8064F"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t>OPIS PRZEDMIOTU ZAMÓWIENIA</w:t>
      </w:r>
    </w:p>
    <w:p w14:paraId="0F39F3A2" w14:textId="5080D8E3" w:rsidR="00FF77D5" w:rsidRDefault="00003705" w:rsidP="00FF77D5">
      <w:pPr>
        <w:pStyle w:val="Akapitzlist"/>
        <w:numPr>
          <w:ilvl w:val="0"/>
          <w:numId w:val="45"/>
        </w:numPr>
        <w:spacing w:line="360" w:lineRule="auto"/>
        <w:jc w:val="both"/>
      </w:pPr>
      <w:r w:rsidRPr="00003705">
        <w:t xml:space="preserve">Przedmiotem zamówienia jest </w:t>
      </w:r>
      <w:r w:rsidRPr="00D8064F">
        <w:rPr>
          <w:b/>
        </w:rPr>
        <w:t xml:space="preserve">dostawa fabrycznie nowego, nie eksploatowanego, ambulansu drogowego typu </w:t>
      </w:r>
      <w:r w:rsidR="00814716" w:rsidRPr="00D8064F">
        <w:rPr>
          <w:b/>
        </w:rPr>
        <w:t>C</w:t>
      </w:r>
      <w:r w:rsidRPr="00D8064F">
        <w:rPr>
          <w:b/>
        </w:rPr>
        <w:t>, wyprodukowanego nie wcześniej niż w roku 202</w:t>
      </w:r>
      <w:r w:rsidR="00C27E65" w:rsidRPr="00D8064F">
        <w:rPr>
          <w:b/>
        </w:rPr>
        <w:t>4</w:t>
      </w:r>
      <w:r w:rsidRPr="00D8064F">
        <w:rPr>
          <w:b/>
        </w:rPr>
        <w:t xml:space="preserve"> r. z zabudową przedziału medycznego i wyposażeniem dodatkowym (wideolaryngoskop, urządzenie do bezpiecznego </w:t>
      </w:r>
      <w:r w:rsidRPr="00D8064F">
        <w:rPr>
          <w:b/>
        </w:rPr>
        <w:lastRenderedPageBreak/>
        <w:t xml:space="preserve">oczyszczania powietrza w karetce wbudowanego w pojazd lub umożliwiającego montaż </w:t>
      </w:r>
      <w:r w:rsidR="00D8064F">
        <w:rPr>
          <w:b/>
        </w:rPr>
        <w:br/>
      </w:r>
      <w:r w:rsidRPr="00D8064F">
        <w:rPr>
          <w:b/>
        </w:rPr>
        <w:t xml:space="preserve">w pojeździe, urządzenie do przenoszenia pacjenta siedzącego o nośności co najmniej 170 kg </w:t>
      </w:r>
      <w:r w:rsidR="00D8064F">
        <w:rPr>
          <w:b/>
        </w:rPr>
        <w:br/>
      </w:r>
      <w:r w:rsidRPr="00D8064F">
        <w:rPr>
          <w:b/>
        </w:rPr>
        <w:t xml:space="preserve">z systemem trakcyjnym umożliwiającym zsuwania pacjenta po schodach, nosze z systemem elektrycznego wspomagania podnoszenia, opuszczania oraz załadunku noszy) dla potrzeb Zespołu Ratownictwa Medycznego w </w:t>
      </w:r>
      <w:r w:rsidR="00814716" w:rsidRPr="00D8064F">
        <w:rPr>
          <w:b/>
        </w:rPr>
        <w:t>Samodzielnym Publicznym Zakładzie Opieki Zdrowotnej w Węgrowie</w:t>
      </w:r>
      <w:r w:rsidRPr="00D8064F">
        <w:rPr>
          <w:b/>
        </w:rPr>
        <w:t xml:space="preserve"> wraz z przeszkoleniem pracowników merytorycznych w zakresie prawidłowej eksploatacji i obsługi pojazdu i urządzeń.</w:t>
      </w:r>
      <w:r w:rsidRPr="00003705">
        <w:t xml:space="preserve"> </w:t>
      </w:r>
    </w:p>
    <w:p w14:paraId="44004FF9" w14:textId="0708376F" w:rsidR="00B34121" w:rsidRDefault="00B34121" w:rsidP="00B34121">
      <w:pPr>
        <w:pStyle w:val="Akapitzlist"/>
        <w:numPr>
          <w:ilvl w:val="0"/>
          <w:numId w:val="45"/>
        </w:numPr>
        <w:spacing w:line="360" w:lineRule="auto"/>
        <w:jc w:val="both"/>
      </w:pPr>
      <w:r w:rsidRPr="00003705">
        <w:t>Szczegółowy opis przedmiotu zamówienia, rodzaj asortymentu i jego ilość w zadaniach, okresy gwarancji, warunki serwisu zos</w:t>
      </w:r>
      <w:r w:rsidR="000A0465">
        <w:t>tały określone w załączniku nr 3</w:t>
      </w:r>
      <w:r w:rsidRPr="00003705">
        <w:t xml:space="preserve"> do </w:t>
      </w:r>
      <w:r>
        <w:t>SWZ – Zestawienie parametrów technicznych i użytkowych</w:t>
      </w:r>
    </w:p>
    <w:p w14:paraId="7E11A6E6" w14:textId="04E0ED68" w:rsidR="005A3231" w:rsidRDefault="005A3231" w:rsidP="00FF77D5">
      <w:pPr>
        <w:pStyle w:val="Akapitzlist"/>
        <w:numPr>
          <w:ilvl w:val="0"/>
          <w:numId w:val="45"/>
        </w:numPr>
        <w:spacing w:line="360" w:lineRule="auto"/>
        <w:jc w:val="both"/>
      </w:pPr>
      <w:r>
        <w:t>Oznaczenie wg Wspólnego Słownika Zamówień (kody CPV)</w:t>
      </w:r>
    </w:p>
    <w:p w14:paraId="5CAD201A" w14:textId="63A7990A" w:rsidR="005A3231" w:rsidRPr="00C15ADD" w:rsidRDefault="00C15ADD" w:rsidP="005A3231">
      <w:pPr>
        <w:pStyle w:val="Akapitzlist"/>
        <w:spacing w:line="360" w:lineRule="auto"/>
        <w:ind w:left="360"/>
        <w:jc w:val="both"/>
        <w:rPr>
          <w:b/>
        </w:rPr>
      </w:pPr>
      <w:r w:rsidRPr="00C15ADD">
        <w:rPr>
          <w:b/>
        </w:rPr>
        <w:t>3411412</w:t>
      </w:r>
      <w:r w:rsidR="00D8064F">
        <w:rPr>
          <w:b/>
        </w:rPr>
        <w:t>1</w:t>
      </w:r>
      <w:r w:rsidRPr="00C15ADD">
        <w:rPr>
          <w:b/>
        </w:rPr>
        <w:t>-3 – karetki</w:t>
      </w:r>
    </w:p>
    <w:p w14:paraId="71192A14" w14:textId="18A0896F" w:rsidR="00C15ADD" w:rsidRPr="00C15ADD" w:rsidRDefault="00C15ADD" w:rsidP="00C15ADD">
      <w:pPr>
        <w:pStyle w:val="Akapitzlist"/>
        <w:spacing w:line="360" w:lineRule="auto"/>
        <w:ind w:left="360"/>
        <w:jc w:val="both"/>
        <w:rPr>
          <w:b/>
        </w:rPr>
      </w:pPr>
      <w:r w:rsidRPr="00C15ADD">
        <w:rPr>
          <w:b/>
        </w:rPr>
        <w:t>33100000-1 – urządzenia medyczne</w:t>
      </w:r>
    </w:p>
    <w:p w14:paraId="19F51103" w14:textId="08CF1527" w:rsidR="00C15ADD" w:rsidRPr="00C15ADD" w:rsidRDefault="00C15ADD" w:rsidP="00C15ADD">
      <w:pPr>
        <w:pStyle w:val="Akapitzlist"/>
        <w:numPr>
          <w:ilvl w:val="0"/>
          <w:numId w:val="45"/>
        </w:numPr>
        <w:spacing w:after="0" w:line="360" w:lineRule="auto"/>
        <w:jc w:val="both"/>
        <w:rPr>
          <w:b/>
          <w:bCs/>
        </w:rPr>
      </w:pPr>
      <w:r w:rsidRPr="00C15ADD">
        <w:rPr>
          <w:b/>
          <w:bCs/>
        </w:rPr>
        <w:t>Zamawiający nie dopuszcza składania ofert częściowych</w:t>
      </w:r>
    </w:p>
    <w:p w14:paraId="62AA703F" w14:textId="7CCBFFFF" w:rsidR="00C15ADD" w:rsidRPr="00C15ADD" w:rsidRDefault="00B34121" w:rsidP="00B34121">
      <w:pPr>
        <w:pStyle w:val="Akapitzlist"/>
        <w:spacing w:line="360" w:lineRule="auto"/>
        <w:ind w:left="360"/>
        <w:jc w:val="both"/>
      </w:pPr>
      <w:r w:rsidRPr="00B34121">
        <w:t xml:space="preserve">Zamówienie obejmuje </w:t>
      </w:r>
      <w:r>
        <w:t xml:space="preserve">zakup </w:t>
      </w:r>
      <w:r w:rsidRPr="00B34121">
        <w:t>jed</w:t>
      </w:r>
      <w:r>
        <w:t>nego</w:t>
      </w:r>
      <w:r w:rsidRPr="00B34121">
        <w:t xml:space="preserve"> pojazd</w:t>
      </w:r>
      <w:r>
        <w:t>u wraz z dodatkowym</w:t>
      </w:r>
      <w:r w:rsidRPr="00B34121">
        <w:t xml:space="preserve"> wyposażeniem w postaci </w:t>
      </w:r>
      <w:r w:rsidR="00003705" w:rsidRPr="00B34121">
        <w:t>wideolaryngoskop</w:t>
      </w:r>
      <w:r>
        <w:t>u</w:t>
      </w:r>
      <w:r w:rsidR="00003705" w:rsidRPr="00B34121">
        <w:t>, urządzeni</w:t>
      </w:r>
      <w:r>
        <w:t>a</w:t>
      </w:r>
      <w:r w:rsidR="00003705" w:rsidRPr="00B34121">
        <w:t xml:space="preserve"> do bezpiecznego oczyszczania powietrza w karetce wbudowanego w pojazd lub umożliwiającego montaż w pojeździe, urządzeni</w:t>
      </w:r>
      <w:r>
        <w:t>a</w:t>
      </w:r>
      <w:r w:rsidR="00003705" w:rsidRPr="00B34121">
        <w:t xml:space="preserve"> do przenoszenia pacjenta siedzącego o nośności co najmniej 170 kg z systemem trakcyjnym umożliwiającym zsuwani</w:t>
      </w:r>
      <w:r>
        <w:t>e</w:t>
      </w:r>
      <w:r w:rsidR="00003705" w:rsidRPr="00B34121">
        <w:t xml:space="preserve"> pacjenta po schodach, nosz</w:t>
      </w:r>
      <w:r>
        <w:t>y</w:t>
      </w:r>
      <w:r w:rsidR="00003705" w:rsidRPr="00B34121">
        <w:t xml:space="preserve"> z systemem elektrycznego wspomagania podnoszenia, opuszczania oraz załadunku noszy</w:t>
      </w:r>
      <w:r w:rsidRPr="00B34121">
        <w:t xml:space="preserve">. </w:t>
      </w:r>
      <w:r w:rsidRPr="00B34121">
        <w:rPr>
          <w:b/>
        </w:rPr>
        <w:t>Powierzenie realizacji zamówienia jednemu Wykonawcy minimalizuje czas oczekiwania, który jest istotnym czynnikiem dla Zamawiającego i gwarantuje kompatybilność sprzętu z ambulansem</w:t>
      </w:r>
    </w:p>
    <w:p w14:paraId="3E42A226" w14:textId="77777777" w:rsidR="006D2AB2" w:rsidRDefault="00003705" w:rsidP="006D2AB2">
      <w:pPr>
        <w:pStyle w:val="Akapitzlist"/>
        <w:numPr>
          <w:ilvl w:val="0"/>
          <w:numId w:val="45"/>
        </w:numPr>
        <w:spacing w:line="360" w:lineRule="auto"/>
        <w:jc w:val="both"/>
      </w:pPr>
      <w:r w:rsidRPr="00003705">
        <w:t xml:space="preserve">Ambulans ma spełniać wymagania: </w:t>
      </w:r>
    </w:p>
    <w:p w14:paraId="37079FA9" w14:textId="55419608" w:rsidR="006D2AB2" w:rsidRDefault="00003705" w:rsidP="006D2AB2">
      <w:pPr>
        <w:pStyle w:val="Akapitzlist"/>
        <w:numPr>
          <w:ilvl w:val="1"/>
          <w:numId w:val="45"/>
        </w:numPr>
        <w:spacing w:line="360" w:lineRule="auto"/>
        <w:jc w:val="both"/>
      </w:pPr>
      <w:r w:rsidRPr="00003705">
        <w:t xml:space="preserve">ustawy z dnia 20 czerwca </w:t>
      </w:r>
      <w:r w:rsidR="0029025E">
        <w:t>1997r. Prawo o ruchu drogowym (</w:t>
      </w:r>
      <w:r w:rsidRPr="00003705">
        <w:t>Tekst jednolity Dz. U. 2023 poz. 1047 z póź</w:t>
      </w:r>
      <w:r w:rsidR="00D76929">
        <w:t>n</w:t>
      </w:r>
      <w:r w:rsidRPr="00003705">
        <w:t xml:space="preserve">. zm.) </w:t>
      </w:r>
    </w:p>
    <w:p w14:paraId="60230B7D" w14:textId="2DB3809F" w:rsidR="006D2AB2" w:rsidRDefault="00003705" w:rsidP="006D2AB2">
      <w:pPr>
        <w:pStyle w:val="Akapitzlist"/>
        <w:numPr>
          <w:ilvl w:val="1"/>
          <w:numId w:val="45"/>
        </w:numPr>
        <w:spacing w:line="360" w:lineRule="auto"/>
        <w:jc w:val="both"/>
      </w:pPr>
      <w:r w:rsidRPr="00003705">
        <w:t>Rozporządzenia Ministra Infrastruktury z dnia 31 grudnia 2002r. w sprawie warunków technicznych pojazdów oraz zakresu ich niezbędnego wyposażenia (Tekst jednolity Dz. U. 2016 poz. 2022 z póź</w:t>
      </w:r>
      <w:r w:rsidR="00D76929">
        <w:t>n</w:t>
      </w:r>
      <w:r w:rsidRPr="00003705">
        <w:t xml:space="preserve">. zm.) </w:t>
      </w:r>
    </w:p>
    <w:p w14:paraId="4E2269BA" w14:textId="77777777" w:rsidR="006D2AB2" w:rsidRDefault="00003705" w:rsidP="006D2AB2">
      <w:pPr>
        <w:pStyle w:val="Akapitzlist"/>
        <w:numPr>
          <w:ilvl w:val="0"/>
          <w:numId w:val="45"/>
        </w:numPr>
        <w:spacing w:line="360" w:lineRule="auto"/>
        <w:jc w:val="both"/>
      </w:pPr>
      <w:r w:rsidRPr="00003705">
        <w:t xml:space="preserve">Ambulans ma spełniać wymagania określone w polskiej normie PN-EN 1789+A2:2015-01 typ ambulansu </w:t>
      </w:r>
      <w:r w:rsidR="006D2AB2">
        <w:t>C</w:t>
      </w:r>
      <w:r w:rsidRPr="00003705">
        <w:t xml:space="preserve"> (lub normy równoważnej) i w normie PN EN 1865 odpowiednim do przedmiotu (zakresu) prowadzonego postępowania. </w:t>
      </w:r>
    </w:p>
    <w:p w14:paraId="148C7110" w14:textId="77777777" w:rsidR="006D2AB2" w:rsidRDefault="00003705" w:rsidP="006D2AB2">
      <w:pPr>
        <w:pStyle w:val="Akapitzlist"/>
        <w:numPr>
          <w:ilvl w:val="0"/>
          <w:numId w:val="45"/>
        </w:numPr>
        <w:spacing w:line="360" w:lineRule="auto"/>
        <w:jc w:val="both"/>
      </w:pPr>
      <w:r w:rsidRPr="00003705">
        <w:t xml:space="preserve">Ambulans (spełniający wszystkie wymagania Zamawiającego określone w niniejszej SIWZ) ma posiadać certyfikat potwierdzający pozytywnie przeprowadzone dynamiczne badania </w:t>
      </w:r>
      <w:r w:rsidRPr="00003705">
        <w:lastRenderedPageBreak/>
        <w:t xml:space="preserve">wytrzymałościowe (kompleksowe testy zderzeniowe całego ambulansu a nie poszczególnych jego elementów) wykonane przez jednostkę notyfikowaną zgodnie z normą PN-EN 1789. </w:t>
      </w:r>
    </w:p>
    <w:p w14:paraId="55370465" w14:textId="6F1BE454" w:rsidR="00950FF0" w:rsidRDefault="00003705" w:rsidP="00950FF0">
      <w:pPr>
        <w:pStyle w:val="Akapitzlist"/>
        <w:numPr>
          <w:ilvl w:val="0"/>
          <w:numId w:val="45"/>
        </w:numPr>
        <w:spacing w:line="360" w:lineRule="auto"/>
        <w:jc w:val="both"/>
      </w:pPr>
      <w:r w:rsidRPr="00003705">
        <w:t xml:space="preserve">Oferowany ambulans musi posiadać świadectwa homologacji pojazdu skompletowanego (na samochód bazowy pod ambulans oraz na zabudowę medyczną/pojazd specjalny sanitarny), wydane zgodnie z ustawą z dnia 14 kwietnia 2023 r. o systemach homologacji </w:t>
      </w:r>
      <w:r w:rsidR="00D8064F">
        <w:t>pojazdów oraz ich wyposażenia (</w:t>
      </w:r>
      <w:r w:rsidRPr="00003705">
        <w:t>Dz. U. 2023, poz. 919 z póź</w:t>
      </w:r>
      <w:r w:rsidR="00D76929">
        <w:t>n</w:t>
      </w:r>
      <w:r w:rsidRPr="00003705">
        <w:t xml:space="preserve">. zm.) </w:t>
      </w:r>
    </w:p>
    <w:p w14:paraId="11139479" w14:textId="4FA2C97B" w:rsidR="00950FF0" w:rsidRDefault="00950FF0" w:rsidP="00950FF0">
      <w:pPr>
        <w:pStyle w:val="Akapitzlist"/>
        <w:numPr>
          <w:ilvl w:val="0"/>
          <w:numId w:val="45"/>
        </w:numPr>
        <w:spacing w:line="360" w:lineRule="auto"/>
        <w:jc w:val="both"/>
      </w:pPr>
      <w:r>
        <w:t>Wyposażenie medyczne ambulansu musi posiadać dokumenty dopuszczające do obrotu i używania zgodnie z ustawą z dnia 7 kwietnia 2022 r. o wyrobach medycznych ( Dz. U. z 2022 poz. 974 z póź</w:t>
      </w:r>
      <w:r w:rsidR="00D76929">
        <w:t>n</w:t>
      </w:r>
      <w:r>
        <w:t>. zm.)</w:t>
      </w:r>
    </w:p>
    <w:p w14:paraId="408583E9" w14:textId="77777777" w:rsidR="00950FF0" w:rsidRDefault="00950FF0" w:rsidP="00950FF0">
      <w:pPr>
        <w:pStyle w:val="Akapitzlist"/>
        <w:numPr>
          <w:ilvl w:val="0"/>
          <w:numId w:val="45"/>
        </w:numPr>
        <w:spacing w:line="360" w:lineRule="auto"/>
        <w:jc w:val="both"/>
      </w:pPr>
      <w:r>
        <w:t>Dostarczony ambulans, sprzęt medyczny powinien być wolny od wad fizycznych i prawnych, a także praw osób trzecich oraz, że nie toczą się przeciw niemu żadne postępowania. Za wszelkie ewentualne roszczenia osób trzecich skierowane do przedmiotu umowy Wykonawca ponosi pełną odpowiedzialność.</w:t>
      </w:r>
    </w:p>
    <w:p w14:paraId="221D7B52" w14:textId="77777777" w:rsidR="00950FF0" w:rsidRDefault="00950FF0" w:rsidP="00950FF0">
      <w:pPr>
        <w:pStyle w:val="Akapitzlist"/>
        <w:numPr>
          <w:ilvl w:val="0"/>
          <w:numId w:val="45"/>
        </w:numPr>
        <w:spacing w:line="360" w:lineRule="auto"/>
        <w:jc w:val="both"/>
      </w:pPr>
      <w:r>
        <w:t>Wykonawca zapewni na oferowany ambulans pełny serwis gwarancyjny i pogwarancyjny zabudowy medycznej oraz pełny serwis gwarancyjny pojazdu bazowego w Autoryzowanej Stacji Obsługi.</w:t>
      </w:r>
    </w:p>
    <w:p w14:paraId="28C42030" w14:textId="77777777" w:rsidR="00950FF0" w:rsidRDefault="00950FF0" w:rsidP="00950FF0">
      <w:pPr>
        <w:pStyle w:val="Akapitzlist"/>
        <w:numPr>
          <w:ilvl w:val="0"/>
          <w:numId w:val="45"/>
        </w:numPr>
        <w:spacing w:line="360" w:lineRule="auto"/>
        <w:jc w:val="both"/>
      </w:pPr>
      <w:r>
        <w:t>Wykonawca zapewni na oferowane wyposażenie medyczne pełny serwis gwarancyjny.</w:t>
      </w:r>
    </w:p>
    <w:p w14:paraId="6AA645C4" w14:textId="77777777" w:rsidR="00950FF0" w:rsidRDefault="00950FF0" w:rsidP="00950FF0">
      <w:pPr>
        <w:pStyle w:val="Akapitzlist"/>
        <w:numPr>
          <w:ilvl w:val="0"/>
          <w:numId w:val="45"/>
        </w:numPr>
        <w:spacing w:line="360" w:lineRule="auto"/>
        <w:jc w:val="both"/>
      </w:pPr>
      <w:r>
        <w:t>Wymagane są następujące minimalne okresy gwarancji liczone od daty podpisania przez strony protokołu zdawczo-odbiorczego:</w:t>
      </w:r>
    </w:p>
    <w:p w14:paraId="0060396C" w14:textId="77777777" w:rsidR="00950FF0" w:rsidRDefault="00950FF0" w:rsidP="00950FF0">
      <w:pPr>
        <w:pStyle w:val="Akapitzlist"/>
        <w:numPr>
          <w:ilvl w:val="1"/>
          <w:numId w:val="45"/>
        </w:numPr>
        <w:spacing w:line="360" w:lineRule="auto"/>
        <w:jc w:val="both"/>
      </w:pPr>
      <w:r>
        <w:t>mechaniczna na pojazd bazowy – min. 24 miesiące bez limitu kilometrów</w:t>
      </w:r>
    </w:p>
    <w:p w14:paraId="6AD12B7E" w14:textId="77777777" w:rsidR="00950FF0" w:rsidRDefault="00950FF0" w:rsidP="00950FF0">
      <w:pPr>
        <w:pStyle w:val="Akapitzlist"/>
        <w:numPr>
          <w:ilvl w:val="1"/>
          <w:numId w:val="45"/>
        </w:numPr>
        <w:spacing w:line="360" w:lineRule="auto"/>
        <w:jc w:val="both"/>
      </w:pPr>
      <w:r>
        <w:t>powłoki lakiernicze – min. 24 miesiące</w:t>
      </w:r>
    </w:p>
    <w:p w14:paraId="4D29A820" w14:textId="77777777" w:rsidR="00950FF0" w:rsidRDefault="00950FF0" w:rsidP="00950FF0">
      <w:pPr>
        <w:pStyle w:val="Akapitzlist"/>
        <w:numPr>
          <w:ilvl w:val="1"/>
          <w:numId w:val="45"/>
        </w:numPr>
        <w:spacing w:line="360" w:lineRule="auto"/>
        <w:jc w:val="both"/>
      </w:pPr>
      <w:r>
        <w:t>perforacja korozyjna elementów nadwozia – min. 120 miesięcy</w:t>
      </w:r>
    </w:p>
    <w:p w14:paraId="5CA7B538" w14:textId="77777777" w:rsidR="00950FF0" w:rsidRDefault="00950FF0" w:rsidP="00950FF0">
      <w:pPr>
        <w:pStyle w:val="Akapitzlist"/>
        <w:numPr>
          <w:ilvl w:val="1"/>
          <w:numId w:val="45"/>
        </w:numPr>
        <w:spacing w:line="360" w:lineRule="auto"/>
        <w:jc w:val="both"/>
      </w:pPr>
      <w:r>
        <w:t>na zabudowę medyczną – min. 24 miesiące</w:t>
      </w:r>
    </w:p>
    <w:p w14:paraId="7E0D178E" w14:textId="11FC2594" w:rsidR="006D2AB2" w:rsidRDefault="00950FF0" w:rsidP="00950FF0">
      <w:pPr>
        <w:pStyle w:val="Akapitzlist"/>
        <w:numPr>
          <w:ilvl w:val="1"/>
          <w:numId w:val="45"/>
        </w:numPr>
        <w:spacing w:line="360" w:lineRule="auto"/>
        <w:jc w:val="both"/>
      </w:pPr>
      <w:r>
        <w:t>na wyposażenie medyczne – min. 24 miesiące</w:t>
      </w:r>
    </w:p>
    <w:p w14:paraId="113A4CA0" w14:textId="77777777" w:rsidR="00950FF0" w:rsidRDefault="00950FF0" w:rsidP="00950FF0">
      <w:pPr>
        <w:pStyle w:val="Akapitzlist"/>
        <w:spacing w:line="360" w:lineRule="auto"/>
        <w:ind w:left="737"/>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13735070" w:rsidR="00476FC5" w:rsidRDefault="00476FC5" w:rsidP="00436E80">
      <w:pPr>
        <w:spacing w:after="0" w:line="360" w:lineRule="auto"/>
        <w:jc w:val="both"/>
      </w:pPr>
      <w:r w:rsidRPr="00476FC5">
        <w:t xml:space="preserve">Realizacja zamówienia odbywać się będzie w ciągu </w:t>
      </w:r>
      <w:r w:rsidR="00D76929">
        <w:rPr>
          <w:b/>
        </w:rPr>
        <w:t xml:space="preserve">90 </w:t>
      </w:r>
      <w:r w:rsidR="00B34121">
        <w:rPr>
          <w:b/>
        </w:rPr>
        <w:t xml:space="preserve">dni </w:t>
      </w:r>
      <w:r w:rsidRPr="00476FC5">
        <w:rPr>
          <w:b/>
        </w:rPr>
        <w:t>od daty podpisania umowy</w:t>
      </w:r>
      <w:r w:rsidR="00B34121">
        <w:t>.</w:t>
      </w:r>
    </w:p>
    <w:p w14:paraId="339B782C" w14:textId="15872086" w:rsidR="00D8064F" w:rsidRPr="00163A16" w:rsidRDefault="00D8064F"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2FF1E698" w14:textId="6E5DF61D" w:rsidR="00D8064F" w:rsidRPr="007D3BCE" w:rsidRDefault="00D8064F"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lastRenderedPageBreak/>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w:t>
      </w:r>
      <w:r w:rsidRPr="00B017DA">
        <w:rPr>
          <w:rFonts w:ascii="Calibri" w:eastAsia="Calibri" w:hAnsi="Calibri" w:cs="Times New Roman"/>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487DC4D6" w14:textId="77777777" w:rsidR="00DC418E" w:rsidRPr="001148E7" w:rsidRDefault="00DC418E" w:rsidP="00DC418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1BF515FE" w14:textId="77777777" w:rsidR="00DC418E"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459795B" w14:textId="77777777" w:rsidR="00DC418E"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79167DC" w14:textId="77777777" w:rsidR="00DC418E" w:rsidRPr="000C3383" w:rsidRDefault="00DC418E" w:rsidP="00DC418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lastRenderedPageBreak/>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64CC19E4" w14:textId="77777777" w:rsidR="0020533F" w:rsidRDefault="0020533F" w:rsidP="0020533F">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5BEB8B13" w14:textId="77777777" w:rsidR="007A7FAD" w:rsidRDefault="007A7FAD" w:rsidP="007A7FAD">
      <w:pPr>
        <w:pStyle w:val="Akapitzlist"/>
        <w:numPr>
          <w:ilvl w:val="1"/>
          <w:numId w:val="4"/>
        </w:numPr>
        <w:spacing w:after="0" w:line="360" w:lineRule="auto"/>
        <w:jc w:val="both"/>
        <w:rPr>
          <w:bCs/>
        </w:rPr>
      </w:pPr>
      <w:r w:rsidRPr="007A7FAD">
        <w:rPr>
          <w:b/>
          <w:bCs/>
        </w:rPr>
        <w:t>kopii aktualnego świadectwa homologacji</w:t>
      </w:r>
      <w:r w:rsidRPr="007A7FAD">
        <w:rPr>
          <w:bCs/>
        </w:rPr>
        <w:t xml:space="preserve"> (bez załączników) dla oferowanego przedmiotu zamówienia</w:t>
      </w:r>
      <w:r>
        <w:rPr>
          <w:bCs/>
        </w:rPr>
        <w:t xml:space="preserve"> </w:t>
      </w:r>
      <w:r w:rsidRPr="007A7FAD">
        <w:rPr>
          <w:bCs/>
        </w:rPr>
        <w:t xml:space="preserve">(pojazdu bazowego po wykonanej adaptacji na ambulans) czyli pojazdu </w:t>
      </w:r>
      <w:r w:rsidRPr="007A7FAD">
        <w:rPr>
          <w:bCs/>
        </w:rPr>
        <w:lastRenderedPageBreak/>
        <w:t>specjalnego sanitarnego,</w:t>
      </w:r>
      <w:r>
        <w:rPr>
          <w:bCs/>
        </w:rPr>
        <w:t xml:space="preserve"> </w:t>
      </w:r>
      <w:r w:rsidRPr="007A7FAD">
        <w:rPr>
          <w:bCs/>
        </w:rPr>
        <w:t>wydanego na podstawie przepisów prawa obowiązujących w tym zakresie;</w:t>
      </w:r>
    </w:p>
    <w:p w14:paraId="610F27E7" w14:textId="0F63BFEC" w:rsidR="007A7FAD" w:rsidRPr="007A7FAD" w:rsidRDefault="007A7FAD" w:rsidP="007A7FAD">
      <w:pPr>
        <w:pStyle w:val="Akapitzlist"/>
        <w:numPr>
          <w:ilvl w:val="1"/>
          <w:numId w:val="4"/>
        </w:numPr>
        <w:spacing w:after="0" w:line="360" w:lineRule="auto"/>
        <w:jc w:val="both"/>
        <w:rPr>
          <w:bCs/>
        </w:rPr>
      </w:pPr>
      <w:r w:rsidRPr="007A7FAD">
        <w:rPr>
          <w:b/>
          <w:bCs/>
        </w:rPr>
        <w:t>deklaracji zgodności CE</w:t>
      </w:r>
      <w:r w:rsidRPr="007A7FAD">
        <w:rPr>
          <w:bCs/>
        </w:rPr>
        <w:t xml:space="preserve"> lub inn</w:t>
      </w:r>
      <w:r w:rsidR="00D8064F">
        <w:rPr>
          <w:bCs/>
        </w:rPr>
        <w:t>ego</w:t>
      </w:r>
      <w:r w:rsidRPr="007A7FAD">
        <w:rPr>
          <w:bCs/>
        </w:rPr>
        <w:t xml:space="preserve"> obowiązując</w:t>
      </w:r>
      <w:r w:rsidR="00D8064F">
        <w:rPr>
          <w:bCs/>
        </w:rPr>
        <w:t>ego</w:t>
      </w:r>
      <w:r w:rsidRPr="007A7FAD">
        <w:rPr>
          <w:bCs/>
        </w:rPr>
        <w:t xml:space="preserve"> prawem dokument</w:t>
      </w:r>
      <w:r w:rsidR="00D8064F">
        <w:rPr>
          <w:bCs/>
        </w:rPr>
        <w:t>u</w:t>
      </w:r>
      <w:r w:rsidRPr="007A7FAD">
        <w:rPr>
          <w:bCs/>
        </w:rPr>
        <w:t xml:space="preserve"> dopuszczając</w:t>
      </w:r>
      <w:r w:rsidR="00D8064F">
        <w:rPr>
          <w:bCs/>
        </w:rPr>
        <w:t>ego</w:t>
      </w:r>
      <w:r w:rsidRPr="007A7FAD">
        <w:rPr>
          <w:bCs/>
        </w:rPr>
        <w:t xml:space="preserve"> do obrotu jako wyrób</w:t>
      </w:r>
      <w:r>
        <w:rPr>
          <w:bCs/>
        </w:rPr>
        <w:t xml:space="preserve"> </w:t>
      </w:r>
      <w:r w:rsidRPr="007A7FAD">
        <w:rPr>
          <w:bCs/>
        </w:rPr>
        <w:t>medyczny (zgodnie z Ustawą z dnia 07.04.2022 r. o wyrobach medycznych - Dz. U. z 2023 r. poz. 1938</w:t>
      </w:r>
      <w:r>
        <w:rPr>
          <w:bCs/>
        </w:rPr>
        <w:t xml:space="preserve"> </w:t>
      </w:r>
      <w:r w:rsidRPr="007A7FAD">
        <w:rPr>
          <w:bCs/>
        </w:rPr>
        <w:t>z późn. zm.), w tym certyfikat</w:t>
      </w:r>
      <w:r w:rsidR="00D8064F">
        <w:rPr>
          <w:bCs/>
        </w:rPr>
        <w:t>ów</w:t>
      </w:r>
      <w:r w:rsidRPr="007A7FAD">
        <w:rPr>
          <w:bCs/>
        </w:rPr>
        <w:t xml:space="preserve"> wydan</w:t>
      </w:r>
      <w:r w:rsidR="00D8064F">
        <w:rPr>
          <w:bCs/>
        </w:rPr>
        <w:t>ych</w:t>
      </w:r>
      <w:r w:rsidRPr="007A7FAD">
        <w:rPr>
          <w:bCs/>
        </w:rPr>
        <w:t xml:space="preserve"> przez jednostki notyfikowane potwierdzając</w:t>
      </w:r>
      <w:r w:rsidR="00D8064F">
        <w:rPr>
          <w:bCs/>
        </w:rPr>
        <w:t>ych</w:t>
      </w:r>
      <w:r w:rsidRPr="007A7FAD">
        <w:rPr>
          <w:bCs/>
        </w:rPr>
        <w:t xml:space="preserve"> zgodność zabudowy</w:t>
      </w:r>
      <w:r>
        <w:rPr>
          <w:bCs/>
        </w:rPr>
        <w:t xml:space="preserve"> </w:t>
      </w:r>
      <w:r w:rsidRPr="007A7FAD">
        <w:rPr>
          <w:bCs/>
        </w:rPr>
        <w:t>medycznej z wymogami aktualnej normy PN EN 1789 lub równoważne</w:t>
      </w:r>
      <w:r>
        <w:rPr>
          <w:bCs/>
        </w:rPr>
        <w:t>j w zakresie ambulansów typu C</w:t>
      </w:r>
      <w:r w:rsidRPr="007A7FAD">
        <w:rPr>
          <w:bCs/>
        </w:rPr>
        <w:t xml:space="preserve"> oraz zgodność wyposażenia medycznego z aktualną normą PN EN 1865 lub równoważną – dotyczy</w:t>
      </w:r>
      <w:r>
        <w:rPr>
          <w:bCs/>
        </w:rPr>
        <w:t xml:space="preserve"> </w:t>
      </w:r>
      <w:r w:rsidRPr="007A7FAD">
        <w:rPr>
          <w:bCs/>
        </w:rPr>
        <w:t>wyposażenia medycznego i zabudowy</w:t>
      </w:r>
      <w:r w:rsidRPr="007A7FAD">
        <w:rPr>
          <w:b/>
          <w:bCs/>
        </w:rPr>
        <w:t>;</w:t>
      </w:r>
    </w:p>
    <w:p w14:paraId="4F4F5F8D" w14:textId="5A350150" w:rsidR="007A7FAD" w:rsidRPr="007A7FAD" w:rsidRDefault="007A7FAD" w:rsidP="007A7FAD">
      <w:pPr>
        <w:pStyle w:val="Akapitzlist"/>
        <w:numPr>
          <w:ilvl w:val="1"/>
          <w:numId w:val="4"/>
        </w:numPr>
        <w:spacing w:after="0" w:line="360" w:lineRule="auto"/>
        <w:jc w:val="both"/>
        <w:rPr>
          <w:bCs/>
        </w:rPr>
      </w:pPr>
      <w:r>
        <w:rPr>
          <w:b/>
          <w:bCs/>
        </w:rPr>
        <w:t xml:space="preserve">folderów/katalogów </w:t>
      </w:r>
      <w:r>
        <w:rPr>
          <w:bCs/>
        </w:rPr>
        <w:t>zawierających opis (specyfikację) oferowanego przedmiotu zamówienia i potwierdzających spełnienie wymagań opisanych w Zestawieniu parametrów technicznych i użytkowych (Załącznik nr 3 do SWZ)</w:t>
      </w:r>
      <w:r>
        <w:rPr>
          <w:b/>
          <w:bCs/>
        </w:rPr>
        <w:t xml:space="preserve"> </w:t>
      </w:r>
    </w:p>
    <w:p w14:paraId="267063B4" w14:textId="25AA8842" w:rsidR="00C4607D" w:rsidRPr="007A7FAD" w:rsidRDefault="00C4607D" w:rsidP="007A7FAD">
      <w:pPr>
        <w:pStyle w:val="Akapitzlist"/>
        <w:numPr>
          <w:ilvl w:val="0"/>
          <w:numId w:val="4"/>
        </w:numPr>
        <w:spacing w:after="0" w:line="360" w:lineRule="auto"/>
        <w:jc w:val="both"/>
        <w:rPr>
          <w:bCs/>
        </w:rPr>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0CD76A7A" w14:textId="597E8066" w:rsidR="00E359D1" w:rsidRPr="0020533F" w:rsidRDefault="00E359D1" w:rsidP="0020533F">
      <w:pPr>
        <w:numPr>
          <w:ilvl w:val="0"/>
          <w:numId w:val="5"/>
        </w:numPr>
        <w:spacing w:after="0" w:line="360" w:lineRule="auto"/>
        <w:contextualSpacing/>
        <w:jc w:val="both"/>
      </w:pPr>
      <w:r w:rsidRPr="00E359D1">
        <w:lastRenderedPageBreak/>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4AFF09EA" w:rsidR="00B03AA0" w:rsidRDefault="00B03AA0" w:rsidP="00436E80">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352C3099" w14:textId="42A53042"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Załącznik nr 3</w:t>
      </w:r>
      <w:r>
        <w:rPr>
          <w:rFonts w:ascii="Calibri" w:eastAsia="Calibri" w:hAnsi="Calibri" w:cs="Times New Roman"/>
        </w:rPr>
        <w:t xml:space="preserve"> do Specyfikacji, Zestawienie parametrów technicznych i użytkowych</w:t>
      </w:r>
    </w:p>
    <w:p w14:paraId="2CCE66DE" w14:textId="6940CC60"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883879">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lastRenderedPageBreak/>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69A2F5C7"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BBBC556" w14:textId="77777777" w:rsidR="0020533F" w:rsidRPr="00A651D2" w:rsidRDefault="0020533F" w:rsidP="0020533F">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FFAAEDF"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29025E">
        <w:rPr>
          <w:b/>
        </w:rPr>
        <w:t>Leszek Rychlik, Zastępca Dyrektora ds. Ekonomiczno – Eksploatacyjnych.</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lastRenderedPageBreak/>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0740629D" w14:textId="7F1399DE" w:rsidR="00017661" w:rsidRDefault="003B1924" w:rsidP="0020533F">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2E02D967" w14:textId="3E5B12B8" w:rsidR="0029025E" w:rsidRDefault="0029025E" w:rsidP="0029025E">
      <w:pPr>
        <w:spacing w:after="0" w:line="360" w:lineRule="auto"/>
        <w:contextualSpacing/>
        <w:jc w:val="both"/>
      </w:pPr>
    </w:p>
    <w:p w14:paraId="46E9EF91" w14:textId="77777777" w:rsidR="0029025E" w:rsidRDefault="0029025E" w:rsidP="0029025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lastRenderedPageBreak/>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111D04E8"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29025E">
        <w:rPr>
          <w:b/>
          <w:color w:val="FF0000"/>
        </w:rPr>
        <w:t>6.05</w:t>
      </w:r>
      <w:r w:rsidR="0020533F">
        <w:rPr>
          <w:b/>
          <w:color w:val="FF0000"/>
        </w:rPr>
        <w:t>.2024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7B9DB9C1" w14:textId="7BF76215" w:rsidR="00D8064F" w:rsidRDefault="00D8064F" w:rsidP="00436E80">
      <w:pPr>
        <w:spacing w:after="0" w:line="360" w:lineRule="auto"/>
        <w:jc w:val="both"/>
      </w:pPr>
      <w:bookmarkStart w:id="0" w:name="_GoBack"/>
      <w:bookmarkEnd w:id="0"/>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46A49AA7"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29025E">
        <w:rPr>
          <w:b/>
          <w:color w:val="FF0000"/>
        </w:rPr>
        <w:t>08.06</w:t>
      </w:r>
      <w:r w:rsidR="0020533F">
        <w:rPr>
          <w:b/>
          <w:color w:val="FF0000"/>
        </w:rPr>
        <w:t>.2024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7F832E70" w14:textId="0F3E9DCC" w:rsidR="00047B02" w:rsidRPr="00D73463" w:rsidRDefault="00047B02" w:rsidP="00D73463">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lastRenderedPageBreak/>
        <w:t>SPOSÓB ORAZ TERMIN SKŁADANIA OFERT</w:t>
      </w:r>
    </w:p>
    <w:p w14:paraId="6A85C1D9" w14:textId="60DDF097"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29025E">
        <w:rPr>
          <w:b/>
          <w:color w:val="FF0000"/>
        </w:rPr>
        <w:t>10.05</w:t>
      </w:r>
      <w:r w:rsidR="00D73463">
        <w:rPr>
          <w:b/>
          <w:color w:val="FF0000"/>
        </w:rPr>
        <w:t>.2024</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79EE2CD0" w:rsidR="00D7335D" w:rsidRDefault="00D7335D" w:rsidP="00436E80">
      <w:pPr>
        <w:pStyle w:val="Akapitzlist"/>
        <w:numPr>
          <w:ilvl w:val="0"/>
          <w:numId w:val="18"/>
        </w:numPr>
        <w:spacing w:after="0" w:line="360" w:lineRule="auto"/>
        <w:jc w:val="both"/>
      </w:pPr>
      <w:r w:rsidRPr="00D7335D">
        <w:t xml:space="preserve">Otwarcie ofert nastąpi w dniu: </w:t>
      </w:r>
      <w:r w:rsidR="0029025E">
        <w:rPr>
          <w:b/>
        </w:rPr>
        <w:t>10.05</w:t>
      </w:r>
      <w:r w:rsidR="00D73463">
        <w:rPr>
          <w:b/>
        </w:rPr>
        <w:t>.2024</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065E81B7"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72A2F1B7" w14:textId="77777777" w:rsidR="00D73463" w:rsidRDefault="00D73463" w:rsidP="00D73463">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F9BCD67"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Za ofertę najkorzystniejszą zostanie uznana oferta zawierająca najkorzystniejszy bilans  punktów w kryteriach:</w:t>
      </w:r>
    </w:p>
    <w:p w14:paraId="4723E300" w14:textId="77777777" w:rsidR="00D22FBE" w:rsidRPr="00D22FBE" w:rsidRDefault="00D22FBE" w:rsidP="00436E80">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cena – „C” </w:t>
      </w:r>
    </w:p>
    <w:p w14:paraId="2C54859C" w14:textId="573DB024" w:rsidR="00AC31BF" w:rsidRPr="001A1EAA" w:rsidRDefault="00D22FBE" w:rsidP="001A1EAA">
      <w:pPr>
        <w:numPr>
          <w:ilvl w:val="0"/>
          <w:numId w:val="40"/>
        </w:numPr>
        <w:spacing w:after="0" w:line="360" w:lineRule="auto"/>
        <w:contextualSpacing/>
        <w:jc w:val="both"/>
        <w:rPr>
          <w:rFonts w:ascii="Calibri" w:eastAsia="Calibri" w:hAnsi="Calibri" w:cs="Times New Roman"/>
        </w:rPr>
      </w:pPr>
      <w:r w:rsidRPr="00D22FBE">
        <w:rPr>
          <w:rFonts w:ascii="Calibri" w:eastAsia="Calibri" w:hAnsi="Calibri" w:cs="Times New Roman"/>
        </w:rPr>
        <w:t>ocena parametrów technicznych i użytkowych – „J”</w:t>
      </w:r>
    </w:p>
    <w:p w14:paraId="7F4E7F7F" w14:textId="77777777" w:rsidR="00D22FBE" w:rsidRPr="00D22FBE" w:rsidRDefault="00D22FBE" w:rsidP="00D73463">
      <w:pPr>
        <w:spacing w:after="0" w:line="360" w:lineRule="auto"/>
        <w:ind w:left="360"/>
        <w:contextualSpacing/>
        <w:jc w:val="both"/>
        <w:rPr>
          <w:rFonts w:ascii="Calibri" w:eastAsia="Calibri" w:hAnsi="Calibri" w:cs="Times New Roman"/>
        </w:rPr>
      </w:pPr>
      <w:r w:rsidRPr="00D22FBE">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D22FBE" w:rsidRPr="00D22FBE" w14:paraId="008AB3EF" w14:textId="77777777" w:rsidTr="000040C7">
        <w:tc>
          <w:tcPr>
            <w:tcW w:w="2381" w:type="dxa"/>
            <w:vAlign w:val="center"/>
          </w:tcPr>
          <w:p w14:paraId="017E18D6"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Kryterium</w:t>
            </w:r>
          </w:p>
        </w:tc>
        <w:tc>
          <w:tcPr>
            <w:tcW w:w="1134" w:type="dxa"/>
            <w:vAlign w:val="center"/>
          </w:tcPr>
          <w:p w14:paraId="5D8B7A38"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Waga</w:t>
            </w:r>
          </w:p>
          <w:p w14:paraId="4ADCA431"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w:t>
            </w:r>
          </w:p>
        </w:tc>
        <w:tc>
          <w:tcPr>
            <w:tcW w:w="1134" w:type="dxa"/>
            <w:vAlign w:val="center"/>
          </w:tcPr>
          <w:p w14:paraId="0D93B5AF"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Liczba punktów</w:t>
            </w:r>
          </w:p>
        </w:tc>
        <w:tc>
          <w:tcPr>
            <w:tcW w:w="4025" w:type="dxa"/>
            <w:vAlign w:val="center"/>
          </w:tcPr>
          <w:p w14:paraId="76ADB1CB"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Sposób oceny wg wzoru</w:t>
            </w:r>
          </w:p>
        </w:tc>
      </w:tr>
      <w:tr w:rsidR="00D22FBE" w:rsidRPr="00D22FBE" w14:paraId="1B176883" w14:textId="77777777" w:rsidTr="000040C7">
        <w:tc>
          <w:tcPr>
            <w:tcW w:w="2381" w:type="dxa"/>
            <w:vAlign w:val="center"/>
          </w:tcPr>
          <w:p w14:paraId="64257C9D"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Cena</w:t>
            </w:r>
          </w:p>
        </w:tc>
        <w:tc>
          <w:tcPr>
            <w:tcW w:w="1134" w:type="dxa"/>
            <w:vAlign w:val="center"/>
          </w:tcPr>
          <w:p w14:paraId="0D2A73FF"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1134" w:type="dxa"/>
            <w:vAlign w:val="center"/>
          </w:tcPr>
          <w:p w14:paraId="30B0BE3A"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60</w:t>
            </w:r>
          </w:p>
        </w:tc>
        <w:tc>
          <w:tcPr>
            <w:tcW w:w="4025" w:type="dxa"/>
            <w:vAlign w:val="center"/>
          </w:tcPr>
          <w:p w14:paraId="077E8094" w14:textId="77777777" w:rsidR="00D22FBE" w:rsidRPr="00D22FBE" w:rsidRDefault="00D22FBE" w:rsidP="00436E80">
            <w:pPr>
              <w:spacing w:line="360" w:lineRule="auto"/>
              <w:jc w:val="center"/>
              <w:rPr>
                <w:rFonts w:ascii="Calibri" w:eastAsia="Calibri" w:hAnsi="Calibri" w:cs="Times New Roman"/>
                <w:sz w:val="20"/>
                <w:szCs w:val="20"/>
              </w:rPr>
            </w:pPr>
            <w:r w:rsidRPr="00D22FBE">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D22FBE">
              <w:rPr>
                <w:rFonts w:ascii="Calibri" w:eastAsia="Times New Roman" w:hAnsi="Calibri" w:cs="Times New Roman"/>
                <w:sz w:val="20"/>
                <w:szCs w:val="20"/>
              </w:rPr>
              <w:t xml:space="preserve"> x100 x 60%</w:t>
            </w:r>
          </w:p>
        </w:tc>
      </w:tr>
      <w:tr w:rsidR="00D22FBE" w:rsidRPr="00D22FBE" w14:paraId="3EDAB142" w14:textId="77777777" w:rsidTr="000040C7">
        <w:tc>
          <w:tcPr>
            <w:tcW w:w="2381" w:type="dxa"/>
            <w:vAlign w:val="center"/>
          </w:tcPr>
          <w:p w14:paraId="6C112CA6" w14:textId="77777777" w:rsidR="00D22FBE" w:rsidRPr="00D22FBE" w:rsidRDefault="00D22FBE" w:rsidP="00436E80">
            <w:pPr>
              <w:spacing w:line="360" w:lineRule="auto"/>
              <w:rPr>
                <w:rFonts w:ascii="Calibri" w:eastAsia="Calibri" w:hAnsi="Calibri" w:cs="Times New Roman"/>
                <w:sz w:val="20"/>
                <w:szCs w:val="20"/>
              </w:rPr>
            </w:pPr>
            <w:r w:rsidRPr="00D22FBE">
              <w:rPr>
                <w:rFonts w:ascii="Calibri" w:eastAsia="Calibri" w:hAnsi="Calibri" w:cs="Times New Roman"/>
                <w:sz w:val="20"/>
                <w:szCs w:val="20"/>
              </w:rPr>
              <w:t>Ocena parametrów technicznych i użytkowych</w:t>
            </w:r>
          </w:p>
        </w:tc>
        <w:tc>
          <w:tcPr>
            <w:tcW w:w="1134" w:type="dxa"/>
            <w:vAlign w:val="center"/>
          </w:tcPr>
          <w:p w14:paraId="69EACBF2" w14:textId="369559B1" w:rsidR="00D22FBE" w:rsidRPr="00D22FBE" w:rsidRDefault="0029025E"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14:paraId="6F9EF5A0" w14:textId="7C271E9A" w:rsidR="00D22FBE" w:rsidRPr="00D22FBE" w:rsidRDefault="0029025E" w:rsidP="0029025E">
            <w:pPr>
              <w:spacing w:line="360"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vAlign w:val="center"/>
          </w:tcPr>
          <w:p w14:paraId="4041FED9" w14:textId="433C5CC6" w:rsidR="00D22FBE" w:rsidRPr="00D22FBE" w:rsidRDefault="006E673A" w:rsidP="00436E80">
            <w:pPr>
              <w:spacing w:line="360" w:lineRule="auto"/>
              <w:jc w:val="center"/>
              <w:rPr>
                <w:rFonts w:ascii="Calibri" w:eastAsia="Calibri" w:hAnsi="Calibri" w:cs="Times New Roman"/>
                <w:sz w:val="20"/>
                <w:szCs w:val="20"/>
              </w:rPr>
            </w:pPr>
            <w:r>
              <w:rPr>
                <w:rFonts w:ascii="Calibri" w:eastAsia="Calibri" w:hAnsi="Calibri" w:cs="Times New Roman"/>
                <w:sz w:val="20"/>
                <w:szCs w:val="20"/>
              </w:rPr>
              <w:t>Na podstawie załącznika nr 3 do SWZ</w:t>
            </w:r>
          </w:p>
        </w:tc>
      </w:tr>
      <w:tr w:rsidR="00D22FBE" w:rsidRPr="00D22FBE" w14:paraId="2272826B" w14:textId="77777777" w:rsidTr="00A966A2">
        <w:tc>
          <w:tcPr>
            <w:tcW w:w="2381" w:type="dxa"/>
            <w:vAlign w:val="center"/>
          </w:tcPr>
          <w:p w14:paraId="57F2F6FD"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lastRenderedPageBreak/>
              <w:t>Razem</w:t>
            </w:r>
          </w:p>
        </w:tc>
        <w:tc>
          <w:tcPr>
            <w:tcW w:w="1134" w:type="dxa"/>
            <w:vAlign w:val="center"/>
          </w:tcPr>
          <w:p w14:paraId="1EFA3E99"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1134" w:type="dxa"/>
            <w:vAlign w:val="center"/>
          </w:tcPr>
          <w:p w14:paraId="014042A3" w14:textId="77777777" w:rsidR="00D22FBE" w:rsidRPr="00D22FBE" w:rsidRDefault="00D22FBE" w:rsidP="00436E80">
            <w:pPr>
              <w:spacing w:line="360" w:lineRule="auto"/>
              <w:jc w:val="center"/>
              <w:rPr>
                <w:rFonts w:ascii="Calibri" w:eastAsia="Calibri" w:hAnsi="Calibri" w:cs="Times New Roman"/>
                <w:b/>
                <w:bCs/>
                <w:sz w:val="20"/>
                <w:szCs w:val="20"/>
              </w:rPr>
            </w:pPr>
            <w:r w:rsidRPr="00D22FBE">
              <w:rPr>
                <w:rFonts w:ascii="Calibri" w:eastAsia="Calibri" w:hAnsi="Calibri" w:cs="Times New Roman"/>
                <w:b/>
                <w:bCs/>
                <w:sz w:val="20"/>
                <w:szCs w:val="20"/>
              </w:rPr>
              <w:t>100</w:t>
            </w:r>
          </w:p>
        </w:tc>
        <w:tc>
          <w:tcPr>
            <w:tcW w:w="4025" w:type="dxa"/>
            <w:tcBorders>
              <w:bottom w:val="nil"/>
              <w:right w:val="nil"/>
              <w:tl2br w:val="nil"/>
              <w:tr2bl w:val="nil"/>
            </w:tcBorders>
            <w:vAlign w:val="center"/>
          </w:tcPr>
          <w:p w14:paraId="19490C88" w14:textId="77777777" w:rsidR="00D22FBE" w:rsidRPr="00D22FBE" w:rsidRDefault="00D22FBE" w:rsidP="00436E80">
            <w:pPr>
              <w:spacing w:line="360" w:lineRule="auto"/>
              <w:jc w:val="center"/>
              <w:rPr>
                <w:rFonts w:ascii="Calibri" w:eastAsia="Calibri" w:hAnsi="Calibri" w:cs="Times New Roman"/>
                <w:sz w:val="20"/>
                <w:szCs w:val="20"/>
              </w:rPr>
            </w:pPr>
          </w:p>
        </w:tc>
      </w:tr>
    </w:tbl>
    <w:p w14:paraId="1E020D04" w14:textId="77777777" w:rsidR="00D22FBE" w:rsidRPr="00D22FBE" w:rsidRDefault="00D22FBE" w:rsidP="00436E80">
      <w:pPr>
        <w:spacing w:after="0" w:line="360" w:lineRule="auto"/>
        <w:ind w:left="360"/>
        <w:contextualSpacing/>
        <w:jc w:val="both"/>
        <w:rPr>
          <w:rFonts w:ascii="Calibri" w:eastAsia="Calibri" w:hAnsi="Calibri" w:cs="Times New Roman"/>
        </w:rPr>
      </w:pPr>
    </w:p>
    <w:p w14:paraId="4FBA0EE2"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14:paraId="2FD9CDAE" w14:textId="1C861B97" w:rsid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Sposób oceny parametrów technicznych i użytkowych (kryterium nr 2) nastąpi na podstawie kryteriów i punktacji określonych w Załączniku nr 3 do Specyfikacji. </w:t>
      </w:r>
    </w:p>
    <w:p w14:paraId="5C10F670"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Punktacja przyznawana ofertom w poszczególnych kryteriach będzie liczona  z dokładnością do dwóch miejsc po przecinku. </w:t>
      </w:r>
    </w:p>
    <w:p w14:paraId="11CB1450" w14:textId="38A8C98B"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6117A2">
        <w:rPr>
          <w:rFonts w:ascii="Calibri" w:eastAsia="Calibri" w:hAnsi="Calibri" w:cs="Times New Roman"/>
        </w:rPr>
        <w:t xml:space="preserve"> oraz </w:t>
      </w:r>
      <w:r w:rsidR="002C1F55">
        <w:rPr>
          <w:rFonts w:ascii="Calibri" w:eastAsia="Calibri" w:hAnsi="Calibri" w:cs="Times New Roman"/>
        </w:rPr>
        <w:t xml:space="preserve">w </w:t>
      </w:r>
      <w:r w:rsidRPr="00D22FBE">
        <w:rPr>
          <w:rFonts w:ascii="Calibri" w:eastAsia="Calibri" w:hAnsi="Calibri" w:cs="Times New Roman"/>
        </w:rPr>
        <w:t xml:space="preserve">kryterium nr </w:t>
      </w:r>
      <w:r w:rsidR="00EA3F81">
        <w:rPr>
          <w:rFonts w:ascii="Calibri" w:eastAsia="Calibri" w:hAnsi="Calibri" w:cs="Times New Roman"/>
        </w:rPr>
        <w:t>2</w:t>
      </w:r>
      <w:r w:rsidRPr="00D22FBE">
        <w:rPr>
          <w:rFonts w:ascii="Calibri" w:eastAsia="Calibri" w:hAnsi="Calibri" w:cs="Times New Roman"/>
        </w:rPr>
        <w:t xml:space="preserve"> (cena</w:t>
      </w:r>
      <w:r w:rsidR="00EA3F81">
        <w:rPr>
          <w:rFonts w:ascii="Calibri" w:eastAsia="Calibri" w:hAnsi="Calibri" w:cs="Times New Roman"/>
        </w:rPr>
        <w:t xml:space="preserve"> i </w:t>
      </w:r>
      <w:r w:rsidR="002C1F55">
        <w:rPr>
          <w:rFonts w:ascii="Calibri" w:eastAsia="Calibri" w:hAnsi="Calibri" w:cs="Times New Roman"/>
        </w:rPr>
        <w:t>ocena parametr</w:t>
      </w:r>
      <w:r w:rsidR="006117A2">
        <w:rPr>
          <w:rFonts w:ascii="Calibri" w:eastAsia="Calibri" w:hAnsi="Calibri" w:cs="Times New Roman"/>
        </w:rPr>
        <w:t>ów technicznych)</w:t>
      </w:r>
      <w:r w:rsidR="0025662E">
        <w:rPr>
          <w:rFonts w:ascii="Calibri" w:eastAsia="Calibri" w:hAnsi="Calibri" w:cs="Times New Roman"/>
        </w:rPr>
        <w:t>.</w:t>
      </w:r>
    </w:p>
    <w:p w14:paraId="36D6EA93" w14:textId="77777777" w:rsidR="00D22FBE" w:rsidRPr="00D22FBE" w:rsidRDefault="00D22FBE" w:rsidP="00436E80">
      <w:pPr>
        <w:numPr>
          <w:ilvl w:val="0"/>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Jeżeli zaoferowana cena lub koszt, lub ich istotne części składowe, wydają się rażąco niskie </w:t>
      </w:r>
      <w:r w:rsidRPr="00D22FBE">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6DF1D501" w14:textId="02CB8D5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w:t>
      </w:r>
      <w:r w:rsidR="0029025E">
        <w:rPr>
          <w:rFonts w:ascii="Calibri" w:eastAsia="Calibri" w:hAnsi="Calibri" w:cs="Times New Roman"/>
        </w:rPr>
        <w:t xml:space="preserve"> podst. art. 226 ust. 1 pkt 1</w:t>
      </w:r>
      <w:r w:rsidRPr="00D22FBE">
        <w:rPr>
          <w:rFonts w:ascii="Calibri" w:eastAsia="Calibri" w:hAnsi="Calibri" w:cs="Times New Roman"/>
        </w:rPr>
        <w:t xml:space="preserve"> i 10, zamawiający zwraca się o udzielenie wyjaśnień, o których mowa w ust. 1, chyba że rozbieżność wynika z okoliczności oczywistych, które nie wymagają wyjaśnienia;</w:t>
      </w:r>
    </w:p>
    <w:p w14:paraId="71856BC4" w14:textId="77777777" w:rsidR="00D22FBE" w:rsidRPr="00D22FBE" w:rsidRDefault="00D22FBE" w:rsidP="00436E80">
      <w:pPr>
        <w:numPr>
          <w:ilvl w:val="1"/>
          <w:numId w:val="39"/>
        </w:numPr>
        <w:spacing w:after="0" w:line="360" w:lineRule="auto"/>
        <w:contextualSpacing/>
        <w:jc w:val="both"/>
        <w:rPr>
          <w:rFonts w:ascii="Calibri" w:eastAsia="Calibri" w:hAnsi="Calibri" w:cs="Times New Roman"/>
        </w:rPr>
      </w:pPr>
      <w:r w:rsidRPr="00D22FBE">
        <w:rPr>
          <w:rFonts w:ascii="Calibri" w:eastAsia="Calibri" w:hAnsi="Calibri" w:cs="Times New Roman"/>
        </w:rPr>
        <w:t xml:space="preserve">wartości zamówienia powiększonej o należny podatek od towarów i usług, zaktualizowanej </w:t>
      </w:r>
      <w:r w:rsidRPr="00D22FBE">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26842754" w14:textId="77777777" w:rsidR="00D22FBE" w:rsidRPr="00D22FBE" w:rsidRDefault="00D22FBE" w:rsidP="00436E80">
      <w:pPr>
        <w:numPr>
          <w:ilvl w:val="0"/>
          <w:numId w:val="39"/>
        </w:numPr>
        <w:spacing w:after="0" w:line="360" w:lineRule="auto"/>
        <w:contextualSpacing/>
        <w:jc w:val="both"/>
      </w:pPr>
      <w:r w:rsidRPr="00D22FBE">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D22FBE">
        <w:rPr>
          <w:b/>
        </w:rPr>
        <w:t>Wykonawcy,  składając  oferty dodatkowe, nie mogą zaoferować cen wyższych niż zaoferowane w uprzednio złożonych przez nich ofertach</w:t>
      </w:r>
      <w:r w:rsidRPr="00D22FBE">
        <w:t xml:space="preserve">. </w:t>
      </w:r>
    </w:p>
    <w:p w14:paraId="36E5955C" w14:textId="77777777" w:rsidR="00D22FBE" w:rsidRPr="00D22FBE" w:rsidRDefault="00D22FBE" w:rsidP="00436E80">
      <w:pPr>
        <w:numPr>
          <w:ilvl w:val="0"/>
          <w:numId w:val="39"/>
        </w:numPr>
        <w:spacing w:after="0" w:line="360" w:lineRule="auto"/>
        <w:contextualSpacing/>
        <w:jc w:val="both"/>
      </w:pPr>
      <w:r w:rsidRPr="00D22FBE">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9FCE14" w14:textId="77777777" w:rsidR="00D22FBE" w:rsidRPr="00D22FBE" w:rsidRDefault="00D22FBE" w:rsidP="00436E80">
      <w:pPr>
        <w:numPr>
          <w:ilvl w:val="0"/>
          <w:numId w:val="39"/>
        </w:numPr>
        <w:spacing w:after="0" w:line="360" w:lineRule="auto"/>
        <w:contextualSpacing/>
        <w:jc w:val="both"/>
      </w:pPr>
      <w:r w:rsidRPr="00D22FBE">
        <w:t>Zamawiający wybiera najkorzystniejszą ofertę w terminie związania ofertą określonym w SWZ.</w:t>
      </w:r>
    </w:p>
    <w:p w14:paraId="2DB19F12" w14:textId="77777777" w:rsidR="00D22FBE" w:rsidRPr="00D22FBE" w:rsidRDefault="00D22FBE" w:rsidP="00436E80">
      <w:pPr>
        <w:numPr>
          <w:ilvl w:val="0"/>
          <w:numId w:val="39"/>
        </w:numPr>
        <w:spacing w:after="0" w:line="360" w:lineRule="auto"/>
        <w:contextualSpacing/>
        <w:jc w:val="both"/>
      </w:pPr>
      <w:r w:rsidRPr="00D22FBE">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2304C29" w14:textId="77777777" w:rsidR="00D22FBE" w:rsidRPr="00D22FBE" w:rsidRDefault="00D22FBE" w:rsidP="00436E80">
      <w:pPr>
        <w:numPr>
          <w:ilvl w:val="0"/>
          <w:numId w:val="39"/>
        </w:numPr>
        <w:spacing w:after="0" w:line="360" w:lineRule="auto"/>
        <w:contextualSpacing/>
        <w:jc w:val="both"/>
      </w:pPr>
      <w:r w:rsidRPr="00D22FBE">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lastRenderedPageBreak/>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766FBAFD"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6117A2">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6D4B3163" w14:textId="55F9EE96" w:rsidR="00FB2A63" w:rsidRDefault="00DA78C3" w:rsidP="00FB2A63">
      <w:pPr>
        <w:spacing w:after="0" w:line="360" w:lineRule="auto"/>
        <w:jc w:val="both"/>
      </w:pPr>
      <w:r>
        <w:t xml:space="preserve">Wykonawcy oraz innemu podmiotowi przysługują środki ochrony prawnej opisane w Dziale IX ustawy Pzp, jeżeli ma lub miał interes w uzyskaniu zamówienia oraz poniósł lub może ponieść szkodę w wyniku naruszenia przez Zamawiającego przepisów ustawy </w:t>
      </w:r>
      <w:proofErr w:type="spellStart"/>
      <w:r>
        <w:t>Pzp</w:t>
      </w:r>
      <w:proofErr w:type="spellEnd"/>
      <w:r>
        <w:t>.</w:t>
      </w:r>
    </w:p>
    <w:p w14:paraId="7042E23C" w14:textId="77777777" w:rsidR="0029025E" w:rsidRDefault="0029025E"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64F2EE7B"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56B3D274" w14:textId="77777777" w:rsidR="00D73463" w:rsidRDefault="00D73463"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lastRenderedPageBreak/>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73463">
      <w:pPr>
        <w:spacing w:after="0"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73463">
      <w:pPr>
        <w:pStyle w:val="NormalnyWeb"/>
        <w:numPr>
          <w:ilvl w:val="0"/>
          <w:numId w:val="42"/>
        </w:numPr>
        <w:spacing w:before="0" w:beforeAutospacing="0"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lastRenderedPageBreak/>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lastRenderedPageBreak/>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3575B28F" w14:textId="318E7AE0" w:rsidR="00D96993" w:rsidRPr="00D73463" w:rsidRDefault="00D96993" w:rsidP="00D7346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07C5B31" w14:textId="7FF1166C" w:rsidR="004B3755" w:rsidRDefault="00D96993" w:rsidP="00436E80">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5EF632AE" w14:textId="77777777" w:rsidR="00D73463" w:rsidRPr="00D73463" w:rsidRDefault="00D73463" w:rsidP="00436E80">
      <w:pPr>
        <w:spacing w:after="0" w:line="360" w:lineRule="auto"/>
        <w:jc w:val="both"/>
        <w:rPr>
          <w:rFonts w:ascii="Calibri" w:eastAsia="Times New Roman" w:hAnsi="Calibri" w:cs="Calibri"/>
          <w:lang w:eastAsia="pl-PL"/>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3155F503" w:rsidR="00E575F2" w:rsidRDefault="00E575F2" w:rsidP="00436E80">
      <w:pPr>
        <w:pStyle w:val="Akapitzlist"/>
        <w:spacing w:after="0" w:line="360" w:lineRule="auto"/>
        <w:ind w:left="113"/>
        <w:jc w:val="both"/>
      </w:pPr>
      <w:r>
        <w:t>Załącznik nr 2 – Formularz cenowy</w:t>
      </w:r>
    </w:p>
    <w:p w14:paraId="49A532CE" w14:textId="21669561" w:rsidR="003855A4" w:rsidRDefault="003855A4" w:rsidP="00436E80">
      <w:pPr>
        <w:pStyle w:val="Akapitzlist"/>
        <w:spacing w:after="0" w:line="360" w:lineRule="auto"/>
        <w:ind w:left="113"/>
        <w:jc w:val="both"/>
      </w:pPr>
      <w:r>
        <w:t>Załącznik nr 3 – Zestawienie parametrów technicznych i użytkowych</w:t>
      </w:r>
    </w:p>
    <w:p w14:paraId="011FC61A" w14:textId="20305F44" w:rsidR="00E575F2" w:rsidRDefault="00E575F2" w:rsidP="00436E80">
      <w:pPr>
        <w:pStyle w:val="Akapitzlist"/>
        <w:spacing w:after="0" w:line="360" w:lineRule="auto"/>
        <w:ind w:left="113"/>
        <w:jc w:val="both"/>
      </w:pPr>
      <w:r>
        <w:t xml:space="preserve">Załącznik nr </w:t>
      </w:r>
      <w:r w:rsidR="003855A4">
        <w:t>4</w:t>
      </w:r>
      <w:r>
        <w:t xml:space="preserve"> – Oświadczenie Wykonawcy art. 125 ust. 1 Pzp</w:t>
      </w:r>
    </w:p>
    <w:p w14:paraId="66D08ED0" w14:textId="26628C9C" w:rsidR="00F17321" w:rsidRPr="00F17321" w:rsidRDefault="00E575F2" w:rsidP="001A1EAA">
      <w:pPr>
        <w:pStyle w:val="Akapitzlist"/>
        <w:spacing w:after="0" w:line="360" w:lineRule="auto"/>
        <w:ind w:left="113"/>
        <w:jc w:val="both"/>
      </w:pPr>
      <w:r>
        <w:t xml:space="preserve">Załącznik nr </w:t>
      </w:r>
      <w:r w:rsidR="003855A4">
        <w:t>5</w:t>
      </w:r>
      <w:r w:rsidR="001A1EAA">
        <w:t xml:space="preserve"> –</w:t>
      </w:r>
      <w:r w:rsidR="003855A4">
        <w:t xml:space="preserve"> </w:t>
      </w:r>
      <w:r>
        <w:t>Projekt umowy</w:t>
      </w:r>
    </w:p>
    <w:sectPr w:rsidR="00F17321" w:rsidRPr="00F17321" w:rsidSect="002F6CF7">
      <w:headerReference w:type="default" r:id="rId26"/>
      <w:footerReference w:type="default" r:id="rId27"/>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BAC4" w14:textId="77777777" w:rsidR="00AE463C" w:rsidRDefault="00AE463C" w:rsidP="00B11AE7">
      <w:pPr>
        <w:spacing w:after="0" w:line="240" w:lineRule="auto"/>
      </w:pPr>
      <w:r>
        <w:separator/>
      </w:r>
    </w:p>
  </w:endnote>
  <w:endnote w:type="continuationSeparator" w:id="0">
    <w:p w14:paraId="7B40B932" w14:textId="77777777" w:rsidR="00AE463C" w:rsidRDefault="00AE463C"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id w:val="-1780860674"/>
      <w:docPartObj>
        <w:docPartGallery w:val="Page Numbers (Bottom of Page)"/>
        <w:docPartUnique/>
      </w:docPartObj>
    </w:sdtPr>
    <w:sdtEndPr/>
    <w:sdtContent>
      <w:p w14:paraId="33BF7D27" w14:textId="77777777" w:rsidR="000B6F90" w:rsidRPr="000B6F90" w:rsidRDefault="000B6F90" w:rsidP="000B6F90">
        <w:pPr>
          <w:pStyle w:val="Stopka"/>
          <w:jc w:val="center"/>
          <w:rPr>
            <w:b/>
            <w:i/>
          </w:rPr>
        </w:pPr>
        <w:r w:rsidRPr="000B6F90">
          <w:rPr>
            <w:b/>
            <w:i/>
          </w:rPr>
          <w:t xml:space="preserve">UMOWA nr DOI/FM/SMPL/19/ZRM/2023/472/212 </w:t>
        </w:r>
      </w:p>
      <w:p w14:paraId="013E229B" w14:textId="4F0D86A7" w:rsidR="00E8009E" w:rsidRPr="000B6F90" w:rsidRDefault="002F6CF7" w:rsidP="000B6F90">
        <w:pPr>
          <w:pStyle w:val="Stopka"/>
          <w:jc w:val="center"/>
          <w:rPr>
            <w:b/>
            <w:i/>
          </w:rPr>
        </w:pPr>
        <w:r>
          <w:rPr>
            <w:b/>
            <w:i/>
          </w:rPr>
          <w:t>n</w:t>
        </w:r>
        <w:r w:rsidR="000B6F90" w:rsidRPr="000B6F90">
          <w:rPr>
            <w:b/>
            <w:i/>
          </w:rPr>
          <w:t>a udzielenie w 2024 r. dotacji celowej na realizację zadania polegającego na dofinansowaniu systemu PRM w zakresie zakupu ambulansów wraz z dodatkowym wyposażeniem dla ZRM</w:t>
        </w:r>
      </w:p>
    </w:sdtContent>
  </w:sdt>
  <w:p w14:paraId="47C25618" w14:textId="77777777" w:rsidR="00E8009E" w:rsidRPr="000B6F90" w:rsidRDefault="00E8009E">
    <w:pPr>
      <w:pStyle w:val="Stopka"/>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E0F1" w14:textId="77777777" w:rsidR="00AE463C" w:rsidRDefault="00AE463C" w:rsidP="00B11AE7">
      <w:pPr>
        <w:spacing w:after="0" w:line="240" w:lineRule="auto"/>
      </w:pPr>
      <w:r>
        <w:separator/>
      </w:r>
    </w:p>
  </w:footnote>
  <w:footnote w:type="continuationSeparator" w:id="0">
    <w:p w14:paraId="3869FE36" w14:textId="77777777" w:rsidR="00AE463C" w:rsidRDefault="00AE463C"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2E444FE9" w:rsidR="00E8009E" w:rsidRDefault="002F6CF7">
    <w:pPr>
      <w:pStyle w:val="Nagwek"/>
    </w:pPr>
    <w:r>
      <w:t xml:space="preserve"> </w:t>
    </w:r>
    <w:r w:rsidRPr="002F6CF7">
      <w:rPr>
        <w:rFonts w:ascii="Calibri" w:eastAsia="Calibri" w:hAnsi="Calibri" w:cs="Arial"/>
        <w:noProof/>
        <w:lang w:eastAsia="pl-PL"/>
      </w:rPr>
      <w:drawing>
        <wp:inline distT="0" distB="0" distL="0" distR="0" wp14:anchorId="0DBA60DC" wp14:editId="4C60B50E">
          <wp:extent cx="5760720" cy="798062"/>
          <wp:effectExtent l="0" t="0" r="0" b="2540"/>
          <wp:docPr id="3" name="Obraz 3" descr="Obraz zawierający tekst, zrzut ekranu,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tekst, zrzut ekranu, Czcionka, biał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80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5B1"/>
    <w:multiLevelType w:val="multilevel"/>
    <w:tmpl w:val="FEF24A98"/>
    <w:lvl w:ilvl="0">
      <w:start w:val="1"/>
      <w:numFmt w:val="decimal"/>
      <w:lvlText w:val="%1."/>
      <w:lvlJc w:val="left"/>
      <w:pPr>
        <w:ind w:left="360" w:hanging="360"/>
      </w:pPr>
      <w:rPr>
        <w:rFonts w:hint="default"/>
      </w:rPr>
    </w:lvl>
    <w:lvl w:ilvl="1">
      <w:start w:val="1"/>
      <w:numFmt w:val="decimal"/>
      <w:suff w:val="space"/>
      <w:lvlText w:val="%1.%2."/>
      <w:lvlJc w:val="left"/>
      <w:pPr>
        <w:ind w:left="737"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
  </w:num>
  <w:num w:numId="3">
    <w:abstractNumId w:val="35"/>
  </w:num>
  <w:num w:numId="4">
    <w:abstractNumId w:val="44"/>
  </w:num>
  <w:num w:numId="5">
    <w:abstractNumId w:val="32"/>
  </w:num>
  <w:num w:numId="6">
    <w:abstractNumId w:val="23"/>
  </w:num>
  <w:num w:numId="7">
    <w:abstractNumId w:val="25"/>
  </w:num>
  <w:num w:numId="8">
    <w:abstractNumId w:val="21"/>
  </w:num>
  <w:num w:numId="9">
    <w:abstractNumId w:val="31"/>
  </w:num>
  <w:num w:numId="10">
    <w:abstractNumId w:val="2"/>
  </w:num>
  <w:num w:numId="11">
    <w:abstractNumId w:val="8"/>
  </w:num>
  <w:num w:numId="12">
    <w:abstractNumId w:val="3"/>
  </w:num>
  <w:num w:numId="13">
    <w:abstractNumId w:val="15"/>
  </w:num>
  <w:num w:numId="14">
    <w:abstractNumId w:val="38"/>
  </w:num>
  <w:num w:numId="15">
    <w:abstractNumId w:val="36"/>
  </w:num>
  <w:num w:numId="16">
    <w:abstractNumId w:val="24"/>
  </w:num>
  <w:num w:numId="17">
    <w:abstractNumId w:val="17"/>
  </w:num>
  <w:num w:numId="18">
    <w:abstractNumId w:val="5"/>
  </w:num>
  <w:num w:numId="19">
    <w:abstractNumId w:val="19"/>
  </w:num>
  <w:num w:numId="20">
    <w:abstractNumId w:val="26"/>
  </w:num>
  <w:num w:numId="21">
    <w:abstractNumId w:val="28"/>
  </w:num>
  <w:num w:numId="22">
    <w:abstractNumId w:val="42"/>
  </w:num>
  <w:num w:numId="23">
    <w:abstractNumId w:val="9"/>
  </w:num>
  <w:num w:numId="24">
    <w:abstractNumId w:val="27"/>
  </w:num>
  <w:num w:numId="25">
    <w:abstractNumId w:val="22"/>
  </w:num>
  <w:num w:numId="26">
    <w:abstractNumId w:val="34"/>
  </w:num>
  <w:num w:numId="27">
    <w:abstractNumId w:val="18"/>
  </w:num>
  <w:num w:numId="28">
    <w:abstractNumId w:val="40"/>
  </w:num>
  <w:num w:numId="29">
    <w:abstractNumId w:val="6"/>
  </w:num>
  <w:num w:numId="30">
    <w:abstractNumId w:val="29"/>
  </w:num>
  <w:num w:numId="31">
    <w:abstractNumId w:val="41"/>
  </w:num>
  <w:num w:numId="32">
    <w:abstractNumId w:val="39"/>
  </w:num>
  <w:num w:numId="33">
    <w:abstractNumId w:val="11"/>
  </w:num>
  <w:num w:numId="34">
    <w:abstractNumId w:val="12"/>
  </w:num>
  <w:num w:numId="35">
    <w:abstractNumId w:val="20"/>
  </w:num>
  <w:num w:numId="36">
    <w:abstractNumId w:val="1"/>
  </w:num>
  <w:num w:numId="37">
    <w:abstractNumId w:val="14"/>
  </w:num>
  <w:num w:numId="38">
    <w:abstractNumId w:val="10"/>
  </w:num>
  <w:num w:numId="39">
    <w:abstractNumId w:val="33"/>
  </w:num>
  <w:num w:numId="40">
    <w:abstractNumId w:val="16"/>
  </w:num>
  <w:num w:numId="41">
    <w:abstractNumId w:val="43"/>
  </w:num>
  <w:num w:numId="42">
    <w:abstractNumId w:val="13"/>
  </w:num>
  <w:num w:numId="43">
    <w:abstractNumId w:val="37"/>
  </w:num>
  <w:num w:numId="44">
    <w:abstractNumId w:val="7"/>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3705"/>
    <w:rsid w:val="000064FF"/>
    <w:rsid w:val="0001540F"/>
    <w:rsid w:val="00016C9E"/>
    <w:rsid w:val="00017661"/>
    <w:rsid w:val="00022064"/>
    <w:rsid w:val="00022423"/>
    <w:rsid w:val="00032753"/>
    <w:rsid w:val="00047B02"/>
    <w:rsid w:val="0008033A"/>
    <w:rsid w:val="000A0465"/>
    <w:rsid w:val="000B113D"/>
    <w:rsid w:val="000B6F90"/>
    <w:rsid w:val="000C5489"/>
    <w:rsid w:val="000E34F3"/>
    <w:rsid w:val="000F3D12"/>
    <w:rsid w:val="0012321E"/>
    <w:rsid w:val="00124C80"/>
    <w:rsid w:val="00141023"/>
    <w:rsid w:val="00153B75"/>
    <w:rsid w:val="001613C0"/>
    <w:rsid w:val="00163A16"/>
    <w:rsid w:val="00166002"/>
    <w:rsid w:val="001A1EAA"/>
    <w:rsid w:val="001A250C"/>
    <w:rsid w:val="001A4B77"/>
    <w:rsid w:val="001B5439"/>
    <w:rsid w:val="001D171A"/>
    <w:rsid w:val="001D56DF"/>
    <w:rsid w:val="001D7525"/>
    <w:rsid w:val="0020533F"/>
    <w:rsid w:val="00207653"/>
    <w:rsid w:val="00213377"/>
    <w:rsid w:val="00231AF0"/>
    <w:rsid w:val="0025662E"/>
    <w:rsid w:val="0026117C"/>
    <w:rsid w:val="00264229"/>
    <w:rsid w:val="00275030"/>
    <w:rsid w:val="002812EE"/>
    <w:rsid w:val="0029025E"/>
    <w:rsid w:val="002923F9"/>
    <w:rsid w:val="00294743"/>
    <w:rsid w:val="0029771C"/>
    <w:rsid w:val="00297F04"/>
    <w:rsid w:val="002C1F55"/>
    <w:rsid w:val="002E15D5"/>
    <w:rsid w:val="002E3902"/>
    <w:rsid w:val="002F6CF7"/>
    <w:rsid w:val="00303287"/>
    <w:rsid w:val="00310EA8"/>
    <w:rsid w:val="0035202D"/>
    <w:rsid w:val="00363333"/>
    <w:rsid w:val="003855A4"/>
    <w:rsid w:val="003941C1"/>
    <w:rsid w:val="003A28AE"/>
    <w:rsid w:val="003A7582"/>
    <w:rsid w:val="003B1924"/>
    <w:rsid w:val="003E1E27"/>
    <w:rsid w:val="003F770A"/>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21A49"/>
    <w:rsid w:val="00532D08"/>
    <w:rsid w:val="00540739"/>
    <w:rsid w:val="005759B2"/>
    <w:rsid w:val="005873F0"/>
    <w:rsid w:val="00590EC1"/>
    <w:rsid w:val="00592281"/>
    <w:rsid w:val="005A03F5"/>
    <w:rsid w:val="005A3231"/>
    <w:rsid w:val="005B067A"/>
    <w:rsid w:val="005D36F2"/>
    <w:rsid w:val="005F3BE6"/>
    <w:rsid w:val="006117A2"/>
    <w:rsid w:val="00657A9E"/>
    <w:rsid w:val="006649A2"/>
    <w:rsid w:val="006704DE"/>
    <w:rsid w:val="00676E98"/>
    <w:rsid w:val="00694E91"/>
    <w:rsid w:val="00695B46"/>
    <w:rsid w:val="006A2804"/>
    <w:rsid w:val="006A375C"/>
    <w:rsid w:val="006D2AB2"/>
    <w:rsid w:val="006E673A"/>
    <w:rsid w:val="00743A64"/>
    <w:rsid w:val="0074424C"/>
    <w:rsid w:val="007455B0"/>
    <w:rsid w:val="00757AA9"/>
    <w:rsid w:val="007847B6"/>
    <w:rsid w:val="007A7FAD"/>
    <w:rsid w:val="007B030F"/>
    <w:rsid w:val="007B28FB"/>
    <w:rsid w:val="007B3EE9"/>
    <w:rsid w:val="007D3BCE"/>
    <w:rsid w:val="007D4A94"/>
    <w:rsid w:val="007D5946"/>
    <w:rsid w:val="007E0366"/>
    <w:rsid w:val="007F781F"/>
    <w:rsid w:val="008048AC"/>
    <w:rsid w:val="00814716"/>
    <w:rsid w:val="0082009C"/>
    <w:rsid w:val="00827298"/>
    <w:rsid w:val="008338BB"/>
    <w:rsid w:val="008526EC"/>
    <w:rsid w:val="008745F2"/>
    <w:rsid w:val="00883879"/>
    <w:rsid w:val="00887E5C"/>
    <w:rsid w:val="008A1694"/>
    <w:rsid w:val="008C37D2"/>
    <w:rsid w:val="008C6FAA"/>
    <w:rsid w:val="008E06E5"/>
    <w:rsid w:val="008E405A"/>
    <w:rsid w:val="0092168A"/>
    <w:rsid w:val="00934EA0"/>
    <w:rsid w:val="00944E31"/>
    <w:rsid w:val="00950FF0"/>
    <w:rsid w:val="009529FF"/>
    <w:rsid w:val="0095602A"/>
    <w:rsid w:val="00964975"/>
    <w:rsid w:val="00970B17"/>
    <w:rsid w:val="009E02D0"/>
    <w:rsid w:val="00A06B4E"/>
    <w:rsid w:val="00A36E74"/>
    <w:rsid w:val="00A41A37"/>
    <w:rsid w:val="00A4673B"/>
    <w:rsid w:val="00A651D2"/>
    <w:rsid w:val="00A719D3"/>
    <w:rsid w:val="00A7343F"/>
    <w:rsid w:val="00A8258E"/>
    <w:rsid w:val="00A966A2"/>
    <w:rsid w:val="00AC31BF"/>
    <w:rsid w:val="00AC63E7"/>
    <w:rsid w:val="00AE463C"/>
    <w:rsid w:val="00B017DA"/>
    <w:rsid w:val="00B020DC"/>
    <w:rsid w:val="00B03AA0"/>
    <w:rsid w:val="00B11AE7"/>
    <w:rsid w:val="00B33814"/>
    <w:rsid w:val="00B34121"/>
    <w:rsid w:val="00B365A6"/>
    <w:rsid w:val="00B37C92"/>
    <w:rsid w:val="00B456DD"/>
    <w:rsid w:val="00BA1ED0"/>
    <w:rsid w:val="00BC08F6"/>
    <w:rsid w:val="00BC3748"/>
    <w:rsid w:val="00BC69F9"/>
    <w:rsid w:val="00BE1B57"/>
    <w:rsid w:val="00BF7320"/>
    <w:rsid w:val="00C0023D"/>
    <w:rsid w:val="00C15ADD"/>
    <w:rsid w:val="00C27E65"/>
    <w:rsid w:val="00C31D3D"/>
    <w:rsid w:val="00C41A3C"/>
    <w:rsid w:val="00C4607D"/>
    <w:rsid w:val="00C84272"/>
    <w:rsid w:val="00CE09F0"/>
    <w:rsid w:val="00CE1E52"/>
    <w:rsid w:val="00CE6B28"/>
    <w:rsid w:val="00D0017B"/>
    <w:rsid w:val="00D04D14"/>
    <w:rsid w:val="00D05C1F"/>
    <w:rsid w:val="00D06129"/>
    <w:rsid w:val="00D0674D"/>
    <w:rsid w:val="00D10A9F"/>
    <w:rsid w:val="00D157EC"/>
    <w:rsid w:val="00D16BED"/>
    <w:rsid w:val="00D22FBE"/>
    <w:rsid w:val="00D46DC3"/>
    <w:rsid w:val="00D7335D"/>
    <w:rsid w:val="00D73463"/>
    <w:rsid w:val="00D7428A"/>
    <w:rsid w:val="00D76929"/>
    <w:rsid w:val="00D8064F"/>
    <w:rsid w:val="00D9070F"/>
    <w:rsid w:val="00D907BE"/>
    <w:rsid w:val="00D91D3E"/>
    <w:rsid w:val="00D96993"/>
    <w:rsid w:val="00DA2272"/>
    <w:rsid w:val="00DA6F9C"/>
    <w:rsid w:val="00DA78C3"/>
    <w:rsid w:val="00DA7F99"/>
    <w:rsid w:val="00DB08F7"/>
    <w:rsid w:val="00DB16E1"/>
    <w:rsid w:val="00DC418E"/>
    <w:rsid w:val="00DE0771"/>
    <w:rsid w:val="00DE2F4A"/>
    <w:rsid w:val="00DF4059"/>
    <w:rsid w:val="00E05639"/>
    <w:rsid w:val="00E0679D"/>
    <w:rsid w:val="00E27856"/>
    <w:rsid w:val="00E359D1"/>
    <w:rsid w:val="00E40C26"/>
    <w:rsid w:val="00E53D84"/>
    <w:rsid w:val="00E575F2"/>
    <w:rsid w:val="00E662FB"/>
    <w:rsid w:val="00E74399"/>
    <w:rsid w:val="00E8009E"/>
    <w:rsid w:val="00E8281E"/>
    <w:rsid w:val="00EA3F81"/>
    <w:rsid w:val="00EA73EB"/>
    <w:rsid w:val="00EB398D"/>
    <w:rsid w:val="00EF6BB1"/>
    <w:rsid w:val="00F148DB"/>
    <w:rsid w:val="00F17321"/>
    <w:rsid w:val="00F241A8"/>
    <w:rsid w:val="00F3409B"/>
    <w:rsid w:val="00F45529"/>
    <w:rsid w:val="00F529F4"/>
    <w:rsid w:val="00F73543"/>
    <w:rsid w:val="00FB2A63"/>
    <w:rsid w:val="00FB3E5F"/>
    <w:rsid w:val="00FB5FF2"/>
    <w:rsid w:val="00FC17C3"/>
    <w:rsid w:val="00FF1380"/>
    <w:rsid w:val="00FF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AD53-D2C7-4BEF-A3AF-94A24FC8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25</Pages>
  <Words>8163</Words>
  <Characters>48978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33</cp:revision>
  <cp:lastPrinted>2024-04-23T09:05:00Z</cp:lastPrinted>
  <dcterms:created xsi:type="dcterms:W3CDTF">2022-09-13T12:16:00Z</dcterms:created>
  <dcterms:modified xsi:type="dcterms:W3CDTF">2024-04-23T12:03:00Z</dcterms:modified>
</cp:coreProperties>
</file>