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6D9C3A81" w14:textId="77777777" w:rsidR="00B6630F" w:rsidRPr="000D41F2" w:rsidRDefault="00B6630F" w:rsidP="00B6630F">
      <w:pPr>
        <w:rPr>
          <w:rFonts w:ascii="Calibri" w:hAnsi="Calibri"/>
          <w:b/>
        </w:rPr>
      </w:pPr>
      <w:r w:rsidRPr="000D41F2">
        <w:rPr>
          <w:rFonts w:ascii="Calibri" w:hAnsi="Calibri"/>
          <w:b/>
        </w:rPr>
        <w:t>Przedmiot zamówienia:</w:t>
      </w:r>
    </w:p>
    <w:p w14:paraId="1D7D645F" w14:textId="4FA6C00F" w:rsidR="00B6630F" w:rsidRDefault="00B6630F" w:rsidP="00B6630F">
      <w:pPr>
        <w:rPr>
          <w:rFonts w:ascii="Calibri" w:hAnsi="Calibri" w:cs="Arial"/>
          <w:color w:val="000000"/>
          <w:sz w:val="22"/>
          <w:szCs w:val="22"/>
        </w:rPr>
      </w:pPr>
      <w:r w:rsidRPr="00420D94">
        <w:rPr>
          <w:rFonts w:ascii="Calibri" w:hAnsi="Calibri"/>
        </w:rPr>
        <w:t>zakup i dostawa fabrycznie nowego</w:t>
      </w:r>
      <w:r>
        <w:rPr>
          <w:rFonts w:ascii="Calibri" w:hAnsi="Calibri"/>
        </w:rPr>
        <w:t xml:space="preserve"> </w:t>
      </w:r>
      <w:r w:rsidRPr="00B6630F">
        <w:rPr>
          <w:rFonts w:ascii="Calibri" w:hAnsi="Calibri"/>
        </w:rPr>
        <w:t>spektrometr</w:t>
      </w:r>
      <w:r>
        <w:rPr>
          <w:rFonts w:ascii="Calibri" w:hAnsi="Calibri"/>
        </w:rPr>
        <w:t>u</w:t>
      </w:r>
      <w:r w:rsidRPr="00B6630F">
        <w:rPr>
          <w:rFonts w:ascii="Calibri" w:hAnsi="Calibri"/>
        </w:rPr>
        <w:t xml:space="preserve"> in-situ </w:t>
      </w:r>
      <w:proofErr w:type="spellStart"/>
      <w:r w:rsidRPr="00B6630F">
        <w:rPr>
          <w:rFonts w:ascii="Calibri" w:hAnsi="Calibri"/>
        </w:rPr>
        <w:t>Ramana</w:t>
      </w:r>
      <w:proofErr w:type="spellEnd"/>
    </w:p>
    <w:p w14:paraId="6E804D93" w14:textId="77777777" w:rsidR="00B6630F" w:rsidRDefault="00B6630F" w:rsidP="00B6630F">
      <w:pPr>
        <w:rPr>
          <w:rFonts w:ascii="Calibri" w:hAnsi="Calibri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1"/>
        <w:gridCol w:w="4566"/>
      </w:tblGrid>
      <w:tr w:rsidR="008D290A" w:rsidRPr="00072936" w14:paraId="1B93D022" w14:textId="77777777" w:rsidTr="0085611C">
        <w:trPr>
          <w:trHeight w:val="1540"/>
          <w:jc w:val="center"/>
        </w:trPr>
        <w:tc>
          <w:tcPr>
            <w:tcW w:w="53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B3A9AD" w14:textId="7AC6BB82" w:rsidR="008D290A" w:rsidRPr="00A12B3F" w:rsidRDefault="0085611C" w:rsidP="0077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Pr="00207855">
              <w:rPr>
                <w:rFonts w:ascii="Calibri" w:hAnsi="Calibri" w:cs="Arial"/>
                <w:b/>
                <w:sz w:val="18"/>
                <w:szCs w:val="18"/>
              </w:rPr>
              <w:t xml:space="preserve">arametry wymagane przez Zamawiającego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</w:p>
        </w:tc>
        <w:tc>
          <w:tcPr>
            <w:tcW w:w="4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81113D" w14:textId="77777777" w:rsidR="008D290A" w:rsidRPr="00072936" w:rsidRDefault="008D290A" w:rsidP="001A3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36">
              <w:rPr>
                <w:rFonts w:ascii="Arial" w:hAnsi="Arial" w:cs="Arial"/>
                <w:sz w:val="16"/>
                <w:szCs w:val="16"/>
              </w:rPr>
              <w:t xml:space="preserve">Oferowane urządzenie </w:t>
            </w:r>
          </w:p>
          <w:p w14:paraId="557F1E43" w14:textId="77777777" w:rsidR="008D290A" w:rsidRPr="00072936" w:rsidRDefault="008D290A" w:rsidP="001A3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36">
              <w:rPr>
                <w:rFonts w:ascii="Arial" w:hAnsi="Arial" w:cs="Arial"/>
                <w:sz w:val="16"/>
                <w:szCs w:val="16"/>
              </w:rPr>
              <w:t xml:space="preserve">(wypełnia Wykonawca,  </w:t>
            </w:r>
          </w:p>
          <w:p w14:paraId="08B8C6A9" w14:textId="1309D505" w:rsidR="008D290A" w:rsidRPr="00072936" w:rsidRDefault="008D290A" w:rsidP="001A3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36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nazwę,</w:t>
            </w:r>
            <w:r w:rsidRPr="00072936">
              <w:rPr>
                <w:rFonts w:ascii="Arial" w:hAnsi="Arial" w:cs="Arial"/>
                <w:sz w:val="16"/>
                <w:szCs w:val="16"/>
              </w:rPr>
              <w:t xml:space="preserve"> typ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72936">
              <w:rPr>
                <w:rFonts w:ascii="Arial" w:hAnsi="Arial" w:cs="Arial"/>
                <w:sz w:val="16"/>
                <w:szCs w:val="16"/>
              </w:rPr>
              <w:t xml:space="preserve"> model </w:t>
            </w:r>
            <w:r>
              <w:rPr>
                <w:rFonts w:ascii="Arial" w:hAnsi="Arial" w:cs="Arial"/>
                <w:sz w:val="16"/>
                <w:szCs w:val="16"/>
              </w:rPr>
              <w:t xml:space="preserve">i producenta </w:t>
            </w:r>
            <w:r w:rsidRPr="00072936">
              <w:rPr>
                <w:rFonts w:ascii="Arial" w:hAnsi="Arial" w:cs="Arial"/>
                <w:sz w:val="16"/>
                <w:szCs w:val="16"/>
              </w:rPr>
              <w:t>oferowanego urządzenia oraz opis techniczny wszystkich parametrów zgodnie z określonymi wymaganiami ,</w:t>
            </w:r>
          </w:p>
          <w:p w14:paraId="27BCA08B" w14:textId="77777777" w:rsidR="008D290A" w:rsidRPr="00072936" w:rsidRDefault="008D290A" w:rsidP="001A3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36">
              <w:rPr>
                <w:rFonts w:ascii="Arial" w:hAnsi="Arial" w:cs="Arial"/>
                <w:sz w:val="16"/>
                <w:szCs w:val="16"/>
              </w:rPr>
              <w:t>niedopuszczalny jest zapis tak/nie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653E11">
              <w:rPr>
                <w:rFonts w:ascii="Arial" w:hAnsi="Arial" w:cs="Arial"/>
                <w:sz w:val="16"/>
                <w:szCs w:val="16"/>
              </w:rPr>
              <w:t xml:space="preserve">niedopuszczalne jest opisanie oferowanego urządzenia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poprzez </w:t>
            </w:r>
            <w:r w:rsidRPr="00653E11">
              <w:rPr>
                <w:rFonts w:ascii="Arial" w:hAnsi="Arial" w:cs="Arial"/>
                <w:sz w:val="16"/>
                <w:szCs w:val="16"/>
              </w:rPr>
              <w:t xml:space="preserve">skopiowanie </w:t>
            </w:r>
            <w:r>
              <w:rPr>
                <w:rFonts w:ascii="Arial" w:hAnsi="Arial" w:cs="Arial"/>
                <w:sz w:val="16"/>
                <w:szCs w:val="16"/>
              </w:rPr>
              <w:t>zapi</w:t>
            </w:r>
            <w:r w:rsidRPr="00653E11">
              <w:rPr>
                <w:rFonts w:ascii="Arial" w:hAnsi="Arial" w:cs="Arial"/>
                <w:sz w:val="16"/>
                <w:szCs w:val="16"/>
              </w:rPr>
              <w:t>sów z kolumny – Parametry wymagane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3A9FE76" w14:textId="77777777" w:rsidR="008D290A" w:rsidRPr="00072936" w:rsidRDefault="008D290A" w:rsidP="001A36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0A" w:rsidRPr="00072936" w14:paraId="6BC4FC42" w14:textId="77777777" w:rsidTr="001A3686">
        <w:trPr>
          <w:trHeight w:val="675"/>
          <w:jc w:val="center"/>
        </w:trPr>
        <w:tc>
          <w:tcPr>
            <w:tcW w:w="5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32AD3" w14:textId="2DA68469" w:rsidR="008D290A" w:rsidRPr="00B51986" w:rsidRDefault="0085611C" w:rsidP="008D290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5611C">
              <w:rPr>
                <w:rFonts w:ascii="Calibri" w:hAnsi="Calibri" w:cs="Arial"/>
                <w:b/>
                <w:sz w:val="18"/>
                <w:szCs w:val="18"/>
              </w:rPr>
              <w:t>Nazwa, typ, model i producent oferowanego urządzenia</w:t>
            </w:r>
          </w:p>
        </w:tc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D10AA" w14:textId="1903B87F" w:rsidR="008D290A" w:rsidRPr="00B51986" w:rsidRDefault="008D290A" w:rsidP="0085611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D290A" w:rsidRPr="00072936" w14:paraId="5D79DB20" w14:textId="77777777" w:rsidTr="00774DB5">
        <w:trPr>
          <w:trHeight w:val="990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BDA3" w14:textId="77777777" w:rsidR="008D290A" w:rsidRPr="00F957DE" w:rsidRDefault="008D290A" w:rsidP="008D2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Wymagane parametry - Jednostka podstawowa - spektrometr </w:t>
            </w:r>
            <w:proofErr w:type="spellStart"/>
            <w:r w:rsidRPr="00F957DE">
              <w:rPr>
                <w:rFonts w:ascii="Calibri" w:eastAsia="Calibri" w:hAnsi="Calibri" w:cs="Arial"/>
                <w:b/>
                <w:sz w:val="22"/>
                <w:szCs w:val="22"/>
              </w:rPr>
              <w:t>Ramana</w:t>
            </w:r>
            <w:proofErr w:type="spellEnd"/>
            <w:r w:rsidRPr="00F957DE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197A3485" w14:textId="77777777" w:rsidR="008D290A" w:rsidRDefault="008D290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84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Wymiary kompaktowe tj. nie więcej niż 330 mm (długość) x 210 mm (szerokość) x 150 mm (wysokość)</w:t>
            </w:r>
          </w:p>
          <w:p w14:paraId="57F0FDB0" w14:textId="77777777" w:rsidR="008D290A" w:rsidRDefault="008D290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84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Maksymalna waga 8 kg</w:t>
            </w:r>
          </w:p>
          <w:p w14:paraId="7354E3FD" w14:textId="77777777" w:rsidR="008D290A" w:rsidRDefault="008D290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84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Odporna na niekorzystne warunki laboratoryjne, dająca możliwość użytkowania w każdej przestrzeni laboratoryjnej, w tym dygestoria (wyciągi).</w:t>
            </w:r>
          </w:p>
          <w:p w14:paraId="3D1EC5E9" w14:textId="77777777" w:rsidR="008D290A" w:rsidRDefault="008D290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84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Łatwy transport w przestrzeni laboratoryjnej, możliwość przenoszenia "w rękach" tj. nie wymaga korzystania z wózka.</w:t>
            </w:r>
          </w:p>
          <w:p w14:paraId="600FA8BC" w14:textId="77777777" w:rsidR="008D290A" w:rsidRDefault="008D290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84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Spektrometr posiada laser 785 </w:t>
            </w:r>
            <w:proofErr w:type="spellStart"/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nm</w:t>
            </w:r>
            <w:proofErr w:type="spellEnd"/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, zapewniający zakres pracy jednostki centralnej w zakresie od 150 cm-1 do 3400 cm 1</w:t>
            </w:r>
          </w:p>
          <w:p w14:paraId="53C149A5" w14:textId="77777777" w:rsidR="008D290A" w:rsidRDefault="008D290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84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Laser posiada stabilizację termiczną zapewnioną poprzez zintegrowany systemem chłodzenia termoelektrycznego, w celu zapewnienia spójnej i powtarzalnej częstotliwość wzbudzenia lasera. Jest to wymagane w przypadku danych dotyczących reakcji lub dziedziny czasu, aby wyeliminować wszelkie przesunięcia w położeniu widm podczas eksperymentu z powodu wahań temperatury lasera, które obniżą jakość danych i „zaciemnią” informacje chemiczne tj. nieoczekiwane przesunięcia wynikające z zmian temperatury lasera.</w:t>
            </w:r>
          </w:p>
          <w:p w14:paraId="0C729AEE" w14:textId="77777777" w:rsidR="008D290A" w:rsidRDefault="008D290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84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Spektrometr posiada wysokowydajny detektor CCD, chłodzony termoelektrycznie i pracujący w temperaturze nie wyższej niż -40˚C. Praca w niskiej temperaturze (-40˚C) zapewnia najlepszą wydajność szumową. Praca w wyższej temperaturze pogarsza </w:t>
            </w: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lastRenderedPageBreak/>
              <w:t xml:space="preserve">czułość i jakość wyników spektralnych. Charakterystyka niskiego poziomu szumów chłodzonego detektora CCD w połączeniu z jego wysoką stabilnością pozwala na korekcję ciemnego widma, która nie opiera się na ciemnej kolekcji przed każdym widmem </w:t>
            </w:r>
            <w:proofErr w:type="spellStart"/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ramanowskim</w:t>
            </w:r>
            <w:proofErr w:type="spellEnd"/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lub eksperymentem. Doje to eliminację okresu oczekiwania potrzebnego do zebrania ciemnego widma na początku każdego nowego eksperymentu, bądź przy zmianie ustawień czasu ekspozycji w ramach aktualnie prowadzonego eksperymentu, skutkuje szybszym czasem zbierania danych i dostarczania odpowiedzi.</w:t>
            </w:r>
          </w:p>
          <w:p w14:paraId="27600ABA" w14:textId="77777777" w:rsidR="008D290A" w:rsidRDefault="008D290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84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Spektrometr powinien nadawać się do użytku w warunkach otoczenia w zakresie minimum od 5 do 35°C, aby zapewnić możliwość pracy z szerokim zakresem zastosowań. </w:t>
            </w:r>
          </w:p>
          <w:p w14:paraId="037200BE" w14:textId="50AD6748" w:rsidR="008D290A" w:rsidRPr="00F957DE" w:rsidRDefault="008D290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84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Spektrometr posiada szereg funkcji bezpieczeństwa lasera w celu zapewnienia bezpieczeństwa użytkownika i otoczenia </w:t>
            </w:r>
            <w:proofErr w:type="spellStart"/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tj</w:t>
            </w:r>
            <w:proofErr w:type="spellEnd"/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:</w:t>
            </w:r>
          </w:p>
          <w:p w14:paraId="791D72F0" w14:textId="77777777" w:rsidR="008D290A" w:rsidRDefault="008D290A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spektrometr korzysta z inteligentnej technologii, uniemożliwiającej emisję lasera, jeśli sonda nie jest podłączona do jednostki bazowej,</w:t>
            </w:r>
          </w:p>
          <w:p w14:paraId="734BA8EF" w14:textId="77777777" w:rsidR="008D290A" w:rsidRDefault="008D290A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spektrometr posiada zabezpieczenia, umożliwiające integrację spektrometru w zależności od miejsca, w celu spełnienia wymogów bezpieczeństwa,</w:t>
            </w:r>
          </w:p>
          <w:p w14:paraId="5D82CC46" w14:textId="77777777" w:rsidR="008D290A" w:rsidRDefault="008D290A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spektrometr posiada przycisk aktywacji lasera </w:t>
            </w:r>
            <w:proofErr w:type="spellStart"/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ramanowskiego</w:t>
            </w:r>
            <w:proofErr w:type="spellEnd"/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ze wskaźnikami LED, informujący o tym, że emisja lasera jest aktywna,</w:t>
            </w:r>
          </w:p>
          <w:p w14:paraId="734809BE" w14:textId="77777777" w:rsidR="008D290A" w:rsidRDefault="008D290A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spektrometr posiada inteligentną technologię, uniemożliwiającą emisję lasera, jeśli optyka próbkująca nie jest podłączona do głowicy sondy,</w:t>
            </w:r>
          </w:p>
          <w:p w14:paraId="648DCB2A" w14:textId="77777777" w:rsidR="008D290A" w:rsidRDefault="008D290A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spektrometr posiada pojedynczy, bezpieczny punkt połączenia sondy in-situ ze spektrometrem.</w:t>
            </w:r>
          </w:p>
          <w:p w14:paraId="16C4CE07" w14:textId="77777777" w:rsidR="008D290A" w:rsidRDefault="008D290A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spektrometr posiada wskaźnik wizualny (LED) umieszczony na głowicy sondy z kątem widzenia 360 stopni, który świeci się, gdy laser działa i wizualnie informuje użytkownika oraz otoczenie o emisji lasera,</w:t>
            </w:r>
          </w:p>
          <w:p w14:paraId="0BB5C934" w14:textId="03ACC9C2" w:rsidR="008D290A" w:rsidRPr="00F957DE" w:rsidRDefault="008D290A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spektrometr posiada zintegrowaną blokadę sondy in-situ w osłonie światłowodu, która wyłącza emisję lasera w przypadku przypadkowego przecięcia (dezintegracji, uszkodzenia) osłony.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980C" w14:textId="77777777" w:rsidR="008D290A" w:rsidRPr="00072936" w:rsidRDefault="008D290A" w:rsidP="008D2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0A" w:rsidRPr="00072936" w14:paraId="74CFC00E" w14:textId="77777777" w:rsidTr="00774DB5">
        <w:trPr>
          <w:trHeight w:val="990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099" w14:textId="77777777" w:rsidR="008D290A" w:rsidRPr="00F957DE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88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/>
                <w:sz w:val="22"/>
                <w:szCs w:val="22"/>
              </w:rPr>
              <w:t>Wymagane parametry - Technologia próbkowania – sondy:</w:t>
            </w:r>
          </w:p>
          <w:p w14:paraId="412FE36C" w14:textId="77777777" w:rsidR="008D290A" w:rsidRDefault="008D290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70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lastRenderedPageBreak/>
              <w:t>Wymienna próbkująca sonda in-situ, zanurzeniowa, w technologii światłowodowej, o długości 305 mm (cześć zwilżana), do stosowania w objętościach 50-1000 ml reaktora.</w:t>
            </w:r>
          </w:p>
          <w:p w14:paraId="16ABA575" w14:textId="77777777" w:rsidR="008D290A" w:rsidRDefault="008D290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70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Sonda musi być w stanie dostarczyć, poprzez sterowanie programowe, co najmniej 375 </w:t>
            </w:r>
            <w:proofErr w:type="spellStart"/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mW</w:t>
            </w:r>
            <w:proofErr w:type="spellEnd"/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mocy lasera na końcówce sondy. Ta możliwość pozwala na dopasowanie mocy – nastawa mocy lasera w oprogramowaniu powinna być równa zmierzonej mocy lasera na końcówce sondy z tolerancją +/- 10%.</w:t>
            </w:r>
          </w:p>
          <w:p w14:paraId="13A03538" w14:textId="6F1BC042" w:rsidR="008D290A" w:rsidRPr="009F1EC0" w:rsidRDefault="008D290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70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Okno sondy powinno być wykonane z szafiru, jednego z najtwardszych i najbardziej obojętnych chemicznie materiałów optycznych, o parametrach:</w:t>
            </w:r>
          </w:p>
          <w:p w14:paraId="042666C3" w14:textId="0FA03E19" w:rsidR="008D290A" w:rsidRPr="00F957DE" w:rsidRDefault="008D290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97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Szafir klasy UV, zapewniający najniższy poziom zanieczyszczeń chromem i tytanem, które w innym przypadku utrudniałyby i komplikowały proces przekształcania danych spektralnych w informacje o reakcji.</w:t>
            </w:r>
          </w:p>
          <w:p w14:paraId="5040E9E8" w14:textId="1E10BB4D" w:rsidR="008D290A" w:rsidRPr="00F957DE" w:rsidRDefault="008D290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97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Szafirowe okienko powinno być zamontowane równo z końcówką sondy (konstrukcja zlicowana), aby ułatwić wymianę materiału w pobliżu powierzchni okienka i zmniejszyć ryzyko gromadzenia się materiału, który zakłóca akwizycję i interpretację widma, a także eliminuje wszelkie „kieszenie”, w których może gromadzić się materiał stały u podstawy okienka w kształcie kuli na powierzchni czołowej sondy i potencjalnie kłopotliwe w usuwaniu/czyszczeniu, co stwarza potencjalną sytuację zanieczyszczenia krzyżowego. Dodatkowo, konstrukcja zlicowana zapobiega uszkodzeniu okienka w wyniku przypadkowego uderzenia wirnika mieszadła.</w:t>
            </w:r>
          </w:p>
          <w:p w14:paraId="5D24D042" w14:textId="77777777" w:rsidR="008D290A" w:rsidRDefault="008D290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70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Materiały konstrukcyjne części zwilżanych muszą zapewniać wysoki poziom kompatybilności chemicznej z różnymi substancjami chemicznymi, tj. części zwilżane sondą zanurzeniową muszą składać się ze stopu Hastelloy® C-22 (stop standardowy - stal o wysokiej odporności chemicznej), złotej uszczelki i szafirowego okienka odpornego na promieniowanie UV.</w:t>
            </w:r>
          </w:p>
          <w:p w14:paraId="52D94D6A" w14:textId="655731F7" w:rsidR="008D290A" w:rsidRPr="009F1EC0" w:rsidRDefault="008D290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70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Konstrukcja pobierania próbek oraz materiały konstrukcyjne powinny zapewniać jej przydatność do stosowania w szerokim zakresie warunków procesowych.</w:t>
            </w:r>
          </w:p>
          <w:p w14:paraId="757BCAC6" w14:textId="7E09E953" w:rsidR="008D290A" w:rsidRPr="009F1EC0" w:rsidRDefault="008D290A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Sonda przeznaczona do pracy w zakresie m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>i</w:t>
            </w: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nimum od -40°C do +300°C przy maksymalnym ciśnieniu znamionowym 206 barów (3000 psi).</w:t>
            </w:r>
          </w:p>
          <w:p w14:paraId="291F0405" w14:textId="3A69D47F" w:rsidR="008D290A" w:rsidRPr="009F1EC0" w:rsidRDefault="008D290A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lastRenderedPageBreak/>
              <w:t>Celka przepływowa z uszczelnieniem PTFE, zdolna do pracy w zakresie minimum -40°C do +180°C przy maksymalnym ciśnieniu znamionowym 170 barów (2500 psi).</w:t>
            </w:r>
          </w:p>
          <w:p w14:paraId="25E9F17C" w14:textId="0909D08D" w:rsidR="008D290A" w:rsidRPr="009F1EC0" w:rsidRDefault="008D290A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Sonda bezkontaktowa przeznaczona do pracy w zakresie minimum od 0°C do +100°C przy ciśnieniu otoczenia.</w:t>
            </w:r>
          </w:p>
          <w:p w14:paraId="1AE1E855" w14:textId="2E9AADAE" w:rsidR="008D290A" w:rsidRPr="00F957DE" w:rsidRDefault="008D290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70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Możliwość wyboru w przyszłości innych sond do różnych zastosowań w tym:</w:t>
            </w:r>
          </w:p>
          <w:p w14:paraId="257162A4" w14:textId="77777777" w:rsidR="008D290A" w:rsidRDefault="008D29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F957DE">
              <w:rPr>
                <w:rFonts w:ascii="Calibri" w:eastAsia="Calibri" w:hAnsi="Calibri" w:cs="Arial"/>
                <w:bCs/>
                <w:sz w:val="22"/>
                <w:szCs w:val="22"/>
              </w:rPr>
              <w:t>Stała sonda zanurzeniowa o długości 432 mm (cześć zwilżana) do stosowania w reaktorach 1-5L.</w:t>
            </w:r>
          </w:p>
          <w:p w14:paraId="4E2AF136" w14:textId="77777777" w:rsidR="008D290A" w:rsidRDefault="008D29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Wymienna cela przepływowa o pojemności 50 µL z żeńskimi złączami rurowymi 1/8" </w:t>
            </w:r>
            <w:proofErr w:type="spellStart"/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Swagelok</w:t>
            </w:r>
            <w:proofErr w:type="spellEnd"/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lub gwintami 1/4" x 28 UNF, odpowiednimi do standardowych złączek/gwintów, które umożliwiają łatwe i bezproblemowe stosowanie w zastosowaniach związanych z chemią przepływową.</w:t>
            </w:r>
          </w:p>
          <w:p w14:paraId="5249C35B" w14:textId="77777777" w:rsidR="008D290A" w:rsidRDefault="008D29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Wymienna sonda bezdotykowa o odległości roboczej 8 mm do bezdotykowych pomiarów z bliska praktycznie każdej substancji stałej, cieczy, pasty lub żelu.</w:t>
            </w:r>
          </w:p>
          <w:p w14:paraId="44E8AAAE" w14:textId="74D96021" w:rsidR="008D290A" w:rsidRPr="009F1EC0" w:rsidRDefault="008D29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Wymienna sonda bezdotykowa o odległości roboczej 47 mm umożliwiająca bezpośredni pomiar materiału przez wziernik, okienko lub nawet przez ścianę reaktora z płaszczem.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A08" w14:textId="77777777" w:rsidR="008D290A" w:rsidRPr="00072936" w:rsidRDefault="008D290A" w:rsidP="008D2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0A" w:rsidRPr="00072936" w14:paraId="17E98023" w14:textId="77777777" w:rsidTr="00774DB5">
        <w:trPr>
          <w:trHeight w:val="990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442B" w14:textId="77777777" w:rsidR="008D290A" w:rsidRPr="009F1EC0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88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/>
                <w:sz w:val="22"/>
                <w:szCs w:val="22"/>
              </w:rPr>
              <w:lastRenderedPageBreak/>
              <w:t>Wymagane parametry - Oprogramowanie:</w:t>
            </w:r>
          </w:p>
          <w:p w14:paraId="6B860993" w14:textId="77777777" w:rsidR="008D290A" w:rsidRPr="009F1EC0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88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Pakiet oprogramowania, zaprojektowany specjalnie do zastosowań w trybie pomiarów in situ w czasie rzeczywistym do analizy </w:t>
            </w:r>
            <w:proofErr w:type="spellStart"/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Ramana</w:t>
            </w:r>
            <w:proofErr w:type="spellEnd"/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, które muszą zawierać co najmniej następujące elementy</w:t>
            </w:r>
            <w:r w:rsidRPr="009F1EC0">
              <w:rPr>
                <w:rFonts w:ascii="Calibri" w:eastAsia="Calibri" w:hAnsi="Calibri" w:cs="Arial"/>
                <w:b/>
                <w:sz w:val="22"/>
                <w:szCs w:val="22"/>
              </w:rPr>
              <w:t>:</w:t>
            </w:r>
          </w:p>
          <w:p w14:paraId="102A3D8C" w14:textId="6EF47C31" w:rsidR="008D290A" w:rsidRPr="009F1EC0" w:rsidRDefault="008D29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70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9F1EC0">
              <w:rPr>
                <w:rFonts w:ascii="Calibri" w:eastAsia="Calibri" w:hAnsi="Calibri" w:cs="Arial"/>
                <w:bCs/>
                <w:sz w:val="22"/>
                <w:szCs w:val="22"/>
              </w:rPr>
              <w:t>Łatwe gromadzenie danych i kontrola przyrządu:</w:t>
            </w:r>
          </w:p>
          <w:p w14:paraId="3F87E220" w14:textId="11EC77F4" w:rsidR="008D290A" w:rsidRPr="00C23B92" w:rsidRDefault="008D290A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Konfiguracja z przewodnikiem obejmuje konfigurację inteligentnego eksperymentu (szybką i zaawansowaną optymalizację) zapewniającą gromadzenie danych o wysokiej jakości.</w:t>
            </w:r>
          </w:p>
          <w:p w14:paraId="5AFABD4A" w14:textId="22C5816E" w:rsidR="008D290A" w:rsidRPr="00C23B92" w:rsidRDefault="008D290A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Moc lasera można łatwo regulować za pomocą przyrostowych ustawień w oprogramowaniu.</w:t>
            </w:r>
          </w:p>
          <w:p w14:paraId="603CADA7" w14:textId="0E032730" w:rsidR="008D290A" w:rsidRPr="00C23B92" w:rsidRDefault="008D290A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Czas ekspozycji powinien mieć ustawienie ręczne lub automatyczne, które można wybrać/zmienić.</w:t>
            </w:r>
          </w:p>
          <w:p w14:paraId="12DEBD7B" w14:textId="2A032831" w:rsidR="008D290A" w:rsidRPr="00C23B92" w:rsidRDefault="008D290A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Kalibracja zgodnie ze standardem cykloheksanu zgodnym ze specyfikacjami ASTM E1840 zapewnia optymalną jakość danych.</w:t>
            </w:r>
          </w:p>
          <w:p w14:paraId="0617DB0C" w14:textId="5629ABC7" w:rsidR="008D290A" w:rsidRPr="00C23B92" w:rsidRDefault="008D290A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Zintegrowane usuwanie promieniowania kosmicznego zapewnia najlepszą jakość wyników spektralnych.</w:t>
            </w:r>
          </w:p>
          <w:p w14:paraId="5C3B1A26" w14:textId="17AFD22E" w:rsidR="008D290A" w:rsidRPr="00C23B92" w:rsidRDefault="008D290A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lastRenderedPageBreak/>
              <w:t>Normalizacja profilu instrumentu umożliwia powtarzalność danych między systemami.</w:t>
            </w:r>
          </w:p>
          <w:p w14:paraId="626705E2" w14:textId="4F1EDCDE" w:rsidR="008D290A" w:rsidRPr="00C23B92" w:rsidRDefault="008D290A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Dodawaj notatki w czasie rzeczywistym, aby nadać kontekst i uszczegółowić dane eksperymentalne.</w:t>
            </w:r>
          </w:p>
          <w:p w14:paraId="2559A664" w14:textId="6E0C064A" w:rsidR="008D290A" w:rsidRPr="00C23B92" w:rsidRDefault="008D290A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Dane offline z HPLC lub innych metod analitycznych można wykorzystać do dopasowania trendów </w:t>
            </w: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ramanowskich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, przekształcając je z jakościowych na ilościowe pomiary trendów w czasie rzeczywistym od początku do końca reakcji.</w:t>
            </w:r>
          </w:p>
          <w:p w14:paraId="7B510465" w14:textId="2A0E655D" w:rsidR="008D290A" w:rsidRPr="00C23B92" w:rsidRDefault="008D29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70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Profilowanie reakcji z funkcją do poprogramowania tj. automatyczne profilowanie reakcji z automatycznym wyszukiwaniem trendów (zmian w wybranym obszarze) w czasie rzeczywistym pomiaru:</w:t>
            </w:r>
          </w:p>
          <w:p w14:paraId="6E228E20" w14:textId="64ECBEE7" w:rsidR="008D290A" w:rsidRPr="00C23B92" w:rsidRDefault="008D29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Funkcja typu „automatycznie profiluj dane spektralne reakcji”, aby reprezentować w pełni zautomatyzowany zestaw </w:t>
            </w: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zachowań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chemii reakcji.</w:t>
            </w:r>
          </w:p>
          <w:p w14:paraId="3EB35025" w14:textId="694A391E" w:rsidR="008D290A" w:rsidRPr="00C23B92" w:rsidRDefault="008D29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Obejmuje zintegrowaną procedurę weryfikacji wyników reakcji poprzez porównanie niezależnie wygenerowanego modelu chemometrycznym.</w:t>
            </w:r>
          </w:p>
          <w:p w14:paraId="0016724A" w14:textId="5F7E2B68" w:rsidR="008D290A" w:rsidRPr="00C23B92" w:rsidRDefault="008D29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Trendy są powiązane z grupami funkcyjnymi za pomocą zestawu wbudowanych tabel korelacji – relacyjne powiązanie danych spektralnych ze specyfiką chemii reakcji.</w:t>
            </w:r>
          </w:p>
          <w:p w14:paraId="782B21FF" w14:textId="77777777" w:rsidR="008D290A" w:rsidRPr="009F1EC0" w:rsidRDefault="008D29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Przyspiesza czas uzyskiwania kluczowych informacji o reakcji z godzin do minut poprzez automatyczną analizę danych</w:t>
            </w:r>
            <w:r w:rsidRPr="009F1EC0">
              <w:rPr>
                <w:rFonts w:ascii="Calibri" w:eastAsia="Calibri" w:hAnsi="Calibri" w:cs="Arial"/>
                <w:b/>
                <w:sz w:val="22"/>
                <w:szCs w:val="22"/>
              </w:rPr>
              <w:t>.</w:t>
            </w:r>
          </w:p>
          <w:p w14:paraId="29C43EC8" w14:textId="6E3C79FD" w:rsidR="008D290A" w:rsidRPr="00C23B92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3.  Intuicyjna wizualizacja i analiza danych:</w:t>
            </w:r>
          </w:p>
          <w:p w14:paraId="68A94B9B" w14:textId="4569A247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Opcja użyj narzędzia Znajdź trendy, aby szybko przeanalizować i sprofilować reakcję.</w:t>
            </w:r>
          </w:p>
          <w:p w14:paraId="41C6680E" w14:textId="00835996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Aktywna korekcja linii bazowej eliminuje zdarzenia niezwiązane z chemią, która podkreśla tylko zmiany spowodowane reakcją – dynamicznie usuwając nieliniowe i stosunkowo intensywne artefakty linii bazowej, które w inny sposób komplikują i utrudniają analizę danych.</w:t>
            </w:r>
          </w:p>
          <w:p w14:paraId="7392A664" w14:textId="4A107029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Cosmic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Ray </w:t>
            </w: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Removal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automatycznie odrzucający błędne i mylące skoki widmowe.</w:t>
            </w:r>
          </w:p>
          <w:p w14:paraId="5C064B34" w14:textId="73ABB63A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Interaktywny widok widma reakcji 3D – panoramowanie, powiększanie i profilowanie bezpośrednio z wykresu  3D.</w:t>
            </w:r>
          </w:p>
          <w:p w14:paraId="787FF3E9" w14:textId="1D7AB281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Wszystkie funkcje są obsługiwane dotykowo, co umożliwia intuicyjną i bezproblemową interakcję i kontrolę.</w:t>
            </w:r>
          </w:p>
          <w:p w14:paraId="5FBD32AB" w14:textId="071EB3D7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Bezproblemowa integrację danych z innych </w:t>
            </w: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oprogramowań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iC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(reaktory, sondy IR, sondy do </w:t>
            </w: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lastRenderedPageBreak/>
              <w:t>cząstek) w celu analizy powiązania i lepszego zrozumienie reakcji.</w:t>
            </w:r>
          </w:p>
          <w:p w14:paraId="784DC23A" w14:textId="3FE602B1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Połączone widoki podkreślają relacje między danymi.</w:t>
            </w:r>
          </w:p>
          <w:p w14:paraId="5A2131CA" w14:textId="760213FE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Bieżąca obróbka danych i manipulacja widmami umożliwiają łatwe przeprowadzanie analiz w czasie rzeczywistym.</w:t>
            </w:r>
          </w:p>
          <w:p w14:paraId="46800300" w14:textId="48C5F35B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Definiowane przez użytkownika trendy (np. dodawanie, odejmowanie, mnożenie itp.) w celu łatwego profilowania reakcji w celu bardziej zaawansowanych analiz trendów.</w:t>
            </w:r>
          </w:p>
          <w:p w14:paraId="37FFF111" w14:textId="6D15BC1A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Adnotacje można łatwo dodawać do trendów lub widm w celu lepszego zrozumienia i tworzenia raportów.</w:t>
            </w:r>
          </w:p>
          <w:p w14:paraId="70CFD963" w14:textId="75DE2DAC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Kontrolki oparte na wstążkach kierują optymalnym przepływem pracy dla analizy reakcji.</w:t>
            </w:r>
          </w:p>
          <w:p w14:paraId="70D39E5A" w14:textId="678B25FB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Sterowanie zoomem i wybór regionu czasowego umożliwiają ukierunkowaną analizę obszarów zainteresowania.</w:t>
            </w:r>
          </w:p>
          <w:p w14:paraId="016ED869" w14:textId="603CE9D2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Widma inteligentne w przedziałach czasowych lub zdarzeniach w celu łatwego porównania danych.</w:t>
            </w:r>
          </w:p>
          <w:p w14:paraId="1470F569" w14:textId="1BE2FCC0" w:rsidR="008D290A" w:rsidRPr="00C23B92" w:rsidRDefault="008D290A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811" w:hanging="357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Dynamiczne i automatyczne odejmowanie rozpuszczalnika w celu podkreślenia tylko pasm </w:t>
            </w: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Ramana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, charakterystycznych dla reagujących składników.</w:t>
            </w:r>
          </w:p>
          <w:p w14:paraId="4C8378A3" w14:textId="6AF240F1" w:rsidR="008D290A" w:rsidRPr="00C23B92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88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4. Wymiana danych i szybkie raportowanie:</w:t>
            </w:r>
          </w:p>
          <w:p w14:paraId="6AB7F318" w14:textId="6658C6D3" w:rsidR="008D290A" w:rsidRPr="00C23B92" w:rsidRDefault="008D290A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635" w:hanging="181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Jedno kliknięcie generuje raporty Microsoft® Office.</w:t>
            </w:r>
          </w:p>
          <w:p w14:paraId="2DF5DB34" w14:textId="58652117" w:rsidR="008D290A" w:rsidRPr="00C23B92" w:rsidRDefault="008D290A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635" w:hanging="181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Łatwa integracja danych eksperymentalnych z innych aplikacji </w:t>
            </w: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iC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iControl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™ (wymiana danych w czasie rzeczywistym, inne wyniki z innych pomiarów).</w:t>
            </w:r>
          </w:p>
          <w:p w14:paraId="4BE71A8E" w14:textId="3AB34A8B" w:rsidR="008D290A" w:rsidRPr="00C23B92" w:rsidRDefault="008D290A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635" w:hanging="181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Obsługuje automatyczny eksport i wymianę danych w czasie rzeczywistym przy użyciu standardowych formatów branżowych, które są kompatybilne z ELN (elektroniczne dzienniki laboratoryjne) i powiązanymi systemami zarządzania danymi.</w:t>
            </w:r>
          </w:p>
          <w:p w14:paraId="5C50B20C" w14:textId="77777777" w:rsidR="008D290A" w:rsidRDefault="008D290A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635" w:hanging="181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zgodność z 21 CFR część 11 w zakresie elektronicznego przechowywania dokumentacji do użytku w zgodnych środowiskach.</w:t>
            </w:r>
          </w:p>
          <w:p w14:paraId="029E71C4" w14:textId="658FE4FD" w:rsidR="008D290A" w:rsidRPr="00C23B92" w:rsidRDefault="008D290A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635" w:hanging="181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Możliwość współdzielenia danych (widm i wartości trendów) w czasie rzeczywistym z innymi systemami za pomocą narzędzia </w:t>
            </w:r>
            <w:proofErr w:type="spellStart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iC</w:t>
            </w:r>
            <w:proofErr w:type="spellEnd"/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OPC UA.</w:t>
            </w:r>
          </w:p>
          <w:p w14:paraId="54D07264" w14:textId="2CB3BACC" w:rsidR="0085611C" w:rsidRPr="0085611C" w:rsidRDefault="0085611C" w:rsidP="0085611C">
            <w:pPr>
              <w:pStyle w:val="Akapitzlist"/>
              <w:numPr>
                <w:ilvl w:val="0"/>
                <w:numId w:val="16"/>
              </w:numPr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85611C">
              <w:rPr>
                <w:rFonts w:asciiTheme="minorHAnsi" w:hAnsiTheme="minorHAnsi" w:cstheme="minorHAnsi"/>
                <w:sz w:val="22"/>
                <w:szCs w:val="22"/>
              </w:rPr>
              <w:t>Oprogramowanie z dostępem do aktualizacji przez 5 lat (przy czym komputer zapewnia Zamawiający)</w:t>
            </w:r>
          </w:p>
          <w:p w14:paraId="0978004E" w14:textId="5BC15B84" w:rsidR="008D290A" w:rsidRPr="00B51986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908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5CEB" w14:textId="77777777" w:rsidR="008D290A" w:rsidRPr="00072936" w:rsidRDefault="008D290A" w:rsidP="008D2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2B" w:rsidRPr="00072936" w14:paraId="1CC5CF66" w14:textId="77777777" w:rsidTr="00774DB5">
        <w:trPr>
          <w:trHeight w:val="990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6ED8" w14:textId="77777777" w:rsidR="00D7752B" w:rsidRPr="009145A7" w:rsidRDefault="00D7752B" w:rsidP="00D7752B">
            <w:pPr>
              <w:pStyle w:val="Akapitzlist"/>
              <w:numPr>
                <w:ilvl w:val="0"/>
                <w:numId w:val="16"/>
              </w:numPr>
              <w:ind w:left="470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45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Licencja na oprogramowanie jest:</w:t>
            </w:r>
          </w:p>
          <w:p w14:paraId="6E7984ED" w14:textId="77777777" w:rsidR="00D7752B" w:rsidRPr="009145A7" w:rsidRDefault="00D7752B" w:rsidP="00D7752B">
            <w:pPr>
              <w:pStyle w:val="Akapitzlist"/>
              <w:ind w:left="765"/>
              <w:rPr>
                <w:rFonts w:ascii="Calibri" w:eastAsia="Calibri" w:hAnsi="Calibr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104" w14:textId="77777777" w:rsidR="00D7752B" w:rsidRPr="009145A7" w:rsidRDefault="00D7752B" w:rsidP="00D7752B">
            <w:pPr>
              <w:pStyle w:val="Akapitzlist"/>
              <w:numPr>
                <w:ilvl w:val="0"/>
                <w:numId w:val="17"/>
              </w:numPr>
              <w:ind w:left="470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45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bezterminowa  / terminowa</w:t>
            </w:r>
            <w:r w:rsidRPr="009145A7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  <w:r w:rsidRPr="009145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 okres …. </w:t>
            </w:r>
            <w:r w:rsidRPr="009145A7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"/>
            </w:r>
          </w:p>
          <w:p w14:paraId="4A755880" w14:textId="2067743D" w:rsidR="00D7752B" w:rsidRPr="009145A7" w:rsidRDefault="00D7752B" w:rsidP="00D7752B">
            <w:pPr>
              <w:pStyle w:val="Akapitzlist"/>
              <w:numPr>
                <w:ilvl w:val="0"/>
                <w:numId w:val="17"/>
              </w:numPr>
              <w:ind w:left="470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45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ze wsparciem technicznym / bez wsparcia technicznego</w:t>
            </w:r>
            <w:r w:rsidRPr="009145A7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3"/>
            </w:r>
          </w:p>
          <w:p w14:paraId="46ED6844" w14:textId="77777777" w:rsidR="00D7752B" w:rsidRPr="009145A7" w:rsidRDefault="00D7752B" w:rsidP="008D29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D290A" w:rsidRPr="00072936" w14:paraId="777F74E5" w14:textId="77777777" w:rsidTr="00774DB5">
        <w:trPr>
          <w:trHeight w:val="990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CE0" w14:textId="77777777" w:rsidR="008D290A" w:rsidRPr="00C23B92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88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/>
                <w:sz w:val="22"/>
                <w:szCs w:val="22"/>
              </w:rPr>
              <w:t>Wymagane parametry - Instalacja, uruchomienie, szkolenie</w:t>
            </w:r>
          </w:p>
          <w:p w14:paraId="57F37492" w14:textId="05D75857" w:rsidR="008D290A" w:rsidRPr="00C23B92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88"/>
              <w:jc w:val="both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Cs/>
                <w:sz w:val="22"/>
                <w:szCs w:val="22"/>
              </w:rPr>
              <w:t>Instalacja, uruchomienie, szkolenie w zakresie obsługi urządzenia, wykonywania pomiarów, interpretacji wyników badań (co najmniej 2 spotkania na miejscu), oraz kontakt on-line w trakcie wdrażania.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B57" w14:textId="1B71BC5E" w:rsidR="0085611C" w:rsidRPr="0085611C" w:rsidRDefault="0085611C" w:rsidP="008561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BEE3D" w14:textId="77777777" w:rsidR="008D290A" w:rsidRPr="00072936" w:rsidRDefault="008D290A" w:rsidP="008D2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0A" w:rsidRPr="00072936" w14:paraId="16E6C07A" w14:textId="77777777" w:rsidTr="00774DB5">
        <w:trPr>
          <w:trHeight w:val="990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17A" w14:textId="603BC986" w:rsidR="008D290A" w:rsidRPr="00B51986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88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23B92">
              <w:rPr>
                <w:rFonts w:ascii="Calibri" w:eastAsia="Calibri" w:hAnsi="Calibri" w:cs="Arial"/>
                <w:b/>
                <w:sz w:val="22"/>
                <w:szCs w:val="22"/>
              </w:rPr>
              <w:t>Gwarancja  min. 12 miesięcy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CF" w14:textId="77777777" w:rsidR="008D290A" w:rsidRPr="00072936" w:rsidRDefault="008D290A" w:rsidP="008D2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0A" w:rsidRPr="00072936" w14:paraId="09E054CB" w14:textId="77777777" w:rsidTr="00774DB5">
        <w:trPr>
          <w:trHeight w:val="990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F1E7" w14:textId="21B2BAE1" w:rsidR="008D290A" w:rsidRPr="00B51986" w:rsidRDefault="008D290A" w:rsidP="008D290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88"/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B51986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Wykonawca może zaproponować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WSPARCIE TECHNICZNE</w:t>
            </w:r>
            <w:r w:rsidRPr="00B51986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Pr="00A87B6C">
              <w:rPr>
                <w:rFonts w:ascii="Calibri" w:hAnsi="Calibri" w:cs="Arial"/>
                <w:sz w:val="22"/>
                <w:szCs w:val="22"/>
              </w:rPr>
              <w:t xml:space="preserve">polegające na zapewnieniu konsultacji  ze specjalistami z wiedzą techniczną w zakresie spektrometrii in-situ </w:t>
            </w:r>
            <w:proofErr w:type="spellStart"/>
            <w:r w:rsidRPr="00A87B6C">
              <w:rPr>
                <w:rFonts w:ascii="Calibri" w:hAnsi="Calibri" w:cs="Arial"/>
                <w:sz w:val="22"/>
                <w:szCs w:val="22"/>
              </w:rPr>
              <w:t>Ramana</w:t>
            </w:r>
            <w:proofErr w:type="spellEnd"/>
            <w:r w:rsidRPr="00A87B6C">
              <w:rPr>
                <w:rFonts w:ascii="Calibri" w:hAnsi="Calibri" w:cs="Arial"/>
                <w:sz w:val="22"/>
                <w:szCs w:val="22"/>
              </w:rPr>
              <w:t xml:space="preserve"> – stały dostęp do specjalistów (na życzenie) przez okres min. 6 miesięcy.  Bez dodatkowego wynagrodzenia.</w:t>
            </w:r>
            <w:r w:rsidRPr="00B51986">
              <w:rPr>
                <w:rFonts w:ascii="Calibri" w:eastAsia="Calibri" w:hAnsi="Calibri" w:cs="Arial"/>
                <w:b/>
                <w:sz w:val="22"/>
                <w:szCs w:val="22"/>
              </w:rPr>
              <w:t>– szczegóły w pkt 1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8</w:t>
            </w:r>
            <w:r w:rsidRPr="00B51986">
              <w:rPr>
                <w:rFonts w:ascii="Calibri" w:eastAsia="Calibri" w:hAnsi="Calibri" w:cs="Arial"/>
                <w:b/>
                <w:sz w:val="22"/>
                <w:szCs w:val="22"/>
              </w:rPr>
              <w:t>.1.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2.</w:t>
            </w:r>
            <w:r w:rsidRPr="00B51986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SWZ  dotyczącym kryteriów oceny ofert.</w:t>
            </w:r>
          </w:p>
          <w:p w14:paraId="3E206176" w14:textId="77071593" w:rsidR="008D290A" w:rsidRPr="00420D94" w:rsidRDefault="008D290A" w:rsidP="008D290A">
            <w:pPr>
              <w:ind w:left="18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BB10" w14:textId="77777777" w:rsidR="008D290A" w:rsidRPr="00072936" w:rsidRDefault="008D290A" w:rsidP="008D2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46DC47" w14:textId="3885A2F9" w:rsidR="00C23B92" w:rsidRPr="001A3686" w:rsidRDefault="00C23B92" w:rsidP="001A3686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1A3686">
        <w:rPr>
          <w:rFonts w:ascii="Arial" w:hAnsi="Arial" w:cs="Arial"/>
          <w:b/>
          <w:iCs/>
          <w:sz w:val="16"/>
          <w:szCs w:val="16"/>
        </w:rPr>
        <w:t xml:space="preserve">Miejsce dostawy: </w:t>
      </w:r>
      <w:bookmarkStart w:id="0" w:name="_Hlk143691798"/>
      <w:r w:rsidRPr="001A3686">
        <w:rPr>
          <w:rFonts w:ascii="Arial" w:hAnsi="Arial" w:cs="Arial"/>
          <w:b/>
          <w:iCs/>
          <w:sz w:val="16"/>
          <w:szCs w:val="16"/>
        </w:rPr>
        <w:t xml:space="preserve">Politechnika Warszawska, Wydział Inżynierii Materiałowej, gmach Wydziału Mechanicznego Energetyki </w:t>
      </w:r>
      <w:r w:rsidRPr="001A3686">
        <w:rPr>
          <w:rFonts w:ascii="Arial" w:hAnsi="Arial" w:cs="Arial"/>
          <w:b/>
          <w:iCs/>
          <w:sz w:val="16"/>
          <w:szCs w:val="16"/>
        </w:rPr>
        <w:br/>
        <w:t>i Lotnictwa, Nowowiejska 24, pokój 25</w:t>
      </w:r>
    </w:p>
    <w:p w14:paraId="61518CAC" w14:textId="77777777" w:rsidR="00B6630F" w:rsidRDefault="00B6630F" w:rsidP="00B6630F">
      <w:pPr>
        <w:rPr>
          <w:rFonts w:ascii="Calibri" w:hAnsi="Calibri"/>
          <w:b/>
        </w:rPr>
      </w:pPr>
    </w:p>
    <w:bookmarkEnd w:id="0"/>
    <w:p w14:paraId="16B16250" w14:textId="56CB6156" w:rsidR="00207855" w:rsidRDefault="00207855" w:rsidP="00207855">
      <w:pPr>
        <w:jc w:val="both"/>
        <w:rPr>
          <w:rFonts w:ascii="Arial" w:eastAsia="Times New Roman" w:hAnsi="Arial" w:cs="Arial"/>
          <w:b/>
          <w:i/>
          <w:sz w:val="18"/>
        </w:rPr>
      </w:pPr>
      <w:r>
        <w:rPr>
          <w:rFonts w:ascii="Arial" w:eastAsia="Times New Roman" w:hAnsi="Arial" w:cs="Arial"/>
          <w:b/>
          <w:sz w:val="18"/>
        </w:rPr>
        <w:t>UWAGA: Podane w tabeli wymagania należy traktować jako minimalne. Dopuszcza się składa</w:t>
      </w:r>
      <w:r>
        <w:rPr>
          <w:rFonts w:ascii="Arial" w:eastAsia="Times New Roman" w:hAnsi="Arial" w:cs="Arial"/>
          <w:b/>
          <w:sz w:val="18"/>
        </w:rPr>
        <w:softHyphen/>
        <w:t>nie ofert na urządzenia lepsze, a przynajmniej równoważne pod każdym względem. Wykonawca powinien określić  w opisie przedmiotu zamówienia</w:t>
      </w:r>
      <w:r>
        <w:rPr>
          <w:rFonts w:ascii="Arial" w:eastAsia="Times New Roman" w:hAnsi="Arial" w:cs="Arial"/>
          <w:b/>
          <w:i/>
          <w:sz w:val="18"/>
        </w:rPr>
        <w:t xml:space="preserve"> – </w:t>
      </w:r>
      <w:r>
        <w:rPr>
          <w:rFonts w:ascii="Arial" w:eastAsia="Times New Roman" w:hAnsi="Arial" w:cs="Arial"/>
          <w:b/>
          <w:sz w:val="18"/>
        </w:rPr>
        <w:t>producenta urządzenia oraz nazwę oferowanego produktu   i ewentualne inne cechy konieczne do jego jednoznacznego zidentyfikowania oraz wykazać, że oferowane przez niego urządzenia spełniają wymagania określone przez Zamawiającego poprzez dokładne opisanie oferowanych urządzeń w kolumnie nr 2 (</w:t>
      </w:r>
      <w:r>
        <w:rPr>
          <w:rFonts w:ascii="Arial" w:eastAsia="Times New Roman" w:hAnsi="Arial" w:cs="Arial"/>
          <w:b/>
          <w:i/>
          <w:sz w:val="18"/>
        </w:rPr>
        <w:t>oferowane przez Wykonawcę)</w:t>
      </w:r>
      <w:r w:rsidR="001A3686">
        <w:rPr>
          <w:rFonts w:ascii="Arial" w:eastAsia="Times New Roman" w:hAnsi="Arial" w:cs="Arial"/>
          <w:b/>
          <w:i/>
          <w:sz w:val="18"/>
        </w:rPr>
        <w:t>.</w:t>
      </w:r>
    </w:p>
    <w:p w14:paraId="0B93361C" w14:textId="77777777" w:rsidR="001A3686" w:rsidRDefault="001A3686" w:rsidP="00207855">
      <w:pPr>
        <w:jc w:val="both"/>
        <w:rPr>
          <w:rFonts w:ascii="Arial" w:eastAsia="Times New Roman" w:hAnsi="Arial" w:cs="Arial"/>
          <w:b/>
          <w:i/>
          <w:sz w:val="18"/>
        </w:rPr>
      </w:pPr>
    </w:p>
    <w:p w14:paraId="2E156165" w14:textId="77777777" w:rsidR="00207855" w:rsidRDefault="00207855" w:rsidP="00207855">
      <w:pPr>
        <w:jc w:val="both"/>
        <w:rPr>
          <w:rFonts w:ascii="Arial" w:eastAsia="Times New Roman" w:hAnsi="Arial" w:cs="Arial"/>
          <w:b/>
          <w:i/>
          <w:sz w:val="18"/>
        </w:rPr>
      </w:pPr>
    </w:p>
    <w:p w14:paraId="108E84A5" w14:textId="77777777" w:rsidR="00B6630F" w:rsidRDefault="00B6630F" w:rsidP="00B6630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70410E3" w14:textId="77777777" w:rsidR="001B1CB0" w:rsidRDefault="001B1CB0" w:rsidP="00502434">
      <w:pPr>
        <w:rPr>
          <w:rFonts w:asciiTheme="minorHAnsi" w:hAnsiTheme="minorHAnsi" w:cstheme="minorHAnsi"/>
          <w:sz w:val="20"/>
          <w:szCs w:val="20"/>
        </w:rPr>
      </w:pPr>
    </w:p>
    <w:p w14:paraId="428EBEBC" w14:textId="77777777" w:rsidR="00AF107B" w:rsidRDefault="00AF107B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3CF1BC51" w14:textId="3F15CE0E" w:rsidR="00D27D0E" w:rsidRPr="00D64F9A" w:rsidRDefault="00D27D0E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502434">
      <w:pPr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B2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296C" w14:textId="77777777" w:rsidR="00DE2962" w:rsidRDefault="00DE2962">
      <w:r>
        <w:separator/>
      </w:r>
    </w:p>
  </w:endnote>
  <w:endnote w:type="continuationSeparator" w:id="0">
    <w:p w14:paraId="4E1EE7BF" w14:textId="77777777" w:rsidR="00DE2962" w:rsidRDefault="00D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A497" w14:textId="77777777" w:rsidR="00367698" w:rsidRDefault="003676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932F" w14:textId="77777777" w:rsidR="00367698" w:rsidRDefault="00367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305" w14:textId="77777777" w:rsidR="00DE2962" w:rsidRDefault="00DE2962">
      <w:r>
        <w:separator/>
      </w:r>
    </w:p>
  </w:footnote>
  <w:footnote w:type="continuationSeparator" w:id="0">
    <w:p w14:paraId="5BAED7FA" w14:textId="77777777" w:rsidR="00DE2962" w:rsidRDefault="00DE2962">
      <w:r>
        <w:continuationSeparator/>
      </w:r>
    </w:p>
  </w:footnote>
  <w:footnote w:id="1">
    <w:p w14:paraId="12D10271" w14:textId="77777777" w:rsidR="00D7752B" w:rsidRPr="00D7752B" w:rsidRDefault="00D7752B" w:rsidP="00D7752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7752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752B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14:paraId="77576EA8" w14:textId="44558093" w:rsidR="00D7752B" w:rsidRPr="00D7752B" w:rsidRDefault="00D7752B" w:rsidP="00D7752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7752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752B">
        <w:rPr>
          <w:rFonts w:asciiTheme="minorHAnsi" w:hAnsiTheme="minorHAnsi" w:cstheme="minorHAnsi"/>
          <w:sz w:val="16"/>
          <w:szCs w:val="16"/>
        </w:rPr>
        <w:t xml:space="preserve"> Podać okres</w:t>
      </w:r>
    </w:p>
  </w:footnote>
  <w:footnote w:id="3">
    <w:p w14:paraId="3BE3115E" w14:textId="67F64CC7" w:rsidR="00D7752B" w:rsidRPr="00D7752B" w:rsidRDefault="00D7752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7752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752B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019F" w14:textId="77777777" w:rsidR="00367698" w:rsidRDefault="003676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6938AD27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WIM/ZP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="00367698">
      <w:rPr>
        <w:rFonts w:ascii="Calibri" w:hAnsi="Calibri" w:cs="Arial"/>
        <w:i/>
        <w:color w:val="000000" w:themeColor="text1"/>
        <w:sz w:val="16"/>
        <w:szCs w:val="16"/>
        <w:lang w:val="pl-PL"/>
      </w:rPr>
      <w:t>21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4D3332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45357E"/>
    <w:multiLevelType w:val="hybridMultilevel"/>
    <w:tmpl w:val="79122D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3A7C32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164D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694"/>
    <w:multiLevelType w:val="hybridMultilevel"/>
    <w:tmpl w:val="ADFABA52"/>
    <w:lvl w:ilvl="0" w:tplc="FE86F09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7">
      <w:start w:val="1"/>
      <w:numFmt w:val="lowerLetter"/>
      <w:lvlText w:val="%3)"/>
      <w:lvlJc w:val="left"/>
      <w:pPr>
        <w:ind w:left="908" w:hanging="36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FA206D7"/>
    <w:multiLevelType w:val="hybridMultilevel"/>
    <w:tmpl w:val="D5CEBB2E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" w15:restartNumberingAfterBreak="0">
    <w:nsid w:val="3E1D10A2"/>
    <w:multiLevelType w:val="hybridMultilevel"/>
    <w:tmpl w:val="83D619E8"/>
    <w:lvl w:ilvl="0" w:tplc="0CC43280">
      <w:start w:val="5"/>
      <w:numFmt w:val="decimal"/>
      <w:lvlText w:val="%1."/>
      <w:lvlJc w:val="left"/>
      <w:pPr>
        <w:ind w:left="1440" w:hanging="360"/>
      </w:pPr>
      <w:rPr>
        <w:rFonts w:ascii="Calibri" w:eastAsia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F686E"/>
    <w:multiLevelType w:val="hybridMultilevel"/>
    <w:tmpl w:val="6EFE7F54"/>
    <w:lvl w:ilvl="0" w:tplc="FFFFFFFF">
      <w:start w:val="1"/>
      <w:numFmt w:val="lowerLetter"/>
      <w:lvlText w:val="%1)"/>
      <w:lvlJc w:val="left"/>
      <w:pPr>
        <w:ind w:left="908" w:hanging="360"/>
      </w:pPr>
    </w:lvl>
    <w:lvl w:ilvl="1" w:tplc="2688B9B6">
      <w:start w:val="5"/>
      <w:numFmt w:val="decimal"/>
      <w:lvlText w:val="%2."/>
      <w:lvlJc w:val="left"/>
      <w:pPr>
        <w:ind w:left="1628" w:hanging="360"/>
      </w:pPr>
      <w:rPr>
        <w:rFonts w:ascii="Calibri" w:eastAsia="Calibri" w:hAnsi="Calibri" w:cs="Arial" w:hint="default"/>
        <w:b/>
      </w:rPr>
    </w:lvl>
    <w:lvl w:ilvl="2" w:tplc="04150017">
      <w:start w:val="1"/>
      <w:numFmt w:val="lowerLetter"/>
      <w:lvlText w:val="%3)"/>
      <w:lvlJc w:val="left"/>
      <w:pPr>
        <w:ind w:left="908" w:hanging="360"/>
      </w:pPr>
    </w:lvl>
    <w:lvl w:ilvl="3" w:tplc="FFFFFFFF" w:tentative="1">
      <w:start w:val="1"/>
      <w:numFmt w:val="decimal"/>
      <w:lvlText w:val="%4."/>
      <w:lvlJc w:val="left"/>
      <w:pPr>
        <w:ind w:left="3068" w:hanging="360"/>
      </w:pPr>
    </w:lvl>
    <w:lvl w:ilvl="4" w:tplc="FFFFFFFF" w:tentative="1">
      <w:start w:val="1"/>
      <w:numFmt w:val="lowerLetter"/>
      <w:lvlText w:val="%5."/>
      <w:lvlJc w:val="left"/>
      <w:pPr>
        <w:ind w:left="3788" w:hanging="360"/>
      </w:pPr>
    </w:lvl>
    <w:lvl w:ilvl="5" w:tplc="FFFFFFFF" w:tentative="1">
      <w:start w:val="1"/>
      <w:numFmt w:val="lowerRoman"/>
      <w:lvlText w:val="%6."/>
      <w:lvlJc w:val="right"/>
      <w:pPr>
        <w:ind w:left="4508" w:hanging="180"/>
      </w:pPr>
    </w:lvl>
    <w:lvl w:ilvl="6" w:tplc="FFFFFFFF" w:tentative="1">
      <w:start w:val="1"/>
      <w:numFmt w:val="decimal"/>
      <w:lvlText w:val="%7."/>
      <w:lvlJc w:val="left"/>
      <w:pPr>
        <w:ind w:left="5228" w:hanging="360"/>
      </w:pPr>
    </w:lvl>
    <w:lvl w:ilvl="7" w:tplc="FFFFFFFF" w:tentative="1">
      <w:start w:val="1"/>
      <w:numFmt w:val="lowerLetter"/>
      <w:lvlText w:val="%8."/>
      <w:lvlJc w:val="left"/>
      <w:pPr>
        <w:ind w:left="5948" w:hanging="360"/>
      </w:pPr>
    </w:lvl>
    <w:lvl w:ilvl="8" w:tplc="FFFFFFFF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46C70843"/>
    <w:multiLevelType w:val="hybridMultilevel"/>
    <w:tmpl w:val="10C0001E"/>
    <w:lvl w:ilvl="0" w:tplc="FFFFFFFF">
      <w:start w:val="1"/>
      <w:numFmt w:val="lowerLetter"/>
      <w:lvlText w:val="%1)"/>
      <w:lvlJc w:val="left"/>
      <w:pPr>
        <w:ind w:left="9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8" w:hanging="360"/>
      </w:pPr>
    </w:lvl>
    <w:lvl w:ilvl="2" w:tplc="04150017">
      <w:start w:val="1"/>
      <w:numFmt w:val="lowerLetter"/>
      <w:lvlText w:val="%3)"/>
      <w:lvlJc w:val="left"/>
      <w:pPr>
        <w:ind w:left="908" w:hanging="360"/>
      </w:pPr>
    </w:lvl>
    <w:lvl w:ilvl="3" w:tplc="FFFFFFFF" w:tentative="1">
      <w:start w:val="1"/>
      <w:numFmt w:val="decimal"/>
      <w:lvlText w:val="%4."/>
      <w:lvlJc w:val="left"/>
      <w:pPr>
        <w:ind w:left="3068" w:hanging="360"/>
      </w:pPr>
    </w:lvl>
    <w:lvl w:ilvl="4" w:tplc="FFFFFFFF" w:tentative="1">
      <w:start w:val="1"/>
      <w:numFmt w:val="lowerLetter"/>
      <w:lvlText w:val="%5."/>
      <w:lvlJc w:val="left"/>
      <w:pPr>
        <w:ind w:left="3788" w:hanging="360"/>
      </w:pPr>
    </w:lvl>
    <w:lvl w:ilvl="5" w:tplc="FFFFFFFF" w:tentative="1">
      <w:start w:val="1"/>
      <w:numFmt w:val="lowerRoman"/>
      <w:lvlText w:val="%6."/>
      <w:lvlJc w:val="right"/>
      <w:pPr>
        <w:ind w:left="4508" w:hanging="180"/>
      </w:pPr>
    </w:lvl>
    <w:lvl w:ilvl="6" w:tplc="FFFFFFFF" w:tentative="1">
      <w:start w:val="1"/>
      <w:numFmt w:val="decimal"/>
      <w:lvlText w:val="%7."/>
      <w:lvlJc w:val="left"/>
      <w:pPr>
        <w:ind w:left="5228" w:hanging="360"/>
      </w:pPr>
    </w:lvl>
    <w:lvl w:ilvl="7" w:tplc="FFFFFFFF" w:tentative="1">
      <w:start w:val="1"/>
      <w:numFmt w:val="lowerLetter"/>
      <w:lvlText w:val="%8."/>
      <w:lvlJc w:val="left"/>
      <w:pPr>
        <w:ind w:left="5948" w:hanging="360"/>
      </w:pPr>
    </w:lvl>
    <w:lvl w:ilvl="8" w:tplc="FFFFFFFF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8" w15:restartNumberingAfterBreak="0">
    <w:nsid w:val="47B64B3C"/>
    <w:multiLevelType w:val="hybridMultilevel"/>
    <w:tmpl w:val="1C32F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1FE2"/>
    <w:multiLevelType w:val="hybridMultilevel"/>
    <w:tmpl w:val="8D22E5E6"/>
    <w:lvl w:ilvl="0" w:tplc="FFFFFFFF">
      <w:start w:val="1"/>
      <w:numFmt w:val="lowerLetter"/>
      <w:lvlText w:val="%1)"/>
      <w:lvlJc w:val="left"/>
      <w:pPr>
        <w:ind w:left="908" w:hanging="360"/>
      </w:pPr>
    </w:lvl>
    <w:lvl w:ilvl="1" w:tplc="FFFFFFFF" w:tentative="1">
      <w:start w:val="1"/>
      <w:numFmt w:val="lowerLetter"/>
      <w:lvlText w:val="%2."/>
      <w:lvlJc w:val="left"/>
      <w:pPr>
        <w:ind w:left="1628" w:hanging="360"/>
      </w:pPr>
    </w:lvl>
    <w:lvl w:ilvl="2" w:tplc="04150017">
      <w:start w:val="1"/>
      <w:numFmt w:val="lowerLetter"/>
      <w:lvlText w:val="%3)"/>
      <w:lvlJc w:val="left"/>
      <w:pPr>
        <w:ind w:left="907" w:hanging="360"/>
      </w:pPr>
    </w:lvl>
    <w:lvl w:ilvl="3" w:tplc="FFFFFFFF" w:tentative="1">
      <w:start w:val="1"/>
      <w:numFmt w:val="decimal"/>
      <w:lvlText w:val="%4."/>
      <w:lvlJc w:val="left"/>
      <w:pPr>
        <w:ind w:left="3068" w:hanging="360"/>
      </w:pPr>
    </w:lvl>
    <w:lvl w:ilvl="4" w:tplc="FFFFFFFF" w:tentative="1">
      <w:start w:val="1"/>
      <w:numFmt w:val="lowerLetter"/>
      <w:lvlText w:val="%5."/>
      <w:lvlJc w:val="left"/>
      <w:pPr>
        <w:ind w:left="3788" w:hanging="360"/>
      </w:pPr>
    </w:lvl>
    <w:lvl w:ilvl="5" w:tplc="FFFFFFFF" w:tentative="1">
      <w:start w:val="1"/>
      <w:numFmt w:val="lowerRoman"/>
      <w:lvlText w:val="%6."/>
      <w:lvlJc w:val="right"/>
      <w:pPr>
        <w:ind w:left="4508" w:hanging="180"/>
      </w:pPr>
    </w:lvl>
    <w:lvl w:ilvl="6" w:tplc="FFFFFFFF" w:tentative="1">
      <w:start w:val="1"/>
      <w:numFmt w:val="decimal"/>
      <w:lvlText w:val="%7."/>
      <w:lvlJc w:val="left"/>
      <w:pPr>
        <w:ind w:left="5228" w:hanging="360"/>
      </w:pPr>
    </w:lvl>
    <w:lvl w:ilvl="7" w:tplc="FFFFFFFF" w:tentative="1">
      <w:start w:val="1"/>
      <w:numFmt w:val="lowerLetter"/>
      <w:lvlText w:val="%8."/>
      <w:lvlJc w:val="left"/>
      <w:pPr>
        <w:ind w:left="5948" w:hanging="360"/>
      </w:pPr>
    </w:lvl>
    <w:lvl w:ilvl="8" w:tplc="FFFFFFFF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544C2F39"/>
    <w:multiLevelType w:val="hybridMultilevel"/>
    <w:tmpl w:val="79122D5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16C6F"/>
    <w:multiLevelType w:val="hybridMultilevel"/>
    <w:tmpl w:val="459A7A3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2994AED"/>
    <w:multiLevelType w:val="hybridMultilevel"/>
    <w:tmpl w:val="79A05A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427A9A"/>
    <w:multiLevelType w:val="hybridMultilevel"/>
    <w:tmpl w:val="5442DDA4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5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688325C1"/>
    <w:multiLevelType w:val="hybridMultilevel"/>
    <w:tmpl w:val="1ED8A514"/>
    <w:lvl w:ilvl="0" w:tplc="04150017">
      <w:start w:val="1"/>
      <w:numFmt w:val="lowerLetter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72876CEE"/>
    <w:multiLevelType w:val="hybridMultilevel"/>
    <w:tmpl w:val="48BE0AE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FCD64A74">
      <w:start w:val="5"/>
      <w:numFmt w:val="decimal"/>
      <w:lvlText w:val="%2."/>
      <w:lvlJc w:val="left"/>
      <w:pPr>
        <w:ind w:left="1628" w:hanging="360"/>
      </w:pPr>
      <w:rPr>
        <w:rFonts w:ascii="Calibri" w:eastAsia="Calibri" w:hAnsi="Calibri" w:cs="Arial" w:hint="default"/>
        <w:b/>
      </w:rPr>
    </w:lvl>
    <w:lvl w:ilvl="2" w:tplc="065C54E0">
      <w:start w:val="1"/>
      <w:numFmt w:val="lowerLetter"/>
      <w:lvlText w:val="%3)"/>
      <w:lvlJc w:val="right"/>
      <w:pPr>
        <w:ind w:left="2348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8" w15:restartNumberingAfterBreak="0">
    <w:nsid w:val="76CD580F"/>
    <w:multiLevelType w:val="hybridMultilevel"/>
    <w:tmpl w:val="90605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5B5877"/>
    <w:multiLevelType w:val="hybridMultilevel"/>
    <w:tmpl w:val="6E9E2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9763578">
    <w:abstractNumId w:val="12"/>
  </w:num>
  <w:num w:numId="2" w16cid:durableId="1725175495">
    <w:abstractNumId w:val="2"/>
  </w:num>
  <w:num w:numId="3" w16cid:durableId="1041711796">
    <w:abstractNumId w:val="8"/>
  </w:num>
  <w:num w:numId="4" w16cid:durableId="633289417">
    <w:abstractNumId w:val="18"/>
  </w:num>
  <w:num w:numId="5" w16cid:durableId="451746231">
    <w:abstractNumId w:val="19"/>
  </w:num>
  <w:num w:numId="6" w16cid:durableId="763695449">
    <w:abstractNumId w:val="13"/>
  </w:num>
  <w:num w:numId="7" w16cid:durableId="1247956218">
    <w:abstractNumId w:val="16"/>
  </w:num>
  <w:num w:numId="8" w16cid:durableId="596981093">
    <w:abstractNumId w:val="4"/>
  </w:num>
  <w:num w:numId="9" w16cid:durableId="1792627885">
    <w:abstractNumId w:val="9"/>
  </w:num>
  <w:num w:numId="10" w16cid:durableId="1584873721">
    <w:abstractNumId w:val="14"/>
  </w:num>
  <w:num w:numId="11" w16cid:durableId="541745457">
    <w:abstractNumId w:val="6"/>
  </w:num>
  <w:num w:numId="12" w16cid:durableId="2977908">
    <w:abstractNumId w:val="17"/>
  </w:num>
  <w:num w:numId="13" w16cid:durableId="1237935061">
    <w:abstractNumId w:val="3"/>
  </w:num>
  <w:num w:numId="14" w16cid:durableId="576943148">
    <w:abstractNumId w:val="7"/>
  </w:num>
  <w:num w:numId="15" w16cid:durableId="1545944398">
    <w:abstractNumId w:val="10"/>
  </w:num>
  <w:num w:numId="16" w16cid:durableId="1619877014">
    <w:abstractNumId w:val="5"/>
  </w:num>
  <w:num w:numId="17" w16cid:durableId="167440737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686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855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28A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698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27DB4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36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5E8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04E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46DC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11C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747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290A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5A7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17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2D57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1EC0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4A5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30F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3B92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3CE1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52B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2962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5DFD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B2F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7DE"/>
    <w:rsid w:val="00F95C44"/>
    <w:rsid w:val="00F96109"/>
    <w:rsid w:val="00F96266"/>
    <w:rsid w:val="00F96B79"/>
    <w:rsid w:val="00F97777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1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2023-09-15T07:51:00Z</dcterms:created>
  <dcterms:modified xsi:type="dcterms:W3CDTF">2023-09-15T07:51:00Z</dcterms:modified>
</cp:coreProperties>
</file>