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firstLine="1247"/>
        <w:jc w:val="start"/>
        <w:rPr/>
      </w:pPr>
      <w:r>
        <w:rPr>
          <w:rStyle w:val="Mocnewyrnione"/>
          <w:b/>
          <w:sz w:val="22"/>
          <w:szCs w:val="22"/>
        </w:rPr>
        <w:t>Oświadczenie WYKONAWCY</w:t>
        <w:br/>
        <w:t>składane na podstawie art. 125 ust. 1 ustawy Pzp</w:t>
      </w:r>
    </w:p>
    <w:p>
      <w:pPr>
        <w:pStyle w:val="NazwaZacznika"/>
        <w:widowControl/>
        <w:bidi w:val="0"/>
        <w:spacing w:lineRule="auto" w:line="276" w:before="0" w:after="0"/>
        <w:ind w:start="396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>1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506; 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507;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 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8.4pt;height:12.7pt" type="#_x0000_t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Tretekstu"/>
        <w:bidi w:val="0"/>
        <w:spacing w:lineRule="auto" w:line="360"/>
        <w:jc w:val="start"/>
        <w:rPr>
          <w:rStyle w:val="Mocnewyrnione"/>
          <w:rFonts w:ascii="Arial" w:hAnsi="Arial" w:eastAsia="Calibri" w:cs="Arial"/>
          <w:b/>
          <w:b/>
          <w:bCs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</w:pPr>
      <w:r>
        <w:rPr/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8.4pt;height:12.7pt" type="#_x0000_t75"/>
          <w:control r:id="rId4" w:name="Oświadczam, że Wykonawca nie podlega wykluczeniu" w:shapeid="control_shape_2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nie podlega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p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8.4pt;height:12.7pt" type="#_x0000_t75"/>
          <w:control r:id="rId5" w:name="Oświadczam, że Wykonawca podlega wykluczeniu" w:shapeid="control_shape_3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podlega wykluczeniu na podstawie art.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4" o:allowincell="t" style="width:128.55pt;height:19.8pt" type="#_x0000_t75"/>
          <w:control r:id="rId6" w:name="Pole tekstowe: Podstawy wykluczenia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70.45pt;height:70pt" type="#_x0000_t75"/>
          <w:control r:id="rId7" w:name="Pole tekstowe: środki naprawcze" w:shapeid="control_shape_5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2</Pages>
  <Words>352</Words>
  <Characters>2192</Characters>
  <CharactersWithSpaces>2529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2021-09-23T14:07:54Z</dcterms:modified>
  <cp:revision>2</cp:revision>
  <dc:subject/>
  <dc:title/>
</cp:coreProperties>
</file>