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05DE8210" w14:textId="003079EF" w:rsidR="004E3B02" w:rsidRDefault="004E3B02"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61EABDC" w14:textId="3DFAD64D" w:rsidR="004E3B02" w:rsidRPr="001D575F" w:rsidRDefault="004E3B02"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Pr>
          <w:rFonts w:ascii="Tahoma" w:eastAsiaTheme="majorEastAsia" w:hAnsi="Tahoma" w:cs="Tahoma"/>
          <w:b/>
          <w:sz w:val="28"/>
          <w:szCs w:val="28"/>
          <w:lang w:eastAsia="en-US"/>
        </w:rPr>
        <w:t>ZMIANA 1</w:t>
      </w:r>
    </w:p>
    <w:p w14:paraId="228B8407" w14:textId="77777777" w:rsidR="001C240C" w:rsidRPr="00773D17" w:rsidRDefault="001C240C" w:rsidP="004E3B02">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440B7CC4" w14:textId="73467940" w:rsidR="00F27A8E" w:rsidRPr="00037743" w:rsidRDefault="001C240C" w:rsidP="0024071D">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 xml:space="preserve">Prawo zamówień publicznych (Dz.U. </w:t>
      </w:r>
      <w:r w:rsidR="003B706E" w:rsidRPr="00037743">
        <w:rPr>
          <w:rFonts w:ascii="Tahoma" w:eastAsiaTheme="majorEastAsia" w:hAnsi="Tahoma" w:cs="Tahoma"/>
          <w:sz w:val="22"/>
          <w:szCs w:val="22"/>
          <w:lang w:eastAsia="en-US"/>
        </w:rPr>
        <w:t>z 202</w:t>
      </w:r>
      <w:r w:rsidR="00BA0DAA">
        <w:rPr>
          <w:rFonts w:ascii="Tahoma" w:eastAsiaTheme="majorEastAsia" w:hAnsi="Tahoma" w:cs="Tahoma"/>
          <w:sz w:val="22"/>
          <w:szCs w:val="22"/>
          <w:lang w:eastAsia="en-US"/>
        </w:rPr>
        <w:t>4</w:t>
      </w:r>
      <w:r w:rsidR="003B706E" w:rsidRPr="00037743">
        <w:rPr>
          <w:rFonts w:ascii="Tahoma" w:eastAsiaTheme="majorEastAsia" w:hAnsi="Tahoma" w:cs="Tahoma"/>
          <w:sz w:val="22"/>
          <w:szCs w:val="22"/>
          <w:lang w:eastAsia="en-US"/>
        </w:rPr>
        <w:t xml:space="preserve"> poz. 1</w:t>
      </w:r>
      <w:r w:rsidR="00BA0DAA">
        <w:rPr>
          <w:rFonts w:ascii="Tahoma" w:eastAsiaTheme="majorEastAsia" w:hAnsi="Tahoma" w:cs="Tahoma"/>
          <w:sz w:val="22"/>
          <w:szCs w:val="22"/>
          <w:lang w:eastAsia="en-US"/>
        </w:rPr>
        <w:t>320</w:t>
      </w:r>
      <w:r w:rsidRPr="00037743">
        <w:rPr>
          <w:rFonts w:ascii="Tahoma" w:eastAsiaTheme="majorEastAsia" w:hAnsi="Tahoma" w:cs="Tahoma"/>
          <w:sz w:val="22"/>
          <w:szCs w:val="22"/>
          <w:lang w:eastAsia="en-US"/>
        </w:rPr>
        <w:t>)</w:t>
      </w:r>
      <w:r w:rsidR="00480029" w:rsidRPr="00037743">
        <w:rPr>
          <w:rFonts w:ascii="Tahoma" w:eastAsiaTheme="majorEastAsia" w:hAnsi="Tahoma" w:cs="Tahoma"/>
          <w:sz w:val="22"/>
          <w:szCs w:val="22"/>
          <w:lang w:eastAsia="en-US"/>
        </w:rPr>
        <w:t>, dalej: „Pzp”</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6EC28C04" w:rsidR="00844CCB" w:rsidRPr="00BA0DAA" w:rsidRDefault="00844CCB" w:rsidP="00BA0DAA">
      <w:pPr>
        <w:spacing w:after="60" w:line="278" w:lineRule="exact"/>
        <w:ind w:right="20"/>
        <w:jc w:val="center"/>
        <w:rPr>
          <w:rFonts w:ascii="Tahoma" w:hAnsi="Tahoma" w:cs="Tahoma"/>
          <w:b/>
        </w:rPr>
      </w:pPr>
      <w:r w:rsidRPr="00037743">
        <w:rPr>
          <w:rFonts w:ascii="Tahoma" w:hAnsi="Tahoma" w:cs="Tahoma"/>
          <w:b/>
          <w:sz w:val="28"/>
          <w:szCs w:val="28"/>
        </w:rPr>
        <w:t>„</w:t>
      </w:r>
      <w:r w:rsidR="00BA0DAA" w:rsidRPr="00BA0DAA">
        <w:rPr>
          <w:rFonts w:ascii="Tahoma" w:hAnsi="Tahoma" w:cs="Tahoma"/>
          <w:b/>
        </w:rPr>
        <w:t>WYMIANA OSWIETLENIA ULICZNEGO W GMINIE MSZANA DOLNA NA ENERGOOSZCZĘDNE I EKOLOGICZNE OSWIETLENI</w:t>
      </w:r>
      <w:r w:rsidR="00BA0DAA">
        <w:rPr>
          <w:rFonts w:ascii="Tahoma" w:hAnsi="Tahoma" w:cs="Tahoma"/>
          <w:b/>
        </w:rPr>
        <w:t>E</w:t>
      </w:r>
      <w:r w:rsidR="00BA0DAA" w:rsidRPr="00BA0DAA">
        <w:rPr>
          <w:rFonts w:ascii="Tahoma" w:hAnsi="Tahoma" w:cs="Tahoma"/>
          <w:b/>
        </w:rPr>
        <w:t xml:space="preserve"> W TECHNOLOGII LED</w:t>
      </w:r>
      <w:r w:rsidRPr="00037743">
        <w:rPr>
          <w:rFonts w:ascii="Tahoma" w:hAnsi="Tahoma" w:cs="Tahoma"/>
          <w:b/>
          <w:sz w:val="28"/>
          <w:szCs w:val="28"/>
        </w:rPr>
        <w:t>”</w:t>
      </w:r>
    </w:p>
    <w:p w14:paraId="238FC35E" w14:textId="6C10760C" w:rsidR="00B27BA4" w:rsidRDefault="003B706E" w:rsidP="00B27BA4">
      <w:pPr>
        <w:spacing w:after="60" w:line="278" w:lineRule="exact"/>
        <w:ind w:right="20"/>
        <w:jc w:val="both"/>
        <w:rPr>
          <w:rFonts w:ascii="Arial" w:hAnsi="Arial" w:cs="Arial"/>
          <w:lang w:bidi="ar-SA"/>
        </w:rPr>
      </w:pPr>
      <w:r>
        <w:rPr>
          <w:rFonts w:ascii="Arial" w:hAnsi="Arial" w:cs="Arial"/>
          <w:lang w:bidi="ar-SA"/>
        </w:rPr>
        <w:t xml:space="preserve">   </w:t>
      </w:r>
    </w:p>
    <w:p w14:paraId="3A019267" w14:textId="77777777" w:rsidR="00AC76D9" w:rsidRDefault="00AC76D9" w:rsidP="00B27BA4">
      <w:pPr>
        <w:spacing w:after="60" w:line="278" w:lineRule="exact"/>
        <w:ind w:right="20"/>
        <w:jc w:val="both"/>
        <w:rPr>
          <w:rFonts w:asciiTheme="minorHAnsi" w:hAnsiTheme="minorHAnsi" w:cs="Arial"/>
          <w:b/>
          <w:bCs/>
          <w:sz w:val="26"/>
          <w:szCs w:val="26"/>
          <w:lang w:bidi="ar-SA"/>
        </w:rPr>
      </w:pPr>
    </w:p>
    <w:p w14:paraId="57E3F735" w14:textId="4B5EB99A" w:rsidR="003D69A0" w:rsidRPr="00AC76D9" w:rsidRDefault="00FD2B19" w:rsidP="00AC76D9">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BA0DAA">
        <w:rPr>
          <w:rFonts w:ascii="Tahoma" w:hAnsi="Tahoma" w:cs="Tahoma"/>
          <w:sz w:val="23"/>
          <w:szCs w:val="23"/>
        </w:rPr>
        <w:t>9</w:t>
      </w:r>
      <w:r w:rsidRPr="000D013F">
        <w:rPr>
          <w:rFonts w:ascii="Tahoma" w:hAnsi="Tahoma" w:cs="Tahoma"/>
          <w:sz w:val="23"/>
          <w:szCs w:val="23"/>
        </w:rPr>
        <w:t>-</w:t>
      </w:r>
      <w:r w:rsidR="00BA0DAA">
        <w:rPr>
          <w:rFonts w:ascii="Tahoma" w:hAnsi="Tahoma" w:cs="Tahoma"/>
          <w:sz w:val="23"/>
          <w:szCs w:val="23"/>
        </w:rPr>
        <w:t>13</w:t>
      </w:r>
      <w:r w:rsidRPr="000D013F">
        <w:rPr>
          <w:rFonts w:ascii="Tahoma" w:hAnsi="Tahoma" w:cs="Tahoma"/>
          <w:sz w:val="23"/>
          <w:szCs w:val="23"/>
        </w:rPr>
        <w:t xml:space="preserve"> n</w:t>
      </w:r>
      <w:r w:rsidR="00BA0DAA">
        <w:rPr>
          <w:rFonts w:ascii="Tahoma" w:hAnsi="Tahoma" w:cs="Tahoma"/>
          <w:sz w:val="23"/>
          <w:szCs w:val="23"/>
        </w:rPr>
        <w:t xml:space="preserve">r </w:t>
      </w:r>
      <w:r w:rsidR="00BA0DAA" w:rsidRPr="00BA0DAA">
        <w:rPr>
          <w:rFonts w:ascii="Tahoma" w:hAnsi="Tahoma" w:cs="Tahoma"/>
          <w:sz w:val="23"/>
          <w:szCs w:val="23"/>
        </w:rPr>
        <w:t>Edycja9RP/2023/636/</w:t>
      </w:r>
      <w:proofErr w:type="spellStart"/>
      <w:r w:rsidR="00BA0DAA" w:rsidRPr="00BA0DAA">
        <w:rPr>
          <w:rFonts w:ascii="Tahoma" w:hAnsi="Tahoma" w:cs="Tahoma"/>
          <w:sz w:val="23"/>
          <w:szCs w:val="23"/>
        </w:rPr>
        <w:t>PolskiLad</w:t>
      </w:r>
      <w:proofErr w:type="spellEnd"/>
    </w:p>
    <w:p w14:paraId="5F8F7E26" w14:textId="77777777" w:rsidR="00C33731" w:rsidRDefault="003B706E" w:rsidP="00C6696B">
      <w:pPr>
        <w:spacing w:after="60" w:line="278" w:lineRule="exact"/>
        <w:ind w:right="20"/>
        <w:jc w:val="both"/>
        <w:rPr>
          <w:rFonts w:ascii="Arial" w:hAnsi="Arial" w:cs="Arial"/>
          <w:lang w:bidi="ar-SA"/>
        </w:rPr>
      </w:pPr>
      <w:r>
        <w:rPr>
          <w:rFonts w:ascii="Arial" w:hAnsi="Arial" w:cs="Arial"/>
          <w:lang w:bidi="ar-SA"/>
        </w:rPr>
        <w:t xml:space="preserve">   </w:t>
      </w:r>
    </w:p>
    <w:p w14:paraId="48026A9E" w14:textId="77777777" w:rsidR="00AC76D9" w:rsidRPr="00C6696B" w:rsidRDefault="00AC76D9" w:rsidP="00C6696B">
      <w:pPr>
        <w:spacing w:after="60" w:line="278" w:lineRule="exact"/>
        <w:ind w:right="20"/>
        <w:jc w:val="both"/>
        <w:rPr>
          <w:rFonts w:asciiTheme="minorHAnsi" w:hAnsiTheme="minorHAnsi"/>
          <w:sz w:val="26"/>
          <w:szCs w:val="26"/>
        </w:rPr>
      </w:pP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7DAD0523" w14:textId="1D0A19CA" w:rsidR="00C13D55" w:rsidRDefault="00823423" w:rsidP="008813E5">
      <w:pPr>
        <w:pStyle w:val="Teksttreci2"/>
        <w:shd w:val="clear" w:color="auto" w:fill="auto"/>
        <w:spacing w:before="0" w:after="219" w:line="220" w:lineRule="exact"/>
        <w:ind w:firstLine="0"/>
        <w:jc w:val="left"/>
      </w:pPr>
      <w:r>
        <w:t xml:space="preserve">    </w:t>
      </w:r>
    </w:p>
    <w:p w14:paraId="493095FD" w14:textId="77777777" w:rsidR="00AC76D9" w:rsidRDefault="00AC76D9" w:rsidP="008813E5">
      <w:pPr>
        <w:pStyle w:val="Teksttreci2"/>
        <w:shd w:val="clear" w:color="auto" w:fill="auto"/>
        <w:spacing w:before="0" w:after="219" w:line="220" w:lineRule="exact"/>
        <w:ind w:firstLine="0"/>
        <w:jc w:val="left"/>
      </w:pPr>
    </w:p>
    <w:p w14:paraId="08D74737" w14:textId="77777777" w:rsidR="00AC76D9" w:rsidRDefault="00AC76D9" w:rsidP="008813E5">
      <w:pPr>
        <w:pStyle w:val="Teksttreci2"/>
        <w:shd w:val="clear" w:color="auto" w:fill="auto"/>
        <w:spacing w:before="0" w:after="219" w:line="220" w:lineRule="exact"/>
        <w:ind w:firstLine="0"/>
        <w:jc w:val="left"/>
      </w:pPr>
    </w:p>
    <w:p w14:paraId="71AB1037" w14:textId="79C7ADD7"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AC76D9">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CC4DFA" w:rsidRPr="00037743">
        <w:rPr>
          <w:rFonts w:ascii="Tahoma" w:hAnsi="Tahoma" w:cs="Tahoma"/>
        </w:rPr>
        <w:t xml:space="preserve"> </w:t>
      </w:r>
      <w:r w:rsidR="00313549">
        <w:rPr>
          <w:rFonts w:ascii="Tahoma" w:hAnsi="Tahoma" w:cs="Tahoma"/>
        </w:rPr>
        <w:t>24</w:t>
      </w:r>
      <w:r w:rsidR="000D013F" w:rsidRPr="00037743">
        <w:rPr>
          <w:rFonts w:ascii="Tahoma" w:hAnsi="Tahoma" w:cs="Tahoma"/>
        </w:rPr>
        <w:t xml:space="preserve"> </w:t>
      </w:r>
      <w:r w:rsidR="00BA0DAA">
        <w:rPr>
          <w:rFonts w:ascii="Tahoma" w:hAnsi="Tahoma" w:cs="Tahoma"/>
        </w:rPr>
        <w:t>wrzesień</w:t>
      </w:r>
      <w:r w:rsidR="003D69A0" w:rsidRPr="00037743">
        <w:rPr>
          <w:rFonts w:ascii="Tahoma" w:hAnsi="Tahoma" w:cs="Tahoma"/>
        </w:rPr>
        <w:t xml:space="preserve"> 202</w:t>
      </w:r>
      <w:r w:rsidR="006D484A" w:rsidRPr="00037743">
        <w:rPr>
          <w:rFonts w:ascii="Tahoma" w:hAnsi="Tahoma" w:cs="Tahoma"/>
        </w:rPr>
        <w:t>4</w:t>
      </w:r>
      <w:r w:rsidR="003D69A0" w:rsidRPr="00037743">
        <w:rPr>
          <w:rFonts w:ascii="Tahoma" w:hAnsi="Tahoma" w:cs="Tahoma"/>
        </w:rPr>
        <w:t xml:space="preserve"> roku</w:t>
      </w:r>
      <w:r w:rsidRPr="00037743">
        <w:rPr>
          <w:rFonts w:ascii="Tahoma" w:hAnsi="Tahoma" w:cs="Tahoma"/>
        </w:rPr>
        <w:t xml:space="preserve"> </w:t>
      </w:r>
    </w:p>
    <w:p w14:paraId="4A99FB9A" w14:textId="74B8A64E" w:rsidR="003D69A0" w:rsidRPr="00037743"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Zastępca Wójta - / Wacław Zoń/</w:t>
      </w:r>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2A1E7CE0" w14:textId="77777777" w:rsidR="00AC76D9" w:rsidRDefault="00AC76D9"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AC76D9">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77777777" w:rsidR="007411B6" w:rsidRPr="007411B6" w:rsidRDefault="003D69A0" w:rsidP="00AC76D9">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D5B55D7"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EE66715"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77777777"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zamawiającym a wykonawcą, której przedmiotem jest nabycie przez zamawiającego od wybranego wykonawcy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lastRenderedPageBreak/>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568F2514"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AC76D9">
          <w:headerReference w:type="default" r:id="rId9"/>
          <w:footerReference w:type="even" r:id="rId10"/>
          <w:headerReference w:type="first" r:id="rId11"/>
          <w:type w:val="continuous"/>
          <w:pgSz w:w="11909" w:h="16838"/>
          <w:pgMar w:top="1417" w:right="1417" w:bottom="1417" w:left="1417"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01E1A2D1" w14:textId="5E6563B2" w:rsidR="009A6A58" w:rsidRDefault="001554FD" w:rsidP="004F4792">
      <w:pPr>
        <w:spacing w:after="120"/>
        <w:rPr>
          <w:rFonts w:ascii="Tahoma" w:hAnsi="Tahoma" w:cs="Tahoma"/>
          <w:b/>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 </w:t>
      </w:r>
      <w:r w:rsidR="009A6A58" w:rsidRPr="00037743">
        <w:rPr>
          <w:rFonts w:ascii="Tahoma" w:hAnsi="Tahoma" w:cs="Tahoma"/>
          <w:sz w:val="22"/>
          <w:szCs w:val="22"/>
        </w:rPr>
        <w:t>:</w:t>
      </w:r>
      <w:r w:rsidR="00AA71C0" w:rsidRPr="00037743">
        <w:rPr>
          <w:rFonts w:ascii="Tahoma" w:hAnsi="Tahoma" w:cs="Tahoma"/>
          <w:sz w:val="22"/>
          <w:szCs w:val="22"/>
        </w:rPr>
        <w:t xml:space="preserve"> od</w:t>
      </w:r>
      <w:r w:rsidR="009A6A58" w:rsidRPr="00037743">
        <w:rPr>
          <w:rFonts w:ascii="Tahoma" w:hAnsi="Tahoma" w:cs="Tahoma"/>
          <w:sz w:val="22"/>
          <w:szCs w:val="22"/>
        </w:rPr>
        <w:t xml:space="preserve"> </w:t>
      </w:r>
      <w:r w:rsidR="00C26872" w:rsidRPr="00037743">
        <w:rPr>
          <w:rFonts w:ascii="Tahoma" w:hAnsi="Tahoma" w:cs="Tahoma"/>
          <w:b/>
          <w:sz w:val="22"/>
          <w:szCs w:val="22"/>
        </w:rPr>
        <w:t>pon</w:t>
      </w:r>
      <w:r w:rsidR="00AA71C0" w:rsidRPr="00037743">
        <w:rPr>
          <w:rFonts w:ascii="Tahoma" w:hAnsi="Tahoma" w:cs="Tahoma"/>
          <w:b/>
          <w:sz w:val="22"/>
          <w:szCs w:val="22"/>
        </w:rPr>
        <w:t>iedział</w:t>
      </w:r>
      <w:r w:rsidR="00C26872" w:rsidRPr="00037743">
        <w:rPr>
          <w:rFonts w:ascii="Tahoma" w:hAnsi="Tahoma" w:cs="Tahoma"/>
          <w:b/>
          <w:sz w:val="22"/>
          <w:szCs w:val="22"/>
        </w:rPr>
        <w:t>k</w:t>
      </w:r>
      <w:r w:rsidR="00AA71C0" w:rsidRPr="00037743">
        <w:rPr>
          <w:rFonts w:ascii="Tahoma" w:hAnsi="Tahoma" w:cs="Tahoma"/>
          <w:b/>
          <w:sz w:val="22"/>
          <w:szCs w:val="22"/>
        </w:rPr>
        <w:t>u do piąt</w:t>
      </w:r>
      <w:r w:rsidR="00C26872" w:rsidRPr="00037743">
        <w:rPr>
          <w:rFonts w:ascii="Tahoma" w:hAnsi="Tahoma" w:cs="Tahoma"/>
          <w:b/>
          <w:sz w:val="22"/>
          <w:szCs w:val="22"/>
        </w:rPr>
        <w:t>k</w:t>
      </w:r>
      <w:r w:rsidR="00AA71C0" w:rsidRPr="00037743">
        <w:rPr>
          <w:rFonts w:ascii="Tahoma" w:hAnsi="Tahoma" w:cs="Tahoma"/>
          <w:b/>
          <w:sz w:val="22"/>
          <w:szCs w:val="22"/>
        </w:rPr>
        <w:t>u</w:t>
      </w:r>
      <w:r w:rsidR="009A6A58" w:rsidRPr="00037743">
        <w:rPr>
          <w:rFonts w:ascii="Tahoma" w:hAnsi="Tahoma" w:cs="Tahoma"/>
          <w:b/>
          <w:sz w:val="22"/>
          <w:szCs w:val="22"/>
        </w:rPr>
        <w:t>:</w:t>
      </w:r>
      <w:r w:rsidRPr="00037743">
        <w:rPr>
          <w:rFonts w:ascii="Tahoma" w:hAnsi="Tahoma" w:cs="Tahoma"/>
          <w:b/>
          <w:sz w:val="22"/>
          <w:szCs w:val="22"/>
        </w:rPr>
        <w:t xml:space="preserve"> od</w:t>
      </w:r>
      <w:r w:rsidR="00C24952" w:rsidRPr="00037743">
        <w:rPr>
          <w:rFonts w:ascii="Tahoma" w:hAnsi="Tahoma" w:cs="Tahoma"/>
          <w:b/>
          <w:sz w:val="22"/>
          <w:szCs w:val="22"/>
        </w:rPr>
        <w:t xml:space="preserve"> </w:t>
      </w:r>
      <w:r w:rsidR="004F4792" w:rsidRPr="00037743">
        <w:rPr>
          <w:rFonts w:ascii="Tahoma" w:hAnsi="Tahoma" w:cs="Tahoma"/>
          <w:b/>
          <w:sz w:val="22"/>
          <w:szCs w:val="22"/>
        </w:rPr>
        <w:t>7:</w:t>
      </w:r>
      <w:r w:rsidR="006F3D79">
        <w:rPr>
          <w:rFonts w:ascii="Tahoma" w:hAnsi="Tahoma" w:cs="Tahoma"/>
          <w:b/>
          <w:sz w:val="22"/>
          <w:szCs w:val="22"/>
        </w:rPr>
        <w:t>3</w:t>
      </w:r>
      <w:r w:rsidR="004F4792" w:rsidRPr="00037743">
        <w:rPr>
          <w:rFonts w:ascii="Tahoma" w:hAnsi="Tahoma" w:cs="Tahoma"/>
          <w:b/>
          <w:sz w:val="22"/>
          <w:szCs w:val="22"/>
        </w:rPr>
        <w:t>0 – 15:</w:t>
      </w:r>
      <w:r w:rsidR="006F3D79">
        <w:rPr>
          <w:rFonts w:ascii="Tahoma" w:hAnsi="Tahoma" w:cs="Tahoma"/>
          <w:b/>
          <w:sz w:val="22"/>
          <w:szCs w:val="22"/>
        </w:rPr>
        <w:t>3</w:t>
      </w:r>
      <w:r w:rsidR="009A6A58" w:rsidRPr="00037743">
        <w:rPr>
          <w:rFonts w:ascii="Tahoma" w:hAnsi="Tahoma" w:cs="Tahoma"/>
          <w:b/>
          <w:sz w:val="22"/>
          <w:szCs w:val="22"/>
        </w:rPr>
        <w:t>0</w:t>
      </w:r>
      <w:r w:rsidRPr="00037743">
        <w:rPr>
          <w:rFonts w:ascii="Tahoma" w:hAnsi="Tahoma" w:cs="Tahoma"/>
          <w:b/>
          <w:sz w:val="22"/>
          <w:szCs w:val="22"/>
        </w:rPr>
        <w:t>.</w:t>
      </w:r>
    </w:p>
    <w:p w14:paraId="2E0E2D23" w14:textId="5C853CA8"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OD 01.10.2024r. – ZMIANA GODZIN PRACY URZĘDU</w:t>
      </w:r>
    </w:p>
    <w:p w14:paraId="66E97738" w14:textId="62405CA6"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Poniedziałek, Wtorek, Środa: 7:30 – 15:30</w:t>
      </w:r>
    </w:p>
    <w:p w14:paraId="2EBCC79B" w14:textId="107CFEA1"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Czwartek: 10:00 – 18:00</w:t>
      </w:r>
    </w:p>
    <w:p w14:paraId="28CD7E94" w14:textId="6E8793DC" w:rsid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Piątek: 7:00 – 15:00</w:t>
      </w:r>
    </w:p>
    <w:p w14:paraId="626BF659" w14:textId="77777777" w:rsidR="006F3D79" w:rsidRPr="006F3D79" w:rsidRDefault="006F3D79" w:rsidP="004F4792">
      <w:pPr>
        <w:spacing w:after="120"/>
        <w:rPr>
          <w:rFonts w:ascii="Tahoma" w:hAnsi="Tahoma" w:cs="Tahoma"/>
          <w:color w:val="FF0000"/>
          <w:sz w:val="22"/>
          <w:szCs w:val="22"/>
        </w:rPr>
      </w:pP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zaleca </w:t>
      </w:r>
      <w:r w:rsidRPr="003D75D4">
        <w:rPr>
          <w:rFonts w:ascii="Tahoma" w:hAnsi="Tahoma" w:cs="Tahoma"/>
          <w:color w:val="auto"/>
          <w:sz w:val="22"/>
          <w:szCs w:val="22"/>
          <w:lang w:bidi="ar-SA"/>
        </w:rPr>
        <w:lastRenderedPageBreak/>
        <w:t>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3E171B62" w:rsidR="00384AA2" w:rsidRPr="003D75D4"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E7422F">
        <w:rPr>
          <w:rFonts w:ascii="Tahoma" w:hAnsi="Tahoma" w:cs="Tahoma"/>
        </w:rPr>
        <w:t>4</w:t>
      </w:r>
      <w:r w:rsidR="00D653BE" w:rsidRPr="003D75D4">
        <w:rPr>
          <w:rFonts w:ascii="Tahoma" w:hAnsi="Tahoma" w:cs="Tahoma"/>
        </w:rPr>
        <w:t xml:space="preserve"> r., poz. 1</w:t>
      </w:r>
      <w:r w:rsidR="00E7422F">
        <w:rPr>
          <w:rFonts w:ascii="Tahoma" w:hAnsi="Tahoma" w:cs="Tahoma"/>
        </w:rPr>
        <w:t>320</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19AC358C" w14:textId="77777777" w:rsidR="007320FD"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w:t>
      </w:r>
      <w:r w:rsidR="007320FD">
        <w:rPr>
          <w:rFonts w:ascii="Tahoma" w:hAnsi="Tahoma" w:cs="Tahoma"/>
          <w:color w:val="auto"/>
          <w:sz w:val="22"/>
          <w:szCs w:val="22"/>
          <w:lang w:bidi="ar-SA"/>
        </w:rPr>
        <w:t xml:space="preserve"> </w:t>
      </w:r>
    </w:p>
    <w:p w14:paraId="64BE4EB4" w14:textId="4D132151" w:rsidR="00F16024" w:rsidRPr="003D75D4" w:rsidRDefault="007320FD"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kryterium 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7320FD">
      <w:pPr>
        <w:widowControl/>
        <w:autoSpaceDE w:val="0"/>
        <w:autoSpaceDN w:val="0"/>
        <w:adjustRightInd w:val="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7320FD">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7C14EB8D" w14:textId="77777777" w:rsidR="007320FD"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w:t>
      </w:r>
    </w:p>
    <w:p w14:paraId="4D0346E5" w14:textId="4523E033" w:rsidR="00F16024" w:rsidRPr="003D75D4" w:rsidRDefault="007320FD"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strony internetowej prowadzonego postępowania;</w:t>
      </w:r>
    </w:p>
    <w:p w14:paraId="61D70D4D" w14:textId="77777777" w:rsidR="007320FD"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2) sposób i termin składania ofert dodatkowych, w jakich muszą one być sporządzone, oraz </w:t>
      </w:r>
    </w:p>
    <w:p w14:paraId="11C38C4C" w14:textId="79AFAC19" w:rsidR="00F16024" w:rsidRDefault="007320FD"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termin</w:t>
      </w:r>
      <w:r w:rsidR="0023672E" w:rsidRPr="003D75D4">
        <w:rPr>
          <w:rFonts w:ascii="Tahoma" w:hAnsi="Tahoma" w:cs="Tahoma"/>
          <w:color w:val="auto"/>
          <w:sz w:val="22"/>
          <w:szCs w:val="22"/>
          <w:lang w:bidi="ar-SA"/>
        </w:rPr>
        <w:t>u</w:t>
      </w:r>
      <w:r w:rsidR="00F16024" w:rsidRPr="003D75D4">
        <w:rPr>
          <w:rFonts w:ascii="Tahoma" w:hAnsi="Tahoma" w:cs="Tahoma"/>
          <w:color w:val="auto"/>
          <w:sz w:val="22"/>
          <w:szCs w:val="22"/>
          <w:lang w:bidi="ar-SA"/>
        </w:rPr>
        <w:t xml:space="preserve"> 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lastRenderedPageBreak/>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0B0E4C08"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C20991">
        <w:rPr>
          <w:rFonts w:ascii="Tahoma" w:hAnsi="Tahoma" w:cs="Tahoma"/>
          <w:color w:val="auto"/>
          <w:sz w:val="22"/>
          <w:szCs w:val="22"/>
          <w:lang w:bidi="ar-SA"/>
        </w:rPr>
        <w:t>4</w:t>
      </w:r>
      <w:r w:rsidR="00F16024" w:rsidRPr="003D75D4">
        <w:rPr>
          <w:rFonts w:ascii="Tahoma" w:hAnsi="Tahoma" w:cs="Tahoma"/>
          <w:color w:val="auto"/>
          <w:sz w:val="22"/>
          <w:szCs w:val="22"/>
          <w:lang w:bidi="ar-SA"/>
        </w:rPr>
        <w:t>r. poz. 1</w:t>
      </w:r>
      <w:r w:rsidR="00C20991">
        <w:rPr>
          <w:rFonts w:ascii="Tahoma" w:hAnsi="Tahoma" w:cs="Tahoma"/>
          <w:color w:val="auto"/>
          <w:sz w:val="22"/>
          <w:szCs w:val="22"/>
          <w:lang w:bidi="ar-SA"/>
        </w:rPr>
        <w:t>061</w:t>
      </w:r>
      <w:r w:rsidR="00F16024" w:rsidRPr="003D75D4">
        <w:rPr>
          <w:rFonts w:ascii="Tahoma" w:hAnsi="Tahoma" w:cs="Tahoma"/>
          <w:color w:val="auto"/>
          <w:sz w:val="22"/>
          <w:szCs w:val="22"/>
          <w:lang w:bidi="ar-SA"/>
        </w:rPr>
        <w:t xml:space="preserve">),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59462B" w14:textId="48AED092" w:rsidR="00F21418" w:rsidRPr="007A5FC2" w:rsidRDefault="00390998" w:rsidP="00321520">
      <w:pPr>
        <w:spacing w:after="120"/>
        <w:rPr>
          <w:rFonts w:ascii="Tahoma" w:hAnsi="Tahoma" w:cs="Tahoma"/>
          <w:b/>
          <w:bCs/>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815F80" w:rsidRPr="000D013F">
        <w:rPr>
          <w:rFonts w:ascii="Tahoma" w:hAnsi="Tahoma" w:cs="Tahoma"/>
          <w:sz w:val="22"/>
          <w:szCs w:val="22"/>
        </w:rPr>
        <w:t xml:space="preserve">jest  </w:t>
      </w:r>
      <w:r w:rsidR="00E7422F">
        <w:rPr>
          <w:rFonts w:ascii="Tahoma" w:hAnsi="Tahoma" w:cs="Tahoma"/>
          <w:sz w:val="22"/>
          <w:szCs w:val="22"/>
        </w:rPr>
        <w:t>wymiana opraw oświetleniowych wysokoprężnych, wysięgników oraz wymiany opraw</w:t>
      </w:r>
      <w:r w:rsidR="00EC47BC">
        <w:rPr>
          <w:rFonts w:ascii="Tahoma" w:hAnsi="Tahoma" w:cs="Tahoma"/>
          <w:sz w:val="22"/>
          <w:szCs w:val="22"/>
        </w:rPr>
        <w:t>y</w:t>
      </w:r>
      <w:r w:rsidR="00E7422F">
        <w:rPr>
          <w:rFonts w:ascii="Tahoma" w:hAnsi="Tahoma" w:cs="Tahoma"/>
          <w:sz w:val="22"/>
          <w:szCs w:val="22"/>
        </w:rPr>
        <w:t xml:space="preserve"> bezpiecznikow</w:t>
      </w:r>
      <w:r w:rsidR="00EC47BC">
        <w:rPr>
          <w:rFonts w:ascii="Tahoma" w:hAnsi="Tahoma" w:cs="Tahoma"/>
          <w:sz w:val="22"/>
          <w:szCs w:val="22"/>
        </w:rPr>
        <w:t>ej</w:t>
      </w:r>
      <w:r w:rsidR="00E7422F">
        <w:rPr>
          <w:rFonts w:ascii="Tahoma" w:hAnsi="Tahoma" w:cs="Tahoma"/>
          <w:sz w:val="22"/>
          <w:szCs w:val="22"/>
        </w:rPr>
        <w:t xml:space="preserve"> słupow</w:t>
      </w:r>
      <w:r w:rsidR="00EC47BC">
        <w:rPr>
          <w:rFonts w:ascii="Tahoma" w:hAnsi="Tahoma" w:cs="Tahoma"/>
          <w:sz w:val="22"/>
          <w:szCs w:val="22"/>
        </w:rPr>
        <w:t>ej</w:t>
      </w:r>
      <w:r w:rsidR="00E7422F">
        <w:rPr>
          <w:rFonts w:ascii="Tahoma" w:hAnsi="Tahoma" w:cs="Tahoma"/>
          <w:sz w:val="22"/>
          <w:szCs w:val="22"/>
        </w:rPr>
        <w:t xml:space="preserve"> </w:t>
      </w:r>
      <w:r w:rsidR="00815F80" w:rsidRPr="000D013F">
        <w:rPr>
          <w:rFonts w:ascii="Tahoma" w:hAnsi="Tahoma" w:cs="Tahoma"/>
          <w:sz w:val="22"/>
          <w:szCs w:val="22"/>
        </w:rPr>
        <w:t>w ramach zadania pn</w:t>
      </w:r>
      <w:r w:rsidR="000D013F">
        <w:rPr>
          <w:rFonts w:ascii="Tahoma" w:hAnsi="Tahoma" w:cs="Tahoma"/>
          <w:sz w:val="22"/>
          <w:szCs w:val="22"/>
        </w:rPr>
        <w:t>.</w:t>
      </w:r>
      <w:r w:rsidR="00815F80" w:rsidRPr="000D013F">
        <w:rPr>
          <w:rFonts w:ascii="Tahoma" w:hAnsi="Tahoma" w:cs="Tahoma"/>
          <w:sz w:val="22"/>
          <w:szCs w:val="22"/>
        </w:rPr>
        <w:t xml:space="preserve">: </w:t>
      </w:r>
      <w:r w:rsidR="00815F80" w:rsidRPr="007A5FC2">
        <w:rPr>
          <w:rFonts w:ascii="Tahoma" w:hAnsi="Tahoma" w:cs="Tahoma"/>
          <w:b/>
          <w:bCs/>
          <w:sz w:val="22"/>
          <w:szCs w:val="22"/>
        </w:rPr>
        <w:t xml:space="preserve">„ </w:t>
      </w:r>
      <w:bookmarkStart w:id="2" w:name="_Hlk176773144"/>
      <w:r w:rsidR="00BA0DAA">
        <w:rPr>
          <w:rFonts w:ascii="Tahoma" w:hAnsi="Tahoma" w:cs="Tahoma"/>
          <w:b/>
          <w:bCs/>
          <w:sz w:val="22"/>
          <w:szCs w:val="22"/>
        </w:rPr>
        <w:t>Wymiana oświetlenia ulicznego w Gminie Mszana Dolna na energooszczędne i ekologiczne oświetlenie w technologii LED</w:t>
      </w:r>
      <w:r w:rsidR="00F21418" w:rsidRPr="007A5FC2">
        <w:rPr>
          <w:rFonts w:ascii="Tahoma" w:hAnsi="Tahoma" w:cs="Tahoma"/>
          <w:b/>
          <w:bCs/>
          <w:sz w:val="22"/>
          <w:szCs w:val="22"/>
        </w:rPr>
        <w:t>”.</w:t>
      </w:r>
      <w:r w:rsidR="00815F80" w:rsidRPr="007A5FC2">
        <w:rPr>
          <w:rFonts w:ascii="Tahoma" w:hAnsi="Tahoma" w:cs="Tahoma"/>
          <w:b/>
          <w:bCs/>
          <w:sz w:val="22"/>
          <w:szCs w:val="22"/>
        </w:rPr>
        <w:t xml:space="preserve"> </w:t>
      </w:r>
    </w:p>
    <w:bookmarkEnd w:id="2"/>
    <w:p w14:paraId="51E5B124" w14:textId="29B39A17" w:rsidR="00390998" w:rsidRDefault="00F21418" w:rsidP="00390998">
      <w:pPr>
        <w:spacing w:after="120" w:line="276" w:lineRule="auto"/>
        <w:rPr>
          <w:rFonts w:ascii="Tahoma" w:hAnsi="Tahoma" w:cs="Tahoma"/>
          <w:sz w:val="22"/>
          <w:szCs w:val="22"/>
        </w:rPr>
      </w:pPr>
      <w:r w:rsidRPr="000D013F">
        <w:rPr>
          <w:rFonts w:ascii="Tahoma" w:hAnsi="Tahoma" w:cs="Tahoma"/>
          <w:sz w:val="22"/>
          <w:szCs w:val="22"/>
        </w:rPr>
        <w:t xml:space="preserve">2. </w:t>
      </w:r>
      <w:r w:rsidR="00E7422F">
        <w:rPr>
          <w:rFonts w:ascii="Tahoma" w:hAnsi="Tahoma" w:cs="Tahoma"/>
          <w:sz w:val="22"/>
          <w:szCs w:val="22"/>
        </w:rPr>
        <w:t>Zakres rzeczowy p</w:t>
      </w:r>
      <w:r w:rsidRPr="000D013F">
        <w:rPr>
          <w:rFonts w:ascii="Tahoma" w:hAnsi="Tahoma" w:cs="Tahoma"/>
          <w:sz w:val="22"/>
          <w:szCs w:val="22"/>
        </w:rPr>
        <w:t>rzedmiot zamówienia obej</w:t>
      </w:r>
      <w:r w:rsidR="00E7422F">
        <w:rPr>
          <w:rFonts w:ascii="Tahoma" w:hAnsi="Tahoma" w:cs="Tahoma"/>
          <w:sz w:val="22"/>
          <w:szCs w:val="22"/>
        </w:rPr>
        <w:t>muje</w:t>
      </w:r>
      <w:r w:rsidRPr="000D013F">
        <w:rPr>
          <w:rFonts w:ascii="Tahoma" w:hAnsi="Tahoma" w:cs="Tahoma"/>
          <w:sz w:val="22"/>
          <w:szCs w:val="22"/>
        </w:rPr>
        <w:t>:</w:t>
      </w:r>
      <w:r w:rsidR="00815F80" w:rsidRPr="000D013F">
        <w:rPr>
          <w:rFonts w:ascii="Tahoma" w:hAnsi="Tahoma" w:cs="Tahoma"/>
          <w:sz w:val="22"/>
          <w:szCs w:val="22"/>
        </w:rPr>
        <w:t xml:space="preserve"> </w:t>
      </w:r>
    </w:p>
    <w:p w14:paraId="164EA93D" w14:textId="7B4C5244" w:rsidR="00E7422F" w:rsidRDefault="00E7422F" w:rsidP="00930B6D">
      <w:pPr>
        <w:rPr>
          <w:rFonts w:ascii="Tahoma" w:hAnsi="Tahoma" w:cs="Tahoma"/>
          <w:sz w:val="22"/>
          <w:szCs w:val="22"/>
        </w:rPr>
      </w:pPr>
      <w:r>
        <w:rPr>
          <w:rFonts w:ascii="Tahoma" w:hAnsi="Tahoma" w:cs="Tahoma"/>
          <w:sz w:val="22"/>
          <w:szCs w:val="22"/>
        </w:rPr>
        <w:t>- wymiana opraw oświetleniowych wysokoprężnych na oprawy typu LED – 565 szt.</w:t>
      </w:r>
    </w:p>
    <w:p w14:paraId="35B4702D" w14:textId="3EC3A784" w:rsidR="00E7422F" w:rsidRDefault="00E7422F" w:rsidP="00930B6D">
      <w:pPr>
        <w:rPr>
          <w:rFonts w:ascii="Tahoma" w:hAnsi="Tahoma" w:cs="Tahoma"/>
          <w:sz w:val="22"/>
          <w:szCs w:val="22"/>
        </w:rPr>
      </w:pPr>
      <w:r>
        <w:rPr>
          <w:rFonts w:ascii="Tahoma" w:hAnsi="Tahoma" w:cs="Tahoma"/>
          <w:sz w:val="22"/>
          <w:szCs w:val="22"/>
        </w:rPr>
        <w:t>- wymiana wysięgników  - 527 szt.</w:t>
      </w:r>
    </w:p>
    <w:p w14:paraId="2275A6AB" w14:textId="2DD1E73E" w:rsidR="00E7422F" w:rsidRDefault="00E7422F" w:rsidP="00930B6D">
      <w:pPr>
        <w:rPr>
          <w:rFonts w:ascii="Tahoma" w:hAnsi="Tahoma" w:cs="Tahoma"/>
          <w:sz w:val="22"/>
          <w:szCs w:val="22"/>
        </w:rPr>
      </w:pPr>
      <w:r>
        <w:rPr>
          <w:rFonts w:ascii="Tahoma" w:hAnsi="Tahoma" w:cs="Tahoma"/>
          <w:sz w:val="22"/>
          <w:szCs w:val="22"/>
        </w:rPr>
        <w:t>- wymiana oprawy bezpiecznikowej słupowej – 527 szt.</w:t>
      </w:r>
    </w:p>
    <w:p w14:paraId="5E5CCC0B" w14:textId="3C8DD322" w:rsidR="009E5240" w:rsidRDefault="00E7422F" w:rsidP="00930B6D">
      <w:pPr>
        <w:rPr>
          <w:rFonts w:ascii="Tahoma" w:hAnsi="Tahoma" w:cs="Tahoma"/>
          <w:sz w:val="22"/>
          <w:szCs w:val="22"/>
        </w:rPr>
      </w:pPr>
      <w:r>
        <w:rPr>
          <w:rFonts w:ascii="Tahoma" w:hAnsi="Tahoma" w:cs="Tahoma"/>
          <w:sz w:val="22"/>
          <w:szCs w:val="22"/>
        </w:rPr>
        <w:t>- wykonanie prób i pomiarów</w:t>
      </w:r>
    </w:p>
    <w:p w14:paraId="3110CB21" w14:textId="742DFE96" w:rsidR="00FC0F93" w:rsidRDefault="00FC0F93" w:rsidP="00930B6D">
      <w:pPr>
        <w:rPr>
          <w:rFonts w:ascii="Tahoma" w:hAnsi="Tahoma" w:cs="Tahoma"/>
          <w:sz w:val="22"/>
          <w:szCs w:val="22"/>
        </w:rPr>
      </w:pPr>
      <w:r>
        <w:rPr>
          <w:rFonts w:ascii="Tahoma" w:hAnsi="Tahoma" w:cs="Tahoma"/>
          <w:sz w:val="22"/>
          <w:szCs w:val="22"/>
        </w:rPr>
        <w:t>- opracowanie dokumentacji powykonawczej</w:t>
      </w:r>
    </w:p>
    <w:p w14:paraId="695EE345" w14:textId="72FC6357" w:rsidR="00FC0F93" w:rsidRPr="00804B5E" w:rsidRDefault="00FC0F93" w:rsidP="00930B6D">
      <w:pPr>
        <w:rPr>
          <w:rFonts w:ascii="Tahoma" w:hAnsi="Tahoma" w:cs="Tahoma"/>
          <w:sz w:val="22"/>
          <w:szCs w:val="22"/>
        </w:rPr>
      </w:pPr>
      <w:r>
        <w:rPr>
          <w:rFonts w:ascii="Tahoma" w:hAnsi="Tahoma" w:cs="Tahoma"/>
          <w:sz w:val="22"/>
          <w:szCs w:val="22"/>
        </w:rPr>
        <w:t>- utylizacja starych opraw</w:t>
      </w:r>
    </w:p>
    <w:p w14:paraId="4EF8AD64" w14:textId="77777777" w:rsidR="001D1237" w:rsidRDefault="001D1237" w:rsidP="00A53E89">
      <w:pPr>
        <w:widowControl/>
        <w:autoSpaceDE w:val="0"/>
        <w:autoSpaceDN w:val="0"/>
        <w:adjustRightInd w:val="0"/>
        <w:rPr>
          <w:rFonts w:ascii="Tahoma" w:hAnsi="Tahoma" w:cs="Tahoma"/>
          <w:sz w:val="22"/>
          <w:szCs w:val="22"/>
          <w:highlight w:val="yellow"/>
          <w:lang w:bidi="ar-SA"/>
        </w:rPr>
      </w:pPr>
    </w:p>
    <w:p w14:paraId="41F87DC9" w14:textId="73429B7A" w:rsidR="00930B6D" w:rsidRDefault="00F21418" w:rsidP="003D75D4">
      <w:pPr>
        <w:pStyle w:val="NormalnyWeb"/>
        <w:spacing w:before="0" w:beforeAutospacing="0" w:after="120" w:afterAutospacing="0"/>
        <w:rPr>
          <w:rFonts w:ascii="Tahoma" w:hAnsi="Tahoma" w:cs="Tahoma"/>
          <w:sz w:val="22"/>
          <w:szCs w:val="22"/>
        </w:rPr>
      </w:pPr>
      <w:r>
        <w:rPr>
          <w:rFonts w:ascii="Tahoma" w:hAnsi="Tahoma" w:cs="Tahoma"/>
          <w:sz w:val="22"/>
          <w:szCs w:val="22"/>
        </w:rPr>
        <w:t>3</w:t>
      </w:r>
      <w:r w:rsidR="00123E36" w:rsidRPr="00285D3C">
        <w:rPr>
          <w:rFonts w:ascii="Tahoma" w:hAnsi="Tahoma" w:cs="Tahoma"/>
          <w:sz w:val="22"/>
          <w:szCs w:val="22"/>
        </w:rPr>
        <w:t>.</w:t>
      </w:r>
      <w:r w:rsidR="00AD2208" w:rsidRPr="00285D3C">
        <w:rPr>
          <w:rFonts w:ascii="Tahoma" w:hAnsi="Tahoma" w:cs="Tahoma"/>
          <w:sz w:val="22"/>
          <w:szCs w:val="22"/>
        </w:rPr>
        <w:t xml:space="preserve"> </w:t>
      </w:r>
      <w:r w:rsidR="00930B6D">
        <w:rPr>
          <w:rFonts w:ascii="Tahoma" w:hAnsi="Tahoma" w:cs="Tahoma"/>
          <w:sz w:val="22"/>
          <w:szCs w:val="22"/>
        </w:rPr>
        <w:t xml:space="preserve">Zamawiający wskazuje, iż prowadzenie robót winno nastąpić na warunkach technicznych uzgodnionych z Tauron Nowe Technologie SA. Zamawiający gwarantuje wykonanie co najmniej 50% wartości zamówienia – z uwagi na konieczność ustalenia przez Zamawiającego możliwości i warunków wymiany opraw stanowiących własność TNT SA. </w:t>
      </w:r>
    </w:p>
    <w:p w14:paraId="3DDBD28C" w14:textId="3178141D" w:rsidR="003D75D4" w:rsidRPr="003D75D4" w:rsidRDefault="00930B6D" w:rsidP="003D75D4">
      <w:pPr>
        <w:pStyle w:val="NormalnyWeb"/>
        <w:spacing w:before="0" w:beforeAutospacing="0" w:after="120" w:afterAutospacing="0"/>
        <w:rPr>
          <w:rFonts w:ascii="Tahoma" w:hAnsi="Tahoma" w:cs="Tahoma"/>
          <w:b/>
          <w:sz w:val="22"/>
          <w:szCs w:val="22"/>
        </w:rPr>
      </w:pPr>
      <w:r>
        <w:rPr>
          <w:rFonts w:ascii="Tahoma" w:hAnsi="Tahoma" w:cs="Tahoma"/>
          <w:sz w:val="22"/>
          <w:szCs w:val="22"/>
        </w:rPr>
        <w:t xml:space="preserve">4. </w:t>
      </w:r>
      <w:r w:rsidR="00AD2208" w:rsidRPr="00285D3C">
        <w:rPr>
          <w:rFonts w:ascii="Tahoma" w:hAnsi="Tahoma" w:cs="Tahoma"/>
          <w:sz w:val="22"/>
          <w:szCs w:val="22"/>
        </w:rPr>
        <w:t>Wykonawca w ramach wynagrodzenia wynikającego z zawarte</w:t>
      </w:r>
      <w:r w:rsidR="00F21418">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02698EC9" w14:textId="45FAF7C2"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2) utrzymania zaplecza budowy przez cały okres wykonywania robót;</w:t>
      </w:r>
    </w:p>
    <w:p w14:paraId="6E0BF27D" w14:textId="77777777" w:rsidR="007320FD"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3) prowadzenie robót budowlanych zgodnie z zasadami Kodeksu Pracy oraz przy </w:t>
      </w:r>
    </w:p>
    <w:p w14:paraId="269766EC" w14:textId="0F359927" w:rsidR="00101976" w:rsidRPr="00285D3C" w:rsidRDefault="007320FD" w:rsidP="0010197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285D3C">
        <w:rPr>
          <w:rFonts w:ascii="Tahoma" w:hAnsi="Tahoma" w:cs="Tahoma"/>
        </w:rPr>
        <w:t>przestrzeganiu zasa</w:t>
      </w:r>
      <w:r>
        <w:rPr>
          <w:rFonts w:ascii="Tahoma" w:hAnsi="Tahoma" w:cs="Tahoma"/>
        </w:rPr>
        <w:t>d</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AB3B571" w14:textId="77777777" w:rsidR="007320FD"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 xml:space="preserve">zakresie umożliwiającym użytkowanie przedmiotu zamówienia zgodnie z jego  </w:t>
      </w:r>
    </w:p>
    <w:p w14:paraId="50D5C2E3" w14:textId="626A7CDE" w:rsidR="00101976" w:rsidRPr="00285D3C" w:rsidRDefault="007320FD"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przeznaczeniem.</w:t>
      </w:r>
    </w:p>
    <w:p w14:paraId="33A2621F" w14:textId="4C41E604" w:rsidR="00101976" w:rsidRPr="00285D3C" w:rsidRDefault="00101976" w:rsidP="00101976">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p>
    <w:p w14:paraId="779B0910" w14:textId="11B745FB" w:rsidR="005431AC" w:rsidRPr="00285D3C" w:rsidRDefault="00A62C88" w:rsidP="005431AC">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dnia 16 kwietnia 2004 o wyrobach budowlanych (Dz.U.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p>
    <w:p w14:paraId="11B7A7CC" w14:textId="6D3B8ABE"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lastRenderedPageBreak/>
        <w:t>6) udzielenia gwarancji jakości  na wykonany przedmiot Zamówienia.</w:t>
      </w:r>
    </w:p>
    <w:p w14:paraId="4DACEFAF" w14:textId="77777777" w:rsidR="00285D3C" w:rsidRDefault="00285D3C" w:rsidP="00285D3C">
      <w:pPr>
        <w:widowControl/>
        <w:autoSpaceDE w:val="0"/>
        <w:autoSpaceDN w:val="0"/>
        <w:adjustRightInd w:val="0"/>
        <w:rPr>
          <w:rFonts w:ascii="Arial" w:hAnsi="Arial" w:cs="Arial"/>
          <w:lang w:bidi="ar-SA"/>
        </w:rPr>
      </w:pPr>
    </w:p>
    <w:p w14:paraId="437ED778" w14:textId="66EC1CE4" w:rsidR="00EC47BC" w:rsidRPr="000A021C" w:rsidRDefault="00930B6D" w:rsidP="00EC47BC">
      <w:pPr>
        <w:pStyle w:val="Teksttreci2"/>
        <w:shd w:val="clear" w:color="auto" w:fill="auto"/>
        <w:spacing w:before="0" w:after="120" w:line="336" w:lineRule="exact"/>
        <w:ind w:firstLine="0"/>
        <w:jc w:val="both"/>
        <w:rPr>
          <w:rStyle w:val="Nagwek20"/>
          <w:rFonts w:ascii="Tahoma" w:eastAsia="Calibri" w:hAnsi="Tahoma" w:cs="Tahoma"/>
          <w:bCs w:val="0"/>
          <w:sz w:val="24"/>
          <w:szCs w:val="24"/>
        </w:rPr>
      </w:pPr>
      <w:r>
        <w:rPr>
          <w:rFonts w:ascii="Tahoma" w:hAnsi="Tahoma" w:cs="Tahoma"/>
          <w:b/>
          <w:bCs/>
          <w:sz w:val="24"/>
          <w:szCs w:val="24"/>
          <w:lang w:bidi="ar-SA"/>
        </w:rPr>
        <w:t>5</w:t>
      </w:r>
      <w:r w:rsidR="00EC47BC" w:rsidRPr="00397C9E">
        <w:rPr>
          <w:rFonts w:ascii="Tahoma" w:hAnsi="Tahoma" w:cs="Tahoma"/>
          <w:b/>
          <w:bCs/>
          <w:sz w:val="24"/>
          <w:szCs w:val="24"/>
          <w:lang w:bidi="ar-SA"/>
        </w:rPr>
        <w:t>.</w:t>
      </w:r>
      <w:r w:rsidR="00EC47BC" w:rsidRPr="00397C9E">
        <w:rPr>
          <w:rFonts w:ascii="Tahoma" w:hAnsi="Tahoma" w:cs="Tahoma"/>
          <w:sz w:val="24"/>
          <w:szCs w:val="24"/>
          <w:lang w:bidi="ar-SA"/>
        </w:rPr>
        <w:t xml:space="preserve"> </w:t>
      </w:r>
      <w:r w:rsidR="00EC47BC" w:rsidRPr="00397C9E">
        <w:rPr>
          <w:rFonts w:ascii="Tahoma" w:hAnsi="Tahoma" w:cs="Tahoma"/>
          <w:b/>
          <w:sz w:val="24"/>
          <w:szCs w:val="24"/>
        </w:rPr>
        <w:t>Oznaczenie zakresu prac według Wspólnego Słownika Zamówień (CPV)</w:t>
      </w:r>
    </w:p>
    <w:p w14:paraId="381610BC" w14:textId="0C5EBAD2" w:rsidR="00187E83" w:rsidRPr="00C42808" w:rsidRDefault="00187E83" w:rsidP="00285D3C">
      <w:pPr>
        <w:widowControl/>
        <w:autoSpaceDE w:val="0"/>
        <w:autoSpaceDN w:val="0"/>
        <w:adjustRightInd w:val="0"/>
        <w:rPr>
          <w:rFonts w:ascii="Tahoma" w:hAnsi="Tahoma" w:cs="Tahoma"/>
          <w:b/>
          <w:bCs/>
          <w:sz w:val="22"/>
          <w:szCs w:val="22"/>
          <w:lang w:bidi="ar-SA"/>
        </w:rPr>
      </w:pPr>
      <w:r w:rsidRPr="00C42808">
        <w:rPr>
          <w:rFonts w:ascii="Tahoma" w:hAnsi="Tahoma" w:cs="Tahoma"/>
          <w:b/>
          <w:bCs/>
          <w:sz w:val="22"/>
          <w:szCs w:val="22"/>
          <w:lang w:bidi="ar-SA"/>
        </w:rPr>
        <w:t>45316110 – 9 Instalowanie urządzeń oświetlenia drogowego</w:t>
      </w:r>
    </w:p>
    <w:p w14:paraId="02082030" w14:textId="5CB05284" w:rsidR="00EC47BC"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31520000 – 7 Lampy i oprawy oświetleniowe</w:t>
      </w:r>
    </w:p>
    <w:p w14:paraId="7002AF9D" w14:textId="2568076E"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 xml:space="preserve">71355200 – 3 Wykonanie badań </w:t>
      </w:r>
    </w:p>
    <w:p w14:paraId="2FCEFDBF" w14:textId="0F2F7A36"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45311200 – 2 Roboty w zakresie instalacji elektrycznych</w:t>
      </w:r>
    </w:p>
    <w:p w14:paraId="08D67F59" w14:textId="77777777" w:rsidR="00187E83" w:rsidRPr="00285D3C" w:rsidRDefault="00187E83" w:rsidP="00285D3C">
      <w:pPr>
        <w:widowControl/>
        <w:autoSpaceDE w:val="0"/>
        <w:autoSpaceDN w:val="0"/>
        <w:adjustRightInd w:val="0"/>
        <w:rPr>
          <w:rFonts w:ascii="Arial" w:hAnsi="Arial" w:cs="Arial"/>
          <w:lang w:bidi="ar-SA"/>
        </w:rPr>
      </w:pPr>
    </w:p>
    <w:p w14:paraId="7E73FDB6" w14:textId="7D397B40" w:rsidR="00CC4DFA" w:rsidRDefault="00930B6D"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285D3C" w:rsidRPr="00285D3C">
        <w:rPr>
          <w:rFonts w:ascii="Tahoma" w:hAnsi="Tahoma" w:cs="Tahoma"/>
          <w:sz w:val="22"/>
          <w:szCs w:val="22"/>
          <w:lang w:bidi="ar-SA"/>
        </w:rPr>
        <w:t>.</w:t>
      </w:r>
      <w:r w:rsidR="00D54BDE">
        <w:rPr>
          <w:rFonts w:ascii="Tahoma" w:hAnsi="Tahoma" w:cs="Tahoma"/>
          <w:sz w:val="22"/>
          <w:szCs w:val="22"/>
          <w:lang w:bidi="ar-SA"/>
        </w:rPr>
        <w:t xml:space="preserve">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w:t>
      </w:r>
      <w:r w:rsidR="00EC47BC">
        <w:rPr>
          <w:rFonts w:ascii="Tahoma" w:hAnsi="Tahoma" w:cs="Tahoma"/>
          <w:sz w:val="22"/>
          <w:szCs w:val="22"/>
          <w:lang w:bidi="ar-SA"/>
        </w:rPr>
        <w:t xml:space="preserve">Projekt techniczny, STWIOR i przedmiar robót </w:t>
      </w:r>
      <w:r w:rsidR="00CC4DFA">
        <w:rPr>
          <w:rFonts w:ascii="Tahoma" w:hAnsi="Tahoma" w:cs="Tahoma"/>
          <w:sz w:val="22"/>
          <w:szCs w:val="22"/>
          <w:lang w:bidi="ar-SA"/>
        </w:rPr>
        <w:t xml:space="preserve"> stanowiąc</w:t>
      </w:r>
      <w:r w:rsidR="00EC47BC">
        <w:rPr>
          <w:rFonts w:ascii="Tahoma" w:hAnsi="Tahoma" w:cs="Tahoma"/>
          <w:sz w:val="22"/>
          <w:szCs w:val="22"/>
          <w:lang w:bidi="ar-SA"/>
        </w:rPr>
        <w:t>e</w:t>
      </w:r>
      <w:r w:rsidR="00CC4DFA">
        <w:rPr>
          <w:rFonts w:ascii="Tahoma" w:hAnsi="Tahoma" w:cs="Tahoma"/>
          <w:sz w:val="22"/>
          <w:szCs w:val="22"/>
          <w:lang w:bidi="ar-SA"/>
        </w:rPr>
        <w:t xml:space="preserve"> załącznik</w:t>
      </w:r>
      <w:r w:rsidR="00EC47BC">
        <w:rPr>
          <w:rFonts w:ascii="Tahoma" w:hAnsi="Tahoma" w:cs="Tahoma"/>
          <w:sz w:val="22"/>
          <w:szCs w:val="22"/>
          <w:lang w:bidi="ar-SA"/>
        </w:rPr>
        <w:t>i</w:t>
      </w:r>
      <w:r w:rsidR="00CC4DFA">
        <w:rPr>
          <w:rFonts w:ascii="Tahoma" w:hAnsi="Tahoma" w:cs="Tahoma"/>
          <w:sz w:val="22"/>
          <w:szCs w:val="22"/>
          <w:lang w:bidi="ar-SA"/>
        </w:rPr>
        <w:t xml:space="preserve"> </w:t>
      </w:r>
      <w:r w:rsidR="00843340">
        <w:rPr>
          <w:rFonts w:ascii="Tahoma" w:hAnsi="Tahoma" w:cs="Tahoma"/>
          <w:sz w:val="22"/>
          <w:szCs w:val="22"/>
          <w:lang w:bidi="ar-SA"/>
        </w:rPr>
        <w:t xml:space="preserve">do niniejszej SWZ. </w:t>
      </w:r>
    </w:p>
    <w:p w14:paraId="42D939F6" w14:textId="538B2370" w:rsidR="00843340" w:rsidRPr="00CC4DFA" w:rsidRDefault="00930B6D" w:rsidP="00CC4DFA">
      <w:pPr>
        <w:widowControl/>
        <w:tabs>
          <w:tab w:val="left" w:pos="350"/>
        </w:tabs>
        <w:spacing w:after="120" w:line="300" w:lineRule="exact"/>
        <w:jc w:val="both"/>
        <w:rPr>
          <w:rFonts w:ascii="Tahoma" w:hAnsi="Tahoma" w:cs="Tahoma"/>
          <w:bCs/>
          <w:sz w:val="22"/>
          <w:szCs w:val="22"/>
        </w:rPr>
      </w:pPr>
      <w:r>
        <w:rPr>
          <w:rFonts w:ascii="Tahoma" w:hAnsi="Tahoma" w:cs="Tahoma"/>
          <w:bCs/>
          <w:sz w:val="22"/>
          <w:szCs w:val="22"/>
        </w:rPr>
        <w:t>7</w:t>
      </w:r>
      <w:r w:rsidR="00EA5C7E">
        <w:rPr>
          <w:rFonts w:ascii="Tahoma" w:hAnsi="Tahoma" w:cs="Tahoma"/>
          <w:bCs/>
          <w:sz w:val="22"/>
          <w:szCs w:val="22"/>
        </w:rPr>
        <w:t xml:space="preserve">. </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14:paraId="22915C2C" w14:textId="4BA9E353" w:rsidR="00843340" w:rsidRDefault="00930B6D"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64BA12E3" w:rsidR="00285D3C" w:rsidRPr="00285D3C" w:rsidRDefault="00930B6D"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302BDABA" w:rsidR="00354DA4" w:rsidRPr="00F21418" w:rsidRDefault="00930B6D"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10</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14:paraId="0971B53F" w14:textId="5CBDECD1" w:rsidR="00F21418" w:rsidRDefault="00EC47BC"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1</w:t>
      </w:r>
      <w:r w:rsidR="00930B6D">
        <w:rPr>
          <w:rFonts w:ascii="Tahoma" w:hAnsi="Tahoma" w:cs="Tahoma"/>
          <w:lang w:bidi="ar-SA"/>
        </w:rPr>
        <w:t>1</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24E0DCA7"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t>1</w:t>
      </w:r>
      <w:r w:rsidR="00930B6D">
        <w:rPr>
          <w:rFonts w:ascii="Tahoma" w:hAnsi="Tahoma" w:cs="Tahoma"/>
        </w:rPr>
        <w:t>2</w:t>
      </w:r>
      <w:r w:rsidR="0032269B" w:rsidRPr="00162701">
        <w:rPr>
          <w:rFonts w:ascii="Tahoma" w:hAnsi="Tahoma" w:cs="Tahoma"/>
        </w:rPr>
        <w:t xml:space="preserve">. Wykonawca  odpowiedzialny będzie za jakość zastosowanych materiałów i wykonywanych robót. </w:t>
      </w:r>
    </w:p>
    <w:p w14:paraId="2503DFD6" w14:textId="2FFF0137" w:rsidR="00503138" w:rsidRPr="00503138" w:rsidRDefault="00EA5C7E" w:rsidP="00F21418">
      <w:pPr>
        <w:pStyle w:val="Default"/>
        <w:spacing w:after="240"/>
        <w:rPr>
          <w:rFonts w:ascii="Tahoma" w:hAnsi="Tahoma" w:cs="Tahoma"/>
          <w:sz w:val="22"/>
          <w:szCs w:val="22"/>
        </w:rPr>
      </w:pPr>
      <w:r>
        <w:rPr>
          <w:rFonts w:ascii="Tahoma" w:hAnsi="Tahoma" w:cs="Tahoma"/>
          <w:sz w:val="22"/>
          <w:szCs w:val="22"/>
        </w:rPr>
        <w:t>1</w:t>
      </w:r>
      <w:r w:rsidR="00930B6D">
        <w:rPr>
          <w:rFonts w:ascii="Tahoma" w:hAnsi="Tahoma" w:cs="Tahoma"/>
          <w:sz w:val="22"/>
          <w:szCs w:val="22"/>
        </w:rPr>
        <w:t>3</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lastRenderedPageBreak/>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19763AB5" w14:textId="77777777" w:rsidR="006F4156" w:rsidRPr="00162701" w:rsidRDefault="00162701" w:rsidP="00162701">
      <w:pPr>
        <w:pStyle w:val="Teksttreci2"/>
        <w:shd w:val="clear" w:color="auto" w:fill="auto"/>
        <w:spacing w:before="0" w:after="120" w:line="240" w:lineRule="auto"/>
        <w:ind w:right="23" w:firstLine="0"/>
        <w:jc w:val="left"/>
        <w:rPr>
          <w:rFonts w:ascii="Tahoma" w:hAnsi="Tahoma" w:cs="Tahoma"/>
        </w:rPr>
      </w:pPr>
      <w:r w:rsidRPr="00162701">
        <w:rPr>
          <w:rFonts w:ascii="Tahoma" w:hAnsi="Tahoma" w:cs="Tahoma"/>
        </w:rPr>
        <w:t>Podział</w:t>
      </w:r>
      <w:r w:rsidR="000745B4">
        <w:rPr>
          <w:rFonts w:ascii="Tahoma" w:hAnsi="Tahoma" w:cs="Tahoma"/>
        </w:rPr>
        <w:t xml:space="preserve"> zamówienia na części  stwarzał</w:t>
      </w:r>
      <w:r w:rsidRPr="00162701">
        <w:rPr>
          <w:rFonts w:ascii="Tahoma" w:hAnsi="Tahoma" w:cs="Tahoma"/>
        </w:rPr>
        <w:t xml:space="preserve">by  ryzyko niewyłonienia Wykonawcy </w:t>
      </w:r>
      <w:r w:rsidR="00C946F0">
        <w:rPr>
          <w:rFonts w:ascii="Tahoma" w:hAnsi="Tahoma" w:cs="Tahoma"/>
        </w:rPr>
        <w:t>dla wszystkich</w:t>
      </w:r>
      <w:r w:rsidRPr="00162701">
        <w:rPr>
          <w:rFonts w:ascii="Tahoma" w:hAnsi="Tahoma" w:cs="Tahoma"/>
        </w:rPr>
        <w:t xml:space="preserve"> części</w:t>
      </w:r>
      <w:r w:rsidR="00C946F0">
        <w:rPr>
          <w:rFonts w:ascii="Tahoma" w:hAnsi="Tahoma" w:cs="Tahoma"/>
        </w:rPr>
        <w:t xml:space="preserve"> zamówienia</w:t>
      </w:r>
      <w:r w:rsidRPr="00162701">
        <w:rPr>
          <w:rFonts w:ascii="Tahoma" w:hAnsi="Tahoma" w:cs="Tahoma"/>
        </w:rPr>
        <w:t>, przez co zagroziłoby to  terminowej realizacji projekt</w:t>
      </w:r>
      <w:r w:rsidR="008A364A">
        <w:rPr>
          <w:rFonts w:ascii="Tahoma" w:hAnsi="Tahoma" w:cs="Tahoma"/>
        </w:rPr>
        <w:t>u oraz uzyskania dofinansowania</w:t>
      </w:r>
      <w:r>
        <w:rPr>
          <w:rFonts w:ascii="Tahoma" w:hAnsi="Tahoma" w:cs="Tahoma"/>
        </w:rPr>
        <w:t>.</w:t>
      </w:r>
      <w:r w:rsidR="006F4156" w:rsidRPr="00162701">
        <w:rPr>
          <w:rFonts w:ascii="Tahoma" w:hAnsi="Tahoma" w:cs="Tahoma"/>
        </w:rPr>
        <w:t xml:space="preserve"> </w:t>
      </w:r>
    </w:p>
    <w:p w14:paraId="67B6F470" w14:textId="77777777" w:rsidR="00162701" w:rsidRDefault="00C946F0" w:rsidP="00162701">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Wykonawca </w:t>
      </w:r>
      <w:r w:rsidR="00162701" w:rsidRPr="00B70937">
        <w:rPr>
          <w:rFonts w:ascii="Tahoma" w:hAnsi="Tahoma" w:cs="Tahoma"/>
          <w:bCs/>
          <w:lang w:bidi="ar-SA"/>
        </w:rPr>
        <w:t xml:space="preserve"> zobowiązany </w:t>
      </w:r>
      <w:r>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Pr>
          <w:rFonts w:ascii="Tahoma" w:hAnsi="Tahoma" w:cs="Tahoma"/>
          <w:bCs/>
          <w:lang w:bidi="ar-SA"/>
        </w:rPr>
        <w:t xml:space="preserve"> na zasadach i warunkach określonych w Programie. </w:t>
      </w:r>
    </w:p>
    <w:p w14:paraId="70CC5FDA" w14:textId="77777777" w:rsidR="005B7050" w:rsidRDefault="006F4156" w:rsidP="00117D91">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34A44520" w14:textId="7CA2ADAC" w:rsidR="00952641" w:rsidRPr="007320FD" w:rsidRDefault="00F17F95" w:rsidP="007320FD">
      <w:pPr>
        <w:pStyle w:val="Nagwek100"/>
        <w:numPr>
          <w:ilvl w:val="0"/>
          <w:numId w:val="0"/>
        </w:numPr>
        <w:spacing w:before="0"/>
        <w:jc w:val="both"/>
        <w:rPr>
          <w:rFonts w:ascii="Tahoma" w:hAnsi="Tahoma" w:cs="Tahoma"/>
          <w:b w:val="0"/>
          <w:szCs w:val="22"/>
        </w:rPr>
      </w:pPr>
      <w:r w:rsidRPr="00A04658">
        <w:rPr>
          <w:rFonts w:ascii="Tahoma" w:hAnsi="Tahoma" w:cs="Tahoma"/>
          <w:b w:val="0"/>
          <w:szCs w:val="22"/>
        </w:rPr>
        <w:t>1.</w:t>
      </w:r>
      <w:r w:rsidR="00EA32CF" w:rsidRPr="00A04658">
        <w:rPr>
          <w:rFonts w:ascii="Tahoma" w:hAnsi="Tahoma" w:cs="Tahoma"/>
          <w:b w:val="0"/>
          <w:szCs w:val="22"/>
        </w:rPr>
        <w:t>Zam</w:t>
      </w:r>
      <w:r w:rsidR="00B1003A" w:rsidRPr="00A04658">
        <w:rPr>
          <w:rFonts w:ascii="Tahoma" w:hAnsi="Tahoma" w:cs="Tahoma"/>
          <w:b w:val="0"/>
          <w:szCs w:val="22"/>
        </w:rPr>
        <w:t xml:space="preserve">awiający wymaga udzielenia </w:t>
      </w:r>
      <w:r w:rsidR="00B1003A" w:rsidRPr="00CA680E">
        <w:rPr>
          <w:rFonts w:ascii="Tahoma" w:hAnsi="Tahoma" w:cs="Tahoma"/>
          <w:bCs/>
          <w:szCs w:val="22"/>
        </w:rPr>
        <w:t>min</w:t>
      </w:r>
      <w:r w:rsidR="008F4C7E" w:rsidRPr="00CA680E">
        <w:rPr>
          <w:rFonts w:ascii="Tahoma" w:hAnsi="Tahoma" w:cs="Tahoma"/>
          <w:bCs/>
          <w:szCs w:val="22"/>
        </w:rPr>
        <w:t>imum</w:t>
      </w:r>
      <w:r w:rsidR="00D37E1E" w:rsidRPr="00CA680E">
        <w:rPr>
          <w:rFonts w:ascii="Tahoma" w:hAnsi="Tahoma" w:cs="Tahoma"/>
          <w:bCs/>
          <w:szCs w:val="22"/>
        </w:rPr>
        <w:t xml:space="preserve"> </w:t>
      </w:r>
      <w:r w:rsidR="00CA680E" w:rsidRPr="00CA680E">
        <w:rPr>
          <w:rFonts w:ascii="Tahoma" w:hAnsi="Tahoma" w:cs="Tahoma"/>
          <w:bCs/>
          <w:szCs w:val="22"/>
        </w:rPr>
        <w:t>144</w:t>
      </w:r>
      <w:r w:rsidR="00D37E1E" w:rsidRPr="00CA680E">
        <w:rPr>
          <w:rFonts w:ascii="Tahoma" w:hAnsi="Tahoma" w:cs="Tahoma"/>
          <w:bCs/>
          <w:szCs w:val="22"/>
        </w:rPr>
        <w:t xml:space="preserve"> miesięcznej</w:t>
      </w:r>
      <w:r w:rsidR="00EA32CF" w:rsidRPr="00CA680E">
        <w:rPr>
          <w:rFonts w:ascii="Tahoma" w:hAnsi="Tahoma" w:cs="Tahoma"/>
          <w:bCs/>
          <w:szCs w:val="22"/>
        </w:rPr>
        <w:t xml:space="preserve"> gwarancji</w:t>
      </w:r>
      <w:r w:rsidR="00A573E4" w:rsidRPr="00A573E4">
        <w:rPr>
          <w:rFonts w:ascii="Tahoma" w:hAnsi="Tahoma" w:cs="Tahoma"/>
          <w:b w:val="0"/>
          <w:szCs w:val="22"/>
        </w:rPr>
        <w:t xml:space="preserve"> </w:t>
      </w:r>
      <w:r w:rsidR="00A573E4">
        <w:rPr>
          <w:rFonts w:ascii="Tahoma" w:hAnsi="Tahoma" w:cs="Tahoma"/>
          <w:b w:val="0"/>
          <w:szCs w:val="22"/>
        </w:rPr>
        <w:t xml:space="preserve">na zamontowane </w:t>
      </w:r>
      <w:r w:rsidR="00A573E4" w:rsidRPr="00A573E4">
        <w:rPr>
          <w:rFonts w:ascii="Tahoma" w:hAnsi="Tahoma" w:cs="Tahoma"/>
          <w:b w:val="0"/>
          <w:szCs w:val="22"/>
        </w:rPr>
        <w:t>(oprawy, system sterowania)</w:t>
      </w:r>
      <w:r w:rsidR="008F4C7E" w:rsidRPr="00A04658">
        <w:rPr>
          <w:rFonts w:ascii="Tahoma" w:hAnsi="Tahoma" w:cs="Tahoma"/>
          <w:b w:val="0"/>
          <w:szCs w:val="22"/>
        </w:rPr>
        <w:t>.</w:t>
      </w:r>
      <w:r w:rsidR="00EA32CF" w:rsidRPr="00A04658">
        <w:rPr>
          <w:rFonts w:ascii="Tahoma" w:hAnsi="Tahoma" w:cs="Tahoma"/>
          <w:b w:val="0"/>
          <w:szCs w:val="22"/>
        </w:rPr>
        <w:t xml:space="preserve"> </w:t>
      </w:r>
    </w:p>
    <w:p w14:paraId="1CEAD049" w14:textId="41EA109D" w:rsidR="00952641"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062E1406" w14:textId="6EE9E58B" w:rsidR="0030749A" w:rsidRPr="00A04658" w:rsidRDefault="00A04658"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14:paraId="30C2DD35" w14:textId="77777777" w:rsidR="001A3D7E" w:rsidRPr="00A04658" w:rsidRDefault="006E0738" w:rsidP="00A04658">
      <w:pPr>
        <w:pStyle w:val="Teksttreci2"/>
        <w:shd w:val="clear" w:color="auto" w:fill="auto"/>
        <w:tabs>
          <w:tab w:val="left" w:pos="355"/>
        </w:tabs>
        <w:spacing w:before="0" w:after="120" w:line="240"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14:paraId="3EAD087B" w14:textId="2F308B98" w:rsidR="00E77FD2" w:rsidRPr="00A04658" w:rsidRDefault="006E0738" w:rsidP="00A04658">
      <w:pPr>
        <w:pStyle w:val="Teksttreci2"/>
        <w:shd w:val="clear" w:color="auto" w:fill="auto"/>
        <w:tabs>
          <w:tab w:val="left" w:pos="355"/>
        </w:tabs>
        <w:spacing w:before="0" w:after="120" w:line="240"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łuższy okres gwarancji</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w:t>
      </w:r>
      <w:r w:rsidR="00A573E4">
        <w:rPr>
          <w:rFonts w:ascii="Tahoma" w:hAnsi="Tahoma" w:cs="Tahoma"/>
          <w:b/>
          <w:bCs/>
        </w:rPr>
        <w:t>1</w:t>
      </w:r>
      <w:r w:rsidR="004E3B02">
        <w:rPr>
          <w:rFonts w:ascii="Tahoma" w:hAnsi="Tahoma" w:cs="Tahoma"/>
          <w:b/>
          <w:bCs/>
        </w:rPr>
        <w:t>68</w:t>
      </w:r>
      <w:r w:rsidR="003671D9" w:rsidRPr="000A68EB">
        <w:rPr>
          <w:rFonts w:ascii="Tahoma" w:hAnsi="Tahoma" w:cs="Tahoma"/>
          <w:b/>
          <w:bCs/>
        </w:rPr>
        <w:t xml:space="preserve"> miesiące</w:t>
      </w:r>
      <w:r w:rsidR="003671D9" w:rsidRPr="00A04658">
        <w:rPr>
          <w:rFonts w:ascii="Tahoma" w:hAnsi="Tahoma" w:cs="Tahoma"/>
        </w:rPr>
        <w:t>.</w:t>
      </w:r>
      <w:r w:rsidR="0017398E" w:rsidRPr="00A04658">
        <w:rPr>
          <w:rFonts w:ascii="Tahoma" w:hAnsi="Tahoma" w:cs="Tahoma"/>
        </w:rPr>
        <w:t xml:space="preserve"> </w:t>
      </w:r>
    </w:p>
    <w:p w14:paraId="0F2B2270" w14:textId="77777777" w:rsidR="00950BF9" w:rsidRPr="00A04658" w:rsidRDefault="00F17F95" w:rsidP="007320FD">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7320FD">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lastRenderedPageBreak/>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094B987B"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Zamawiający stosownie do treści art. 95 ust. 1 Ustawy Prawo zamówień publicznych, wymaga zatrudnienia przez wykonawcę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 xml:space="preserve">w szczególności dotyczy to </w:t>
      </w:r>
      <w:r w:rsidR="00A573E4">
        <w:rPr>
          <w:rFonts w:ascii="Tahoma" w:hAnsi="Tahoma" w:cs="Tahoma"/>
          <w:sz w:val="22"/>
          <w:szCs w:val="22"/>
          <w:lang w:bidi="ar-SA"/>
        </w:rPr>
        <w:t xml:space="preserve">elektro instalatorów, </w:t>
      </w:r>
      <w:r w:rsidR="00800EE3" w:rsidRPr="00FD2B19">
        <w:rPr>
          <w:rFonts w:ascii="Tahoma" w:hAnsi="Tahoma" w:cs="Tahoma"/>
          <w:sz w:val="22"/>
          <w:szCs w:val="22"/>
          <w:lang w:bidi="ar-SA"/>
        </w:rPr>
        <w:t xml:space="preserve">pracowników fizycznych, wykonujących czynności bezpośrednio związane z realizacją </w:t>
      </w:r>
      <w:r w:rsidR="00A573E4">
        <w:rPr>
          <w:rFonts w:ascii="Tahoma" w:hAnsi="Tahoma" w:cs="Tahoma"/>
          <w:sz w:val="22"/>
          <w:szCs w:val="22"/>
          <w:lang w:bidi="ar-SA"/>
        </w:rPr>
        <w:t xml:space="preserve">instalowania opraw oświetleniowych i oprawy bezpiecznikowej słupowej oraz wymiany wysięgników </w:t>
      </w:r>
      <w:r w:rsidR="00800EE3" w:rsidRPr="00FD2B19">
        <w:rPr>
          <w:rFonts w:ascii="Tahoma" w:hAnsi="Tahoma" w:cs="Tahoma"/>
          <w:sz w:val="22"/>
          <w:szCs w:val="22"/>
          <w:lang w:bidi="ar-SA"/>
        </w:rPr>
        <w:t xml:space="preserve">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2E409CF5"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Zamawiający zwraca uwagę, iż do tej grupy kwalifikować się będą wszystkie osoby wykonujące pracę</w:t>
      </w:r>
      <w:r w:rsidR="00187E83">
        <w:rPr>
          <w:rFonts w:ascii="Tahoma" w:hAnsi="Tahoma" w:cs="Tahoma"/>
          <w:sz w:val="22"/>
          <w:szCs w:val="22"/>
          <w:lang w:bidi="ar-SA"/>
        </w:rPr>
        <w:t xml:space="preserve"> instalatorską i</w:t>
      </w:r>
      <w:r w:rsidRPr="00FD2B19">
        <w:rPr>
          <w:rFonts w:ascii="Tahoma" w:hAnsi="Tahoma" w:cs="Tahoma"/>
          <w:sz w:val="22"/>
          <w:szCs w:val="22"/>
          <w:lang w:bidi="ar-SA"/>
        </w:rPr>
        <w:t xml:space="preserve"> robotniczą, tj. taką, która wymaga wysiłku fizycznego oraz ruchu a są to m.in.: </w:t>
      </w:r>
    </w:p>
    <w:p w14:paraId="5A66FDCD" w14:textId="0DC694AE" w:rsidR="00187E83" w:rsidRDefault="00800EE3" w:rsidP="007320FD">
      <w:pPr>
        <w:rPr>
          <w:rFonts w:ascii="Tahoma" w:hAnsi="Tahoma" w:cs="Tahoma"/>
          <w:sz w:val="22"/>
          <w:szCs w:val="22"/>
        </w:rPr>
      </w:pPr>
      <w:r w:rsidRPr="00FD2B19">
        <w:rPr>
          <w:rFonts w:ascii="Tahoma" w:hAnsi="Tahoma" w:cs="Tahoma"/>
          <w:sz w:val="22"/>
          <w:szCs w:val="22"/>
          <w:lang w:bidi="ar-SA"/>
        </w:rPr>
        <w:t xml:space="preserve">a) wykonanie </w:t>
      </w:r>
      <w:r w:rsidR="00187E83">
        <w:rPr>
          <w:rFonts w:ascii="Tahoma" w:hAnsi="Tahoma" w:cs="Tahoma"/>
          <w:sz w:val="22"/>
          <w:szCs w:val="22"/>
          <w:lang w:bidi="ar-SA"/>
        </w:rPr>
        <w:t>wymiany opraw oświetleniowych</w:t>
      </w:r>
      <w:r w:rsidR="00187E83">
        <w:rPr>
          <w:rFonts w:ascii="Tahoma" w:hAnsi="Tahoma" w:cs="Tahoma"/>
          <w:sz w:val="22"/>
          <w:szCs w:val="22"/>
        </w:rPr>
        <w:t xml:space="preserve"> wysokoprężnych na oprawy typu LED </w:t>
      </w:r>
    </w:p>
    <w:p w14:paraId="3C237638" w14:textId="23607900" w:rsidR="00187E83" w:rsidRDefault="00187E83" w:rsidP="007320FD">
      <w:pPr>
        <w:rPr>
          <w:rFonts w:ascii="Tahoma" w:hAnsi="Tahoma" w:cs="Tahoma"/>
          <w:sz w:val="22"/>
          <w:szCs w:val="22"/>
        </w:rPr>
      </w:pPr>
      <w:r>
        <w:rPr>
          <w:rFonts w:ascii="Tahoma" w:hAnsi="Tahoma" w:cs="Tahoma"/>
          <w:sz w:val="22"/>
          <w:szCs w:val="22"/>
        </w:rPr>
        <w:t xml:space="preserve">b) wymiana wysięgników  </w:t>
      </w:r>
    </w:p>
    <w:p w14:paraId="377B0688" w14:textId="470EC6D2" w:rsidR="00187E83" w:rsidRDefault="00187E83" w:rsidP="007320FD">
      <w:pPr>
        <w:rPr>
          <w:rFonts w:ascii="Tahoma" w:hAnsi="Tahoma" w:cs="Tahoma"/>
          <w:sz w:val="22"/>
          <w:szCs w:val="22"/>
        </w:rPr>
      </w:pPr>
      <w:r>
        <w:rPr>
          <w:rFonts w:ascii="Tahoma" w:hAnsi="Tahoma" w:cs="Tahoma"/>
          <w:sz w:val="22"/>
          <w:szCs w:val="22"/>
        </w:rPr>
        <w:t xml:space="preserve">c) wymiana oprawy bezpiecznikowej słupowej </w:t>
      </w:r>
    </w:p>
    <w:p w14:paraId="14B7DBCD" w14:textId="77777777" w:rsidR="00A62C88" w:rsidRDefault="00800EE3" w:rsidP="007320FD">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31E3891D" w14:textId="77777777" w:rsidR="007320FD" w:rsidRDefault="00A62C88" w:rsidP="007320F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w:t>
      </w:r>
      <w:r w:rsidR="00187E83">
        <w:rPr>
          <w:rFonts w:ascii="Tahoma" w:hAnsi="Tahoma" w:cs="Tahoma"/>
          <w:sz w:val="22"/>
          <w:szCs w:val="22"/>
          <w:lang w:bidi="ar-SA"/>
        </w:rPr>
        <w:t>prace instalatorskie</w:t>
      </w:r>
      <w:r w:rsidR="00800EE3" w:rsidRPr="00FD2B19">
        <w:rPr>
          <w:rFonts w:ascii="Tahoma" w:hAnsi="Tahoma" w:cs="Tahoma"/>
          <w:sz w:val="22"/>
          <w:szCs w:val="22"/>
          <w:lang w:bidi="ar-SA"/>
        </w:rPr>
        <w:t xml:space="preserve">, w tym kierowców pojazdów budowlanych </w:t>
      </w:r>
      <w:r w:rsidR="007320FD">
        <w:rPr>
          <w:rFonts w:ascii="Tahoma" w:hAnsi="Tahoma" w:cs="Tahoma"/>
          <w:sz w:val="22"/>
          <w:szCs w:val="22"/>
          <w:lang w:bidi="ar-SA"/>
        </w:rPr>
        <w:t xml:space="preserve"> </w:t>
      </w:r>
    </w:p>
    <w:p w14:paraId="27608871" w14:textId="1EEACFD6" w:rsidR="00800EE3" w:rsidRDefault="007320FD" w:rsidP="007320F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świadczących usługi transportowe; </w:t>
      </w:r>
    </w:p>
    <w:p w14:paraId="34D70AB6" w14:textId="77777777" w:rsidR="007320FD" w:rsidRDefault="007320FD" w:rsidP="00187E83">
      <w:pPr>
        <w:widowControl/>
        <w:autoSpaceDE w:val="0"/>
        <w:autoSpaceDN w:val="0"/>
        <w:adjustRightInd w:val="0"/>
        <w:rPr>
          <w:rFonts w:ascii="Tahoma" w:hAnsi="Tahoma" w:cs="Tahoma"/>
          <w:sz w:val="22"/>
          <w:szCs w:val="22"/>
          <w:lang w:bidi="ar-SA"/>
        </w:rPr>
      </w:pPr>
    </w:p>
    <w:p w14:paraId="3D5F2713" w14:textId="77777777" w:rsidR="00772FFC" w:rsidRPr="00772FFC" w:rsidRDefault="00E152D0" w:rsidP="007320FD">
      <w:pPr>
        <w:pStyle w:val="Default"/>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32FB2A97" w:rsidR="00C50506" w:rsidRPr="00772FFC" w:rsidRDefault="00E30870" w:rsidP="007320FD">
      <w:pPr>
        <w:pStyle w:val="Default"/>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7320FD">
      <w:pPr>
        <w:pStyle w:val="Teksttreci2"/>
        <w:shd w:val="clear" w:color="auto" w:fill="auto"/>
        <w:spacing w:before="0" w:after="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3" w:name="bookmark12"/>
    </w:p>
    <w:p w14:paraId="6369B834" w14:textId="77777777" w:rsidR="00F2070B" w:rsidRDefault="00F2070B" w:rsidP="007320FD">
      <w:pPr>
        <w:pStyle w:val="Teksttreci2"/>
        <w:shd w:val="clear" w:color="auto" w:fill="auto"/>
        <w:spacing w:before="0" w:after="0" w:line="240" w:lineRule="auto"/>
        <w:ind w:right="23" w:firstLine="0"/>
        <w:jc w:val="both"/>
        <w:rPr>
          <w:rFonts w:ascii="Tahoma" w:hAnsi="Tahoma" w:cs="Tahoma"/>
        </w:rPr>
      </w:pPr>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3"/>
    </w:p>
    <w:p w14:paraId="1CADBA48" w14:textId="3176EEC3" w:rsidR="00DD0098" w:rsidRPr="002E038C" w:rsidRDefault="00D40C76" w:rsidP="00366E8E">
      <w:pPr>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CC22C4" w:rsidRPr="002E038C">
        <w:rPr>
          <w:rFonts w:ascii="Tahoma" w:hAnsi="Tahoma" w:cs="Tahoma"/>
          <w:sz w:val="22"/>
          <w:szCs w:val="22"/>
        </w:rPr>
        <w:t xml:space="preserve">Okres realizacji: </w:t>
      </w:r>
      <w:r w:rsidR="00C504B1" w:rsidRPr="002E038C">
        <w:rPr>
          <w:rFonts w:ascii="Tahoma" w:hAnsi="Tahoma" w:cs="Tahoma"/>
          <w:b/>
          <w:sz w:val="22"/>
          <w:szCs w:val="22"/>
        </w:rPr>
        <w:t>1</w:t>
      </w:r>
      <w:r w:rsidR="00187E83">
        <w:rPr>
          <w:rFonts w:ascii="Tahoma" w:hAnsi="Tahoma" w:cs="Tahoma"/>
          <w:b/>
          <w:sz w:val="22"/>
          <w:szCs w:val="22"/>
        </w:rPr>
        <w:t>3</w:t>
      </w:r>
      <w:r w:rsidR="00FF3E52" w:rsidRPr="002E038C">
        <w:rPr>
          <w:rFonts w:ascii="Tahoma" w:hAnsi="Tahoma" w:cs="Tahoma"/>
          <w:b/>
          <w:sz w:val="22"/>
          <w:szCs w:val="22"/>
        </w:rPr>
        <w:t xml:space="preserve"> miesięcy</w:t>
      </w:r>
      <w:r w:rsidR="00EA788B" w:rsidRPr="002E038C">
        <w:rPr>
          <w:rFonts w:ascii="Tahoma" w:hAnsi="Tahoma" w:cs="Tahoma"/>
          <w:b/>
          <w:bCs/>
          <w:sz w:val="22"/>
          <w:szCs w:val="22"/>
        </w:rPr>
        <w:t xml:space="preserve"> </w:t>
      </w:r>
      <w:r w:rsidR="0066075A" w:rsidRPr="002E038C">
        <w:rPr>
          <w:rFonts w:ascii="Tahoma" w:hAnsi="Tahoma" w:cs="Tahoma"/>
          <w:b/>
          <w:bCs/>
          <w:sz w:val="22"/>
          <w:szCs w:val="22"/>
        </w:rPr>
        <w:t xml:space="preserve">od </w:t>
      </w:r>
      <w:r w:rsidR="00961253">
        <w:rPr>
          <w:rFonts w:ascii="Tahoma" w:hAnsi="Tahoma" w:cs="Tahoma"/>
          <w:b/>
          <w:bCs/>
          <w:sz w:val="22"/>
          <w:szCs w:val="22"/>
        </w:rPr>
        <w:t xml:space="preserve">daty </w:t>
      </w:r>
      <w:r w:rsidR="00187E83">
        <w:rPr>
          <w:rFonts w:ascii="Tahoma" w:hAnsi="Tahoma" w:cs="Tahoma"/>
          <w:b/>
          <w:bCs/>
          <w:sz w:val="22"/>
          <w:szCs w:val="22"/>
        </w:rPr>
        <w:t>podpisania umowy</w:t>
      </w:r>
      <w:r w:rsidR="006B36F7" w:rsidRPr="002E038C">
        <w:rPr>
          <w:rFonts w:ascii="Tahoma" w:hAnsi="Tahoma" w:cs="Tahoma"/>
          <w:b/>
          <w:bCs/>
          <w:sz w:val="22"/>
          <w:szCs w:val="22"/>
        </w:rPr>
        <w:t>.</w:t>
      </w:r>
    </w:p>
    <w:p w14:paraId="4FD00F2F" w14:textId="77777777" w:rsidR="00D13040" w:rsidRDefault="00FD2B19" w:rsidP="00FD38B1">
      <w:pPr>
        <w:widowControl/>
        <w:autoSpaceDE w:val="0"/>
        <w:autoSpaceDN w:val="0"/>
        <w:adjustRightInd w:val="0"/>
        <w:rPr>
          <w:rFonts w:ascii="Tahoma" w:hAnsi="Tahoma" w:cs="Tahoma"/>
          <w:color w:val="auto"/>
          <w:sz w:val="22"/>
          <w:szCs w:val="22"/>
          <w:lang w:bidi="ar-SA"/>
        </w:rPr>
      </w:pPr>
      <w:r w:rsidRPr="002E038C">
        <w:rPr>
          <w:rFonts w:ascii="Tahoma" w:hAnsi="Tahoma" w:cs="Tahoma"/>
          <w:color w:val="auto"/>
          <w:sz w:val="22"/>
          <w:szCs w:val="22"/>
          <w:lang w:bidi="ar-SA"/>
        </w:rPr>
        <w:t>3</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D40C76" w:rsidRPr="002E038C">
        <w:rPr>
          <w:rFonts w:ascii="Tahoma" w:hAnsi="Tahoma" w:cs="Tahoma"/>
          <w:color w:val="auto"/>
          <w:sz w:val="22"/>
          <w:szCs w:val="22"/>
          <w:lang w:bidi="ar-SA"/>
        </w:rPr>
        <w:t>podpisanie przez</w:t>
      </w:r>
      <w:r w:rsidR="00D40C76" w:rsidRPr="00772FFC">
        <w:rPr>
          <w:rFonts w:ascii="Tahoma" w:hAnsi="Tahoma" w:cs="Tahoma"/>
          <w:color w:val="auto"/>
          <w:sz w:val="22"/>
          <w:szCs w:val="22"/>
          <w:lang w:bidi="ar-SA"/>
        </w:rPr>
        <w:t xml:space="preserve"> obie strony Protokołu bezusterkowego odbioru końcowego robót. </w:t>
      </w:r>
    </w:p>
    <w:p w14:paraId="7BE34C4C" w14:textId="400FBA8A" w:rsidR="00FD38B1" w:rsidRDefault="00FF66AA" w:rsidP="00FD38B1">
      <w:pPr>
        <w:widowControl/>
        <w:autoSpaceDE w:val="0"/>
        <w:autoSpaceDN w:val="0"/>
        <w:adjustRightInd w:val="0"/>
        <w:rPr>
          <w:rFonts w:ascii="Tahoma" w:hAnsi="Tahoma" w:cs="Tahoma"/>
          <w:sz w:val="22"/>
          <w:szCs w:val="22"/>
        </w:rPr>
      </w:pPr>
      <w:r>
        <w:rPr>
          <w:rFonts w:ascii="Tahoma" w:hAnsi="Tahoma" w:cs="Tahoma"/>
          <w:sz w:val="22"/>
          <w:szCs w:val="22"/>
        </w:rPr>
        <w:t xml:space="preserve">4.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lastRenderedPageBreak/>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1B155066" w14:textId="77777777" w:rsidR="007320FD"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w:t>
      </w:r>
    </w:p>
    <w:p w14:paraId="4B621C14" w14:textId="48D366E2" w:rsidR="008B3CD3"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umowy.</w:t>
      </w:r>
    </w:p>
    <w:p w14:paraId="45AD93F0" w14:textId="77777777" w:rsidR="007320FD"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p>
    <w:p w14:paraId="0DDC113F" w14:textId="4C43556F" w:rsidR="0056307F"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554337C7" w14:textId="77777777" w:rsidR="007320FD"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t>
      </w:r>
    </w:p>
    <w:p w14:paraId="7ADCB769" w14:textId="77777777" w:rsidR="007320FD" w:rsidRDefault="007320F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wybranej oferty</w:t>
      </w:r>
      <w:r w:rsidR="00C504B1">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w:t>
      </w:r>
    </w:p>
    <w:p w14:paraId="4E8E5987" w14:textId="30EE29F0" w:rsidR="00BD5FF6" w:rsidRPr="007320FD" w:rsidRDefault="007320F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projekcie umowy</w:t>
      </w:r>
      <w:r w:rsidR="00BD5FF6" w:rsidRPr="00BD5FF6">
        <w:rPr>
          <w:rFonts w:ascii="Tahoma" w:hAnsi="Tahoma" w:cs="Tahoma"/>
          <w:sz w:val="22"/>
          <w:szCs w:val="22"/>
        </w:rPr>
        <w:t xml:space="preserve"> 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2DF659BA" w14:textId="77777777" w:rsidR="007320FD" w:rsidRDefault="007320F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p>
    <w:p w14:paraId="634F2D77" w14:textId="324220F0"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0C8110DB" w14:textId="77777777" w:rsidR="007320F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t>
      </w:r>
    </w:p>
    <w:p w14:paraId="2109D36C" w14:textId="77777777" w:rsidR="007320FD" w:rsidRDefault="007320F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WYMAGANIACH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TECHNICZNYCH I </w:t>
      </w:r>
    </w:p>
    <w:p w14:paraId="3FE52DA7" w14:textId="0D3E835C" w:rsidR="005A56A0" w:rsidRDefault="007320F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lastRenderedPageBreak/>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64D68D67"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b/>
        </w:rPr>
        <w:t>Jarosław Jurczak</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F21418">
          <w:rPr>
            <w:rStyle w:val="Hipercze"/>
            <w:rFonts w:ascii="Tahoma" w:hAnsi="Tahoma" w:cs="Tahoma"/>
          </w:rPr>
          <w:t>j.jurczak@mszana.pl</w:t>
        </w:r>
      </w:hyperlink>
      <w:r w:rsidRPr="00F21418">
        <w:rPr>
          <w:rFonts w:ascii="Tahoma" w:hAnsi="Tahoma" w:cs="Tahoma"/>
        </w:rPr>
        <w:t xml:space="preserve">, tel. </w:t>
      </w:r>
      <w:r w:rsidR="00952641">
        <w:rPr>
          <w:rFonts w:ascii="Tahoma" w:hAnsi="Tahoma" w:cs="Tahoma"/>
        </w:rPr>
        <w:t>881 927 186</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4" w:name="bookmark44"/>
      <w:r w:rsidRPr="00681D33">
        <w:rPr>
          <w:rFonts w:ascii="Tahoma" w:hAnsi="Tahoma" w:cs="Tahoma"/>
        </w:rPr>
        <w:t>2. Ofertę stanowią</w:t>
      </w:r>
      <w:r w:rsidR="000C5257" w:rsidRPr="00681D33">
        <w:rPr>
          <w:rFonts w:ascii="Tahoma" w:hAnsi="Tahoma" w:cs="Tahoma"/>
        </w:rPr>
        <w:t>:</w:t>
      </w:r>
      <w:bookmarkEnd w:id="4"/>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5D73D25F"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w:t>
      </w:r>
    </w:p>
    <w:p w14:paraId="7227B326" w14:textId="2DC9AB99"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postępowaniu, o</w:t>
      </w: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2EA4B84B"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w:t>
      </w:r>
    </w:p>
    <w:p w14:paraId="2299B9BE"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spełnianiu</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
    <w:p w14:paraId="7810A6CC" w14:textId="7EE7565E"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12BD2234" w14:textId="77777777" w:rsidR="007320FD"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w:t>
      </w:r>
    </w:p>
    <w:p w14:paraId="3C1F318E"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Rejestru</w:t>
      </w:r>
      <w:r>
        <w:rPr>
          <w:rFonts w:ascii="Tahoma" w:hAnsi="Tahoma" w:cs="Tahoma"/>
          <w:sz w:val="22"/>
          <w:szCs w:val="22"/>
          <w:lang w:bidi="ar-SA"/>
        </w:rPr>
        <w:t xml:space="preserve">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w:t>
      </w:r>
    </w:p>
    <w:p w14:paraId="31DBD2D3" w14:textId="0AE63931"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innego właściwego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797FEDF6"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w:t>
      </w:r>
    </w:p>
    <w:p w14:paraId="7B2144CF"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jeżeli Zamawiający może je uzyskać za pomocą bezpłatnych i ogólnodostępnych baz </w:t>
      </w:r>
    </w:p>
    <w:p w14:paraId="5933C616" w14:textId="315EE22E" w:rsidR="00E4466E" w:rsidRPr="00D54BDE"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danych, o ile Wykonawca wskazał dane umożliwiające dostęp do tych dokumentów; </w:t>
      </w:r>
    </w:p>
    <w:p w14:paraId="494F3F45"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w:t>
      </w:r>
    </w:p>
    <w:p w14:paraId="2095B57B" w14:textId="13A5E8B9" w:rsidR="00A62C88"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nie</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79A8D7E8" w14:textId="77777777" w:rsidR="007320FD"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pełnomocnictwa lub innego dokumentu potwierdzającego umocowanie do </w:t>
      </w:r>
    </w:p>
    <w:p w14:paraId="3243273D" w14:textId="0D0EC0FC"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reprezentowania</w:t>
      </w: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611F134B" w14:textId="77777777" w:rsidR="007320FD"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w:t>
      </w:r>
    </w:p>
    <w:p w14:paraId="1718784A"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udostępniającego zasoby na zasadach określonych w art. 118 ustawy lub Podwykonawcy</w:t>
      </w:r>
    </w:p>
    <w:p w14:paraId="584B81CB" w14:textId="385FE04F"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niebędącego podmiotem 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49A6A6E2" w14:textId="77777777" w:rsidR="007320FD"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t>
      </w:r>
    </w:p>
    <w:p w14:paraId="77416DF6" w14:textId="7926973D" w:rsidR="00681D33" w:rsidRPr="007320FD" w:rsidRDefault="007320FD" w:rsidP="000F2643">
      <w:pPr>
        <w:widowControl/>
        <w:autoSpaceDE w:val="0"/>
        <w:autoSpaceDN w:val="0"/>
        <w:adjustRightInd w:val="0"/>
        <w:rPr>
          <w:rFonts w:ascii="Tahoma" w:hAnsi="Tahoma" w:cs="Tahoma"/>
          <w:b/>
          <w:bCs/>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wspólnie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00DDE931" w14:textId="77777777" w:rsidR="007320FD"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xml:space="preserve">, .rtf, </w:t>
      </w:r>
    </w:p>
    <w:p w14:paraId="25DAEF25"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24EB7BF7" w14:textId="6FC21676"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lub w postaci</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7629A4C9"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w:t>
      </w:r>
    </w:p>
    <w:p w14:paraId="7AEC5ACF" w14:textId="6C1277A2"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kwalifikowanym 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43AF59BB"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xml:space="preserve">, </w:t>
      </w:r>
    </w:p>
    <w:p w14:paraId="55E00A65" w14:textId="77777777" w:rsidR="00BE7117"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w:t>
      </w:r>
    </w:p>
    <w:p w14:paraId="5864A8DD" w14:textId="242F6745"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234438DF"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w:t>
      </w:r>
    </w:p>
    <w:p w14:paraId="28AF1541" w14:textId="0975F37D"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SHA-2</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7027092B"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w:t>
      </w:r>
    </w:p>
    <w:p w14:paraId="5FCF38D3" w14:textId="6776016B"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najmniej</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5931084B" w14:textId="77777777" w:rsidR="00BE7117"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w:t>
      </w:r>
    </w:p>
    <w:p w14:paraId="7A7FB6ED" w14:textId="146C0DF0" w:rsidR="00681D33" w:rsidRPr="00BE7117" w:rsidRDefault="00BE7117" w:rsidP="000F2643">
      <w:pPr>
        <w:widowControl/>
        <w:autoSpaceDE w:val="0"/>
        <w:autoSpaceDN w:val="0"/>
        <w:adjustRightInd w:val="0"/>
        <w:rPr>
          <w:rFonts w:ascii="Tahoma" w:hAnsi="Tahoma" w:cs="Tahoma"/>
          <w:b/>
          <w:bCs/>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odrzuci</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388A6AE5" w14:textId="77777777" w:rsidR="00BE7117"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w:t>
      </w:r>
    </w:p>
    <w:p w14:paraId="3B75FC4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pliki jednocześnie do okienka Załączniki. Pliki dodawane jeden po drugim będą się </w:t>
      </w:r>
    </w:p>
    <w:p w14:paraId="10998C5A" w14:textId="59499503"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zastępować. </w:t>
      </w:r>
    </w:p>
    <w:p w14:paraId="03B4B6E0"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w:t>
      </w:r>
    </w:p>
    <w:p w14:paraId="52312F9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folder</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w:t>
      </w:r>
    </w:p>
    <w:p w14:paraId="6DAA129D" w14:textId="07DCE11F"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również skutkowało prawidłowym złożeniem oferty w przetargu. </w:t>
      </w:r>
    </w:p>
    <w:p w14:paraId="29BD8F52"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w:t>
      </w:r>
    </w:p>
    <w:p w14:paraId="1EEABE09" w14:textId="77777777" w:rsidR="00BE7117"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w:t>
      </w:r>
    </w:p>
    <w:p w14:paraId="3098FA89" w14:textId="630254C4"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zaufanego lub podpisu osobistego. </w:t>
      </w:r>
    </w:p>
    <w:p w14:paraId="60CF885A" w14:textId="77777777" w:rsidR="00BE7117"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w:t>
      </w:r>
    </w:p>
    <w:p w14:paraId="27E3F1F9"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którego przeniesie wszystkie dokumenty oferty, podpisane kwalifikowanym podpisem </w:t>
      </w:r>
    </w:p>
    <w:p w14:paraId="3DFC7897"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elektronicznym lub </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w:t>
      </w:r>
    </w:p>
    <w:p w14:paraId="77D02A04" w14:textId="3BA46E2F"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folderu Wykonawca zrobi folder</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2E28107C" w14:textId="77777777" w:rsidR="00BE7117"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t>
      </w:r>
    </w:p>
    <w:p w14:paraId="482EFBCD"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wykorzystanie </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formularzy przekazanych przez Zamawiającego. Dopuszcza się w ofercie </w:t>
      </w:r>
    </w:p>
    <w:p w14:paraId="718855BE"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złożenie załączników opracowanych przez Wykonawcę, pod warunkiem, że będą one </w:t>
      </w:r>
    </w:p>
    <w:p w14:paraId="756ADCC1"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identyczne co do treści z</w:t>
      </w: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t>
      </w:r>
    </w:p>
    <w:p w14:paraId="120E7757"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Wykonawców, którzy dołączą do oferty załączniki o innej treści niż określone w </w:t>
      </w:r>
    </w:p>
    <w:p w14:paraId="07E8C9E7" w14:textId="226D9922"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Specyfikacji zostaną odrzucone. </w:t>
      </w:r>
    </w:p>
    <w:p w14:paraId="32ACBE4D"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w:t>
      </w:r>
    </w:p>
    <w:p w14:paraId="733A017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opisaną</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propozycję. Złożenie większej liczby ofert spowoduje odrzucenie wszystkich </w:t>
      </w:r>
    </w:p>
    <w:p w14:paraId="08964C82" w14:textId="5AA9B0D8"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ofert złożonych</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przez danego Wykonawcę. </w:t>
      </w:r>
    </w:p>
    <w:p w14:paraId="77462D44"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w:t>
      </w:r>
    </w:p>
    <w:p w14:paraId="3C672B6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16 </w:t>
      </w:r>
      <w:r w:rsidR="000F2643">
        <w:rPr>
          <w:rFonts w:ascii="Tahoma" w:hAnsi="Tahoma" w:cs="Tahoma"/>
          <w:sz w:val="22"/>
          <w:szCs w:val="22"/>
          <w:lang w:bidi="ar-SA"/>
        </w:rPr>
        <w:t xml:space="preserve"> </w:t>
      </w:r>
      <w:r w:rsidR="00681D33" w:rsidRPr="00681D33">
        <w:rPr>
          <w:rFonts w:ascii="Tahoma" w:hAnsi="Tahoma" w:cs="Tahoma"/>
          <w:sz w:val="22"/>
          <w:szCs w:val="22"/>
          <w:lang w:bidi="ar-SA"/>
        </w:rPr>
        <w:t>kwietnia 1993 r. o zwalczaniu nieuczciwej konkurencji, które Wykonawca zastrzeże,</w:t>
      </w:r>
    </w:p>
    <w:p w14:paraId="30E6B21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jako</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w:t>
      </w:r>
    </w:p>
    <w:p w14:paraId="2FD66A8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jednoczesnym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w:t>
      </w:r>
    </w:p>
    <w:p w14:paraId="1D62E484"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przedsiębiorstwa” a następnie wraz z plikami stanowiącymi jawną część skompresowane </w:t>
      </w:r>
    </w:p>
    <w:p w14:paraId="59D9F8A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do jednego pliku archiwum (ZIP). Brak jednoznacznego wskazania, które informacje </w:t>
      </w:r>
    </w:p>
    <w:p w14:paraId="5C9F3D7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stanowią tajemnicę przedsiębiorstwa oznaczać będzie, że wszelkie oświadczenia i </w:t>
      </w:r>
    </w:p>
    <w:p w14:paraId="767AC94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zaświadczenia składane w trakcie niniejszego postępowania</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t>
      </w:r>
    </w:p>
    <w:p w14:paraId="46F23C26"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zobowiązany jest, wraz z przekazaniem tych informacji, wykazać spełnienie </w:t>
      </w:r>
    </w:p>
    <w:p w14:paraId="33CB6450"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przesłanek określonych w art. 11 ust. 2 ustawy z dnia 16 kwietnia 1993 r. o</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w:t>
      </w:r>
    </w:p>
    <w:p w14:paraId="0189163B" w14:textId="45DB45D5"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nieuczciwej konkurencji. Zaleca się, aby uzasadnienie zastrzeżenia informacji jako </w:t>
      </w:r>
    </w:p>
    <w:p w14:paraId="584BD603"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w:t>
      </w:r>
    </w:p>
    <w:p w14:paraId="0B01EDC5"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udostępnienie.</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w:t>
      </w:r>
    </w:p>
    <w:p w14:paraId="0FAA341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uzasadnienia, będzie traktowane przez Zamawiającego, jako bezskuteczne ze względu </w:t>
      </w:r>
    </w:p>
    <w:p w14:paraId="24F5CACE" w14:textId="40CCA0AC"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na zaniechanie przez Wykonawcę podjęcia</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w:t>
      </w:r>
    </w:p>
    <w:p w14:paraId="6546B59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poufności objętych klauzulą informacji zgodnie z</w:t>
      </w:r>
      <w:r>
        <w:rPr>
          <w:rFonts w:ascii="Tahoma" w:hAnsi="Tahoma" w:cs="Tahoma"/>
          <w:sz w:val="22"/>
          <w:szCs w:val="22"/>
          <w:lang w:bidi="ar-SA"/>
        </w:rPr>
        <w:t xml:space="preserve"> </w:t>
      </w:r>
      <w:r w:rsidR="00681D33" w:rsidRPr="00681D33">
        <w:rPr>
          <w:rFonts w:ascii="Tahoma" w:hAnsi="Tahoma" w:cs="Tahoma"/>
          <w:sz w:val="22"/>
          <w:szCs w:val="22"/>
          <w:lang w:bidi="ar-SA"/>
        </w:rPr>
        <w:t>postanowieniami art. 18 ust. 3 ustawy</w:t>
      </w:r>
    </w:p>
    <w:p w14:paraId="0901C370" w14:textId="0C4DA6C2"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0665C3AF" w14:textId="77777777" w:rsidR="00BE7117"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w:t>
      </w:r>
    </w:p>
    <w:p w14:paraId="52FCC814" w14:textId="6597B675" w:rsidR="004009FF" w:rsidRDefault="00BE7117" w:rsidP="000F2643">
      <w:pPr>
        <w:widowControl/>
        <w:autoSpaceDE w:val="0"/>
        <w:autoSpaceDN w:val="0"/>
        <w:adjustRightInd w:val="0"/>
        <w:rPr>
          <w:rFonts w:ascii="Tahoma" w:hAnsi="Tahoma" w:cs="Tahoma"/>
          <w:sz w:val="22"/>
          <w:szCs w:val="22"/>
          <w:u w:val="single"/>
          <w:lang w:bidi="ar-SA"/>
        </w:rPr>
      </w:pPr>
      <w:r w:rsidRPr="00BE7117">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być </w:t>
      </w:r>
      <w:r w:rsidR="000F2643">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0878F2A4"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t>
      </w:r>
    </w:p>
    <w:p w14:paraId="562D309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Wykonawcy,</w:t>
      </w: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w:t>
      </w:r>
    </w:p>
    <w:p w14:paraId="6A3B213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przepisów prawnych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w:t>
      </w:r>
    </w:p>
    <w:p w14:paraId="505B89C3" w14:textId="39F4F888" w:rsidR="004009FF"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t>
      </w:r>
    </w:p>
    <w:p w14:paraId="4A565E2D"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w:t>
      </w:r>
    </w:p>
    <w:p w14:paraId="460F5C5D" w14:textId="5269B887"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jak</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6A6BBB9B"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B4310C" w:rsidRPr="00B4310C">
        <w:rPr>
          <w:rFonts w:ascii="Tahoma" w:hAnsi="Tahoma" w:cs="Tahoma"/>
          <w:sz w:val="22"/>
          <w:szCs w:val="22"/>
          <w:lang w:bidi="ar-SA"/>
        </w:rPr>
        <w:t>elektronicznym] lub w postaci elektronicznej opatrzonej podpisem zaufanym lub</w:t>
      </w:r>
    </w:p>
    <w:p w14:paraId="34D0D49B"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podpisem osobistym). Dopuszcza się także złożenie elektronicznej kopii (skanu) </w:t>
      </w:r>
    </w:p>
    <w:p w14:paraId="3A28EE9A"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pełnomocnictwa</w:t>
      </w: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w:t>
      </w:r>
    </w:p>
    <w:p w14:paraId="7006462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poświadczenia</w:t>
      </w:r>
      <w:r w:rsidR="000F2643">
        <w:rPr>
          <w:rFonts w:ascii="Tahoma" w:hAnsi="Tahoma" w:cs="Tahoma"/>
          <w:sz w:val="22"/>
          <w:szCs w:val="22"/>
          <w:lang w:bidi="ar-SA"/>
        </w:rPr>
        <w:t xml:space="preserve"> </w:t>
      </w:r>
      <w:r w:rsidR="00B4310C" w:rsidRPr="00B4310C">
        <w:rPr>
          <w:rFonts w:ascii="Tahoma" w:hAnsi="Tahoma" w:cs="Tahoma"/>
          <w:sz w:val="22"/>
          <w:szCs w:val="22"/>
          <w:lang w:bidi="ar-SA"/>
        </w:rPr>
        <w:t>sporządzonego stosownie do art. 97 § 2 ustawy z dnia 14 lutego 1991 r.</w:t>
      </w:r>
    </w:p>
    <w:p w14:paraId="2AD25F5E"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 Prawo o notariacie, które to poświadczenie notariusz opatruje kwalifikowanym </w:t>
      </w:r>
    </w:p>
    <w:p w14:paraId="0CD1FB5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podpisem elektronicznym.</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w:t>
      </w:r>
    </w:p>
    <w:p w14:paraId="4ED53833"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opatrzonej kwalifikowanym podpisem </w:t>
      </w:r>
    </w:p>
    <w:p w14:paraId="2507C81D"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podpisem zaufanym lub podpisem osobistym mocodawcy. </w:t>
      </w:r>
    </w:p>
    <w:p w14:paraId="2BD31F0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Elektroniczna kopia pełnomocnictwa nie może być</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w:t>
      </w:r>
    </w:p>
    <w:p w14:paraId="107973B9" w14:textId="7B5E910E"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upełnomocnionego. </w:t>
      </w:r>
    </w:p>
    <w:p w14:paraId="07131F30"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w:t>
      </w:r>
    </w:p>
    <w:p w14:paraId="664ABEA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konsorcja),</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w:t>
      </w:r>
    </w:p>
    <w:p w14:paraId="07DBE23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pełnomocnika. Z treści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w:t>
      </w:r>
    </w:p>
    <w:p w14:paraId="4675BC16"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pełnomocnika do reprezentowania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w:t>
      </w:r>
    </w:p>
    <w:p w14:paraId="1E98AD6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zamówienia publicznego albo do reprezentowania w postępowaniu i zawarcia umowy w </w:t>
      </w:r>
    </w:p>
    <w:p w14:paraId="1940C82B"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sprawie zamówienia publicznego w imieniu Wykonawcy. Dokument ten winien być </w:t>
      </w:r>
    </w:p>
    <w:p w14:paraId="43F5A0D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podpisany przez osobę/osoby uprawnioną(-e) do jego udzielenia tj. zgodnie z formą </w:t>
      </w:r>
    </w:p>
    <w:p w14:paraId="70622B07" w14:textId="2DD83718"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reprezentacji każdego z Wykonawców (podpisany kwalifikowanym podpisem </w:t>
      </w:r>
    </w:p>
    <w:p w14:paraId="06E1F598"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t>
      </w:r>
    </w:p>
    <w:p w14:paraId="09BACFB1"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wspólnikó</w:t>
      </w:r>
      <w:r>
        <w:rPr>
          <w:rFonts w:ascii="Tahoma" w:hAnsi="Tahoma" w:cs="Tahoma"/>
          <w:sz w:val="22"/>
          <w:szCs w:val="22"/>
          <w:lang w:bidi="ar-SA"/>
        </w:rPr>
        <w:t>w</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spółki cywilnej dopuszczalne jest przedłożenie umowy spółki cywilnej, z </w:t>
      </w:r>
    </w:p>
    <w:p w14:paraId="280DAA3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której wynika zakres i</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w:t>
      </w:r>
    </w:p>
    <w:p w14:paraId="1E5944D8" w14:textId="02C1F40E"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umowy konsorcjum. </w:t>
      </w:r>
    </w:p>
    <w:p w14:paraId="066B5631"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w:t>
      </w:r>
    </w:p>
    <w:p w14:paraId="7F1BCFF4" w14:textId="1DBE36F5"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o</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6469C3D4"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w:t>
      </w:r>
    </w:p>
    <w:p w14:paraId="24940D3D" w14:textId="00AE78CF"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56547560"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w:t>
      </w:r>
    </w:p>
    <w:p w14:paraId="6E339111" w14:textId="3ACD129B" w:rsidR="001757DD" w:rsidRPr="009C79E0"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pośrednictwem</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7" w:name="bookmark47"/>
      <w:bookmarkEnd w:id="5"/>
      <w:bookmarkEnd w:id="6"/>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7"/>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0D02AC7A" w:rsidR="009C79E0" w:rsidRPr="009C79E0"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4E3B02">
        <w:rPr>
          <w:rFonts w:ascii="Tahoma" w:hAnsi="Tahoma" w:cs="Tahoma"/>
          <w:b/>
          <w:bCs/>
          <w:sz w:val="22"/>
          <w:szCs w:val="22"/>
          <w:lang w:bidi="ar-SA"/>
        </w:rPr>
        <w:t>01</w:t>
      </w:r>
      <w:r w:rsidR="00952641">
        <w:rPr>
          <w:rFonts w:ascii="Tahoma" w:hAnsi="Tahoma" w:cs="Tahoma"/>
          <w:sz w:val="22"/>
          <w:szCs w:val="22"/>
          <w:lang w:bidi="ar-SA"/>
        </w:rPr>
        <w:t xml:space="preserve"> </w:t>
      </w:r>
      <w:r w:rsidR="004E3B02">
        <w:rPr>
          <w:rFonts w:ascii="Tahoma" w:hAnsi="Tahoma" w:cs="Tahoma"/>
          <w:b/>
          <w:bCs/>
          <w:sz w:val="22"/>
          <w:szCs w:val="22"/>
          <w:lang w:bidi="ar-SA"/>
        </w:rPr>
        <w:t>październik</w:t>
      </w:r>
      <w:r w:rsidR="00952641">
        <w:rPr>
          <w:rFonts w:ascii="Tahoma" w:hAnsi="Tahoma" w:cs="Tahoma"/>
          <w:b/>
          <w:bCs/>
          <w:sz w:val="22"/>
          <w:szCs w:val="22"/>
          <w:lang w:bidi="ar-SA"/>
        </w:rPr>
        <w:t xml:space="preserve"> </w:t>
      </w:r>
      <w:r>
        <w:rPr>
          <w:rFonts w:ascii="Tahoma" w:hAnsi="Tahoma" w:cs="Tahoma"/>
          <w:b/>
          <w:bCs/>
          <w:sz w:val="22"/>
          <w:szCs w:val="22"/>
          <w:lang w:bidi="ar-SA"/>
        </w:rPr>
        <w:t>202</w:t>
      </w:r>
      <w:r w:rsidR="00A94312">
        <w:rPr>
          <w:rFonts w:ascii="Tahoma" w:hAnsi="Tahoma" w:cs="Tahoma"/>
          <w:b/>
          <w:bCs/>
          <w:sz w:val="22"/>
          <w:szCs w:val="22"/>
          <w:lang w:bidi="ar-SA"/>
        </w:rPr>
        <w:t>4</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46A7C945"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4E3B02">
        <w:rPr>
          <w:rFonts w:ascii="Tahoma" w:hAnsi="Tahoma" w:cs="Tahoma"/>
          <w:b/>
          <w:bCs/>
          <w:sz w:val="22"/>
          <w:szCs w:val="22"/>
          <w:lang w:bidi="ar-SA"/>
        </w:rPr>
        <w:t>01</w:t>
      </w:r>
      <w:r w:rsidR="006D646E">
        <w:rPr>
          <w:rFonts w:ascii="Tahoma" w:hAnsi="Tahoma" w:cs="Tahoma"/>
          <w:b/>
          <w:bCs/>
          <w:sz w:val="22"/>
          <w:szCs w:val="22"/>
          <w:lang w:bidi="ar-SA"/>
        </w:rPr>
        <w:t xml:space="preserve"> </w:t>
      </w:r>
      <w:r w:rsidR="004E3B02">
        <w:rPr>
          <w:rFonts w:ascii="Tahoma" w:hAnsi="Tahoma" w:cs="Tahoma"/>
          <w:b/>
          <w:bCs/>
          <w:sz w:val="22"/>
          <w:szCs w:val="22"/>
          <w:lang w:bidi="ar-SA"/>
        </w:rPr>
        <w:t>październik</w:t>
      </w:r>
      <w:r w:rsidR="00561B2A">
        <w:rPr>
          <w:rFonts w:ascii="Tahoma" w:hAnsi="Tahoma" w:cs="Tahoma"/>
          <w:b/>
          <w:bCs/>
          <w:sz w:val="22"/>
          <w:szCs w:val="22"/>
          <w:lang w:bidi="ar-SA"/>
        </w:rPr>
        <w:t xml:space="preserve"> 202</w:t>
      </w:r>
      <w:r w:rsidR="00A94312">
        <w:rPr>
          <w:rFonts w:ascii="Tahoma" w:hAnsi="Tahoma" w:cs="Tahoma"/>
          <w:b/>
          <w:bCs/>
          <w:sz w:val="22"/>
          <w:szCs w:val="22"/>
          <w:lang w:bidi="ar-SA"/>
        </w:rPr>
        <w:t>4</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3FD65CB3"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4E3B02">
        <w:rPr>
          <w:rFonts w:ascii="Tahoma" w:hAnsi="Tahoma" w:cs="Tahoma"/>
          <w:b/>
          <w:bCs/>
          <w:sz w:val="22"/>
          <w:szCs w:val="22"/>
          <w:lang w:bidi="ar-SA"/>
        </w:rPr>
        <w:t>30</w:t>
      </w:r>
      <w:r w:rsidR="00CD6B3B">
        <w:rPr>
          <w:rFonts w:ascii="Tahoma" w:hAnsi="Tahoma" w:cs="Tahoma"/>
          <w:b/>
          <w:bCs/>
          <w:sz w:val="22"/>
          <w:szCs w:val="22"/>
          <w:lang w:bidi="ar-SA"/>
        </w:rPr>
        <w:t xml:space="preserve"> październik</w:t>
      </w:r>
      <w:r w:rsidRPr="006E5619">
        <w:rPr>
          <w:rFonts w:ascii="Tahoma" w:hAnsi="Tahoma" w:cs="Tahoma"/>
          <w:b/>
          <w:bCs/>
          <w:sz w:val="22"/>
          <w:szCs w:val="22"/>
          <w:lang w:bidi="ar-SA"/>
        </w:rPr>
        <w:t xml:space="preserve"> 202</w:t>
      </w:r>
      <w:r w:rsidR="00A94312">
        <w:rPr>
          <w:rFonts w:ascii="Tahoma" w:hAnsi="Tahoma" w:cs="Tahoma"/>
          <w:b/>
          <w:bCs/>
          <w:sz w:val="22"/>
          <w:szCs w:val="22"/>
          <w:lang w:bidi="ar-SA"/>
        </w:rPr>
        <w:t>4</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8"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9"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9"/>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b/>
          <w:bCs/>
          <w:sz w:val="28"/>
          <w:szCs w:val="28"/>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0" w:name="bookmark50"/>
      <w:bookmarkStart w:id="11" w:name="bookmark51"/>
      <w:r w:rsidR="00E4466E" w:rsidRPr="009C08CB">
        <w:rPr>
          <w:rFonts w:ascii="Tahoma" w:hAnsi="Tahoma" w:cs="Tahoma"/>
          <w:b/>
          <w:bCs/>
          <w:sz w:val="28"/>
          <w:szCs w:val="28"/>
        </w:rPr>
        <w:t xml:space="preserve">PODSTAWY WYKLUCZENIA </w:t>
      </w:r>
    </w:p>
    <w:p w14:paraId="3D32BE0D" w14:textId="77777777" w:rsidR="00F2070B" w:rsidRDefault="00F2070B" w:rsidP="00FA44AD">
      <w:pPr>
        <w:pStyle w:val="Default"/>
        <w:spacing w:after="120"/>
        <w:rPr>
          <w:rFonts w:ascii="Tahoma" w:hAnsi="Tahoma" w:cs="Tahoma"/>
        </w:rPr>
      </w:pP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041F3D4E" w14:textId="77777777" w:rsidR="00BE7117"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w:t>
      </w:r>
      <w:r w:rsidR="00BE7117">
        <w:rPr>
          <w:rFonts w:ascii="Tahoma" w:hAnsi="Tahoma" w:cs="Tahoma"/>
          <w:sz w:val="22"/>
          <w:szCs w:val="22"/>
        </w:rPr>
        <w:t xml:space="preserve">  </w:t>
      </w:r>
    </w:p>
    <w:p w14:paraId="6527F442" w14:textId="146CA2E1" w:rsidR="00DA1865"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którego </w:t>
      </w:r>
      <w:r w:rsidR="00DA1865">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sidR="00DA1865">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8A80CEF" w14:textId="77777777" w:rsidR="00BE7117"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w:t>
      </w:r>
    </w:p>
    <w:p w14:paraId="68541341" w14:textId="2E381AF9"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czerwca 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067EC74F" w14:textId="77777777" w:rsidR="00BE7117"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w:t>
      </w:r>
    </w:p>
    <w:p w14:paraId="7930DDF5" w14:textId="151BF418"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czerwc</w:t>
      </w:r>
      <w:r>
        <w:rPr>
          <w:rFonts w:ascii="Tahoma" w:hAnsi="Tahoma" w:cs="Tahoma"/>
          <w:sz w:val="22"/>
          <w:szCs w:val="22"/>
        </w:rPr>
        <w:t>a</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20E7F71A" w14:textId="77777777" w:rsidR="00BE7117"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w:t>
      </w:r>
    </w:p>
    <w:p w14:paraId="53AD1F65" w14:textId="77777777" w:rsidR="00BE7117"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Kk, lub przestępstwo udaremniania lub utrudniania stwierdzenia przestępnego </w:t>
      </w:r>
    </w:p>
    <w:p w14:paraId="62C00500" w14:textId="65E3E1B6"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pochodzenia pieniędzy lub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780206AD" w14:textId="77777777" w:rsidR="0056687B"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powierzenia wykonywania pracy małoletniemu cudzoziemcowi, o którym mowa w art. 9</w:t>
      </w:r>
    </w:p>
    <w:p w14:paraId="3F5E4129"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ust. 2</w:t>
      </w:r>
      <w:r w:rsidR="00A94312">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w:t>
      </w:r>
    </w:p>
    <w:p w14:paraId="5CE22350"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cudzoziemcom</w:t>
      </w:r>
      <w:r w:rsidR="00A94312">
        <w:rPr>
          <w:rFonts w:ascii="Tahoma" w:hAnsi="Tahoma" w:cs="Tahoma"/>
          <w:sz w:val="22"/>
          <w:szCs w:val="22"/>
        </w:rPr>
        <w:t xml:space="preserve"> </w:t>
      </w:r>
      <w:r w:rsidR="00E4466E" w:rsidRPr="00BB645F">
        <w:rPr>
          <w:rFonts w:ascii="Tahoma" w:hAnsi="Tahoma" w:cs="Tahoma"/>
          <w:sz w:val="22"/>
          <w:szCs w:val="22"/>
        </w:rPr>
        <w:t xml:space="preserve">przebywającym wbrew przepisom na terytorium Rzeczypospolitej Polskiej </w:t>
      </w:r>
    </w:p>
    <w:p w14:paraId="60E4305C" w14:textId="4408BB66" w:rsidR="00E4466E" w:rsidRPr="00BB645F" w:rsidRDefault="0056687B" w:rsidP="00E4466E">
      <w:pPr>
        <w:pStyle w:val="Default"/>
        <w:rPr>
          <w:rFonts w:ascii="Tahoma" w:hAnsi="Tahoma" w:cs="Tahoma"/>
          <w:sz w:val="22"/>
          <w:szCs w:val="22"/>
        </w:rPr>
      </w:pPr>
      <w:r>
        <w:rPr>
          <w:rFonts w:ascii="Tahoma" w:hAnsi="Tahoma" w:cs="Tahoma"/>
          <w:sz w:val="22"/>
          <w:szCs w:val="22"/>
        </w:rPr>
        <w:lastRenderedPageBreak/>
        <w:t xml:space="preserve">    </w:t>
      </w:r>
      <w:r w:rsidR="00E4466E" w:rsidRPr="00BB645F">
        <w:rPr>
          <w:rFonts w:ascii="Tahoma" w:hAnsi="Tahoma" w:cs="Tahoma"/>
          <w:sz w:val="22"/>
          <w:szCs w:val="22"/>
        </w:rPr>
        <w:t>(</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poz.</w:t>
      </w:r>
      <w:r w:rsidR="00C70605">
        <w:rPr>
          <w:rFonts w:ascii="Tahoma" w:hAnsi="Tahoma" w:cs="Tahoma"/>
          <w:sz w:val="22"/>
          <w:szCs w:val="22"/>
        </w:rPr>
        <w:t>1745</w:t>
      </w:r>
      <w:r w:rsidR="00E4466E" w:rsidRPr="00BB645F">
        <w:rPr>
          <w:rFonts w:ascii="Tahoma" w:hAnsi="Tahoma" w:cs="Tahoma"/>
          <w:sz w:val="22"/>
          <w:szCs w:val="22"/>
        </w:rPr>
        <w:t xml:space="preserve">), </w:t>
      </w:r>
    </w:p>
    <w:p w14:paraId="029418EC" w14:textId="77777777" w:rsidR="0056687B"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w:t>
      </w:r>
    </w:p>
    <w:p w14:paraId="07E9F7D0"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oszustwa, o którym mowa w art. 286 Kk, przestępstwo przeciwko wiarygodności </w:t>
      </w:r>
    </w:p>
    <w:p w14:paraId="2D201BA8" w14:textId="47122457" w:rsidR="00E4466E" w:rsidRPr="00BB645F"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dokumentów, o których 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57ADD1BC" w14:textId="77777777" w:rsidR="0056687B"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w:t>
      </w:r>
    </w:p>
    <w:p w14:paraId="52CD141C"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terytorium Rzeczypospolitej Polskiej, lub za odpowiedni czyn zabroniony określony w </w:t>
      </w:r>
    </w:p>
    <w:p w14:paraId="5F07773B" w14:textId="62D52A1B"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przepisach prawa 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44729CC6" w14:textId="77777777" w:rsidR="0056687B"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w:t>
      </w:r>
    </w:p>
    <w:p w14:paraId="244693BB"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decyzję </w:t>
      </w:r>
      <w:r w:rsidR="00A94312">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w:t>
      </w:r>
    </w:p>
    <w:p w14:paraId="5EE0EAED"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ubezpieczenie </w:t>
      </w:r>
      <w:r w:rsidR="00A94312">
        <w:rPr>
          <w:rFonts w:ascii="Tahoma" w:hAnsi="Tahoma" w:cs="Tahoma"/>
          <w:sz w:val="22"/>
          <w:szCs w:val="22"/>
        </w:rPr>
        <w:t xml:space="preserve"> </w:t>
      </w:r>
      <w:r w:rsidR="00E4466E" w:rsidRPr="00BB645F">
        <w:rPr>
          <w:rFonts w:ascii="Tahoma" w:hAnsi="Tahoma" w:cs="Tahoma"/>
          <w:sz w:val="22"/>
          <w:szCs w:val="22"/>
        </w:rPr>
        <w:t>społeczne</w:t>
      </w:r>
      <w:r w:rsidR="00A94312">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w:t>
      </w:r>
    </w:p>
    <w:p w14:paraId="78E8C618"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upływem terminu do </w:t>
      </w:r>
      <w:r w:rsidR="00A94312">
        <w:rPr>
          <w:rFonts w:ascii="Tahoma" w:hAnsi="Tahoma" w:cs="Tahoma"/>
          <w:sz w:val="22"/>
          <w:szCs w:val="22"/>
        </w:rPr>
        <w:t xml:space="preserve"> </w:t>
      </w:r>
      <w:r w:rsidR="00E4466E" w:rsidRPr="00BB645F">
        <w:rPr>
          <w:rFonts w:ascii="Tahoma" w:hAnsi="Tahoma" w:cs="Tahoma"/>
          <w:sz w:val="22"/>
          <w:szCs w:val="22"/>
        </w:rPr>
        <w:t>składania</w:t>
      </w:r>
      <w:r w:rsidR="00A94312">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w:t>
      </w:r>
    </w:p>
    <w:p w14:paraId="019BF317"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przed upływem terminu</w:t>
      </w:r>
      <w:r w:rsidR="00A94312">
        <w:rPr>
          <w:rFonts w:ascii="Tahoma" w:hAnsi="Tahoma" w:cs="Tahoma"/>
          <w:sz w:val="22"/>
          <w:szCs w:val="22"/>
        </w:rPr>
        <w:t xml:space="preserve">  </w:t>
      </w:r>
      <w:r w:rsidR="00E4466E" w:rsidRPr="00BB645F">
        <w:rPr>
          <w:rFonts w:ascii="Tahoma" w:hAnsi="Tahoma" w:cs="Tahoma"/>
          <w:sz w:val="22"/>
          <w:szCs w:val="22"/>
        </w:rPr>
        <w:t>składania ofert</w:t>
      </w:r>
      <w:r w:rsidR="00A94312">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w:t>
      </w:r>
    </w:p>
    <w:p w14:paraId="1948DC97"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składek na ubezpieczenie społeczne lub zdrowotne wraz z odsetkami lub grzywnami lub </w:t>
      </w:r>
    </w:p>
    <w:p w14:paraId="178236BA" w14:textId="7B419B11"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zawarł wiążące porozumienie w </w:t>
      </w:r>
      <w:r w:rsidR="00A94312">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19D4060E" w14:textId="77777777" w:rsidR="0056687B"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w:t>
      </w:r>
    </w:p>
    <w:p w14:paraId="797A438D" w14:textId="3D659385"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zamówienia</w:t>
      </w:r>
      <w:r w:rsidR="00A94312">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3188B380" w14:textId="77777777" w:rsidR="0056687B"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w:t>
      </w:r>
    </w:p>
    <w:p w14:paraId="627E6B16" w14:textId="3EB3774E"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chyba </w:t>
      </w:r>
      <w:r w:rsidR="00A94312">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1B2E9629" w14:textId="77777777" w:rsidR="0056687B" w:rsidRDefault="00E4466E" w:rsidP="0015071A">
      <w:pPr>
        <w:pStyle w:val="Default"/>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w:t>
      </w:r>
    </w:p>
    <w:p w14:paraId="78D15EB0"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D</w:t>
      </w:r>
      <w:r w:rsidR="00E4466E" w:rsidRPr="00BB645F">
        <w:rPr>
          <w:rFonts w:ascii="Tahoma" w:hAnsi="Tahoma" w:cs="Tahoma"/>
          <w:sz w:val="22"/>
          <w:szCs w:val="22"/>
        </w:rPr>
        <w:t>oszło</w:t>
      </w:r>
      <w:r>
        <w:rPr>
          <w:rFonts w:ascii="Tahoma" w:hAnsi="Tahoma" w:cs="Tahoma"/>
          <w:sz w:val="22"/>
          <w:szCs w:val="22"/>
        </w:rPr>
        <w:t xml:space="preserve"> </w:t>
      </w:r>
      <w:r w:rsidR="00E4466E" w:rsidRPr="00BB645F">
        <w:rPr>
          <w:rFonts w:ascii="Tahoma" w:hAnsi="Tahoma" w:cs="Tahoma"/>
          <w:sz w:val="22"/>
          <w:szCs w:val="22"/>
        </w:rPr>
        <w:t xml:space="preserve">do zakłócenia konkurencji wynikającego z wcześniejszego zaangażowania tego </w:t>
      </w:r>
    </w:p>
    <w:p w14:paraId="2E09E3DB"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Wykonawcy lub</w:t>
      </w:r>
      <w:r>
        <w:rPr>
          <w:rFonts w:ascii="Tahoma" w:hAnsi="Tahoma" w:cs="Tahoma"/>
          <w:sz w:val="22"/>
          <w:szCs w:val="22"/>
        </w:rPr>
        <w:t xml:space="preserve"> </w:t>
      </w:r>
      <w:r w:rsidR="00E4466E" w:rsidRPr="00BB645F">
        <w:rPr>
          <w:rFonts w:ascii="Tahoma" w:hAnsi="Tahoma" w:cs="Tahoma"/>
          <w:sz w:val="22"/>
          <w:szCs w:val="22"/>
        </w:rPr>
        <w:t xml:space="preserve">podmiotu, który należy z Wykonawcą do tej samej grupy kapitałowej w </w:t>
      </w:r>
    </w:p>
    <w:p w14:paraId="32D38D0C"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rozumieniu Ustawy z dnia</w:t>
      </w:r>
      <w:r>
        <w:rPr>
          <w:rFonts w:ascii="Tahoma" w:hAnsi="Tahoma" w:cs="Tahoma"/>
          <w:sz w:val="22"/>
          <w:szCs w:val="22"/>
        </w:rPr>
        <w:t xml:space="preserve"> </w:t>
      </w:r>
      <w:r w:rsidR="00E4466E" w:rsidRPr="00BB645F">
        <w:rPr>
          <w:rFonts w:ascii="Tahoma" w:hAnsi="Tahoma" w:cs="Tahoma"/>
          <w:sz w:val="22"/>
          <w:szCs w:val="22"/>
        </w:rPr>
        <w:t xml:space="preserve">16 lutego 2007 r. o ochronie konkurencji i konsumentów (tekst </w:t>
      </w:r>
    </w:p>
    <w:p w14:paraId="34C3052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jedn. Dz. U. z 202</w:t>
      </w:r>
      <w:r w:rsidR="0015071A">
        <w:rPr>
          <w:rFonts w:ascii="Tahoma" w:hAnsi="Tahoma" w:cs="Tahoma"/>
          <w:sz w:val="22"/>
          <w:szCs w:val="22"/>
        </w:rPr>
        <w:t>1</w:t>
      </w:r>
      <w:r w:rsidR="00E4466E" w:rsidRPr="00BB645F">
        <w:rPr>
          <w:rFonts w:ascii="Tahoma" w:hAnsi="Tahoma" w:cs="Tahoma"/>
          <w:sz w:val="22"/>
          <w:szCs w:val="22"/>
        </w:rPr>
        <w:t xml:space="preserve"> r. poz. </w:t>
      </w:r>
      <w:r w:rsidR="0015071A">
        <w:rPr>
          <w:rFonts w:ascii="Tahoma" w:hAnsi="Tahoma" w:cs="Tahoma"/>
          <w:sz w:val="22"/>
          <w:szCs w:val="22"/>
        </w:rPr>
        <w:t>275</w:t>
      </w:r>
      <w:r w:rsidR="00E4466E" w:rsidRPr="00BB645F">
        <w:rPr>
          <w:rFonts w:ascii="Tahoma" w:hAnsi="Tahoma" w:cs="Tahoma"/>
          <w:sz w:val="22"/>
          <w:szCs w:val="22"/>
        </w:rPr>
        <w:t xml:space="preserve"> z</w:t>
      </w:r>
      <w:r w:rsidR="0015071A">
        <w:rPr>
          <w:rFonts w:ascii="Tahoma" w:hAnsi="Tahoma" w:cs="Tahoma"/>
          <w:sz w:val="22"/>
          <w:szCs w:val="22"/>
        </w:rPr>
        <w:t xml:space="preserve"> </w:t>
      </w:r>
      <w:r w:rsidR="00E4466E" w:rsidRPr="00BB645F">
        <w:rPr>
          <w:rFonts w:ascii="Tahoma" w:hAnsi="Tahoma" w:cs="Tahoma"/>
          <w:sz w:val="22"/>
          <w:szCs w:val="22"/>
        </w:rPr>
        <w:t>późn</w:t>
      </w:r>
      <w:r w:rsidR="0015071A">
        <w:rPr>
          <w:rFonts w:ascii="Tahoma" w:hAnsi="Tahoma" w:cs="Tahoma"/>
          <w:sz w:val="22"/>
          <w:szCs w:val="22"/>
        </w:rPr>
        <w:t>i</w:t>
      </w:r>
      <w:r w:rsidR="00E4466E" w:rsidRPr="00BB645F">
        <w:rPr>
          <w:rFonts w:ascii="Tahoma" w:hAnsi="Tahoma" w:cs="Tahoma"/>
          <w:sz w:val="22"/>
          <w:szCs w:val="22"/>
        </w:rPr>
        <w:t xml:space="preserve">. zm.), chyba że spowodowane tym zakłócenie </w:t>
      </w:r>
    </w:p>
    <w:p w14:paraId="7FC5A38F"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konkurencji może być wyeliminowane w inny sposób niż przez wykluczenie Wykonawcy z </w:t>
      </w:r>
    </w:p>
    <w:p w14:paraId="26DF165E" w14:textId="04318AD3" w:rsidR="00E4466E"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udziału w postępowaniu o udzielenie zamówienia. </w:t>
      </w:r>
    </w:p>
    <w:p w14:paraId="1C0FB675" w14:textId="57B91103" w:rsidR="0015071A" w:rsidRDefault="00AA7B09" w:rsidP="00AA7B09">
      <w:pPr>
        <w:widowControl/>
        <w:tabs>
          <w:tab w:val="left" w:pos="0"/>
          <w:tab w:val="left" w:pos="142"/>
          <w:tab w:val="left" w:pos="284"/>
          <w:tab w:val="left" w:pos="993"/>
        </w:tabs>
        <w:jc w:val="both"/>
        <w:outlineLvl w:val="0"/>
        <w:rPr>
          <w:rFonts w:ascii="Tahoma" w:hAnsi="Tahoma" w:cs="Tahoma"/>
          <w:sz w:val="22"/>
          <w:szCs w:val="22"/>
        </w:rPr>
      </w:pPr>
      <w:r>
        <w:rPr>
          <w:rFonts w:ascii="Tahoma" w:hAnsi="Tahoma" w:cs="Tahoma"/>
          <w:sz w:val="22"/>
          <w:szCs w:val="22"/>
        </w:rPr>
        <w:t xml:space="preserve">7) art. </w:t>
      </w:r>
      <w:r w:rsidRPr="00C439E7">
        <w:rPr>
          <w:rFonts w:ascii="Tahoma" w:hAnsi="Tahoma" w:cs="Tahoma"/>
          <w:sz w:val="22"/>
          <w:szCs w:val="22"/>
        </w:rPr>
        <w:t xml:space="preserve">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5769D2CA" w14:textId="21D76C6A" w:rsidR="00F00DEF" w:rsidRDefault="0015071A" w:rsidP="00F00DEF">
      <w:pPr>
        <w:pStyle w:val="Default"/>
        <w:spacing w:after="120"/>
        <w:rPr>
          <w:rFonts w:ascii="Tahoma" w:hAnsi="Tahoma" w:cs="Tahoma"/>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 Zamawiający nie przewiduje fakultatywnych podstaw wykluczenia</w:t>
      </w:r>
    </w:p>
    <w:p w14:paraId="11C86388" w14:textId="0303DD53"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607B11C7" w14:textId="77777777" w:rsidR="0056687B" w:rsidRDefault="00E4466E" w:rsidP="00C70605">
      <w:pPr>
        <w:pStyle w:val="Default"/>
        <w:rPr>
          <w:rFonts w:ascii="Tahoma" w:hAnsi="Tahoma" w:cs="Tahoma"/>
          <w:sz w:val="22"/>
          <w:szCs w:val="22"/>
        </w:rPr>
      </w:pPr>
      <w:r w:rsidRPr="00BB645F">
        <w:rPr>
          <w:rFonts w:ascii="Tahoma" w:hAnsi="Tahoma" w:cs="Tahoma"/>
          <w:sz w:val="22"/>
          <w:szCs w:val="22"/>
        </w:rPr>
        <w:lastRenderedPageBreak/>
        <w:t xml:space="preserve">1) </w:t>
      </w:r>
      <w:r w:rsidR="0015071A">
        <w:rPr>
          <w:rFonts w:ascii="Tahoma" w:hAnsi="Tahoma" w:cs="Tahoma"/>
          <w:sz w:val="22"/>
          <w:szCs w:val="22"/>
        </w:rPr>
        <w:t>W</w:t>
      </w:r>
      <w:r w:rsidRPr="00BB645F">
        <w:rPr>
          <w:rFonts w:ascii="Tahoma" w:hAnsi="Tahoma" w:cs="Tahoma"/>
          <w:sz w:val="22"/>
          <w:szCs w:val="22"/>
        </w:rPr>
        <w:t xml:space="preserve">ykonawcę oraz uczestnika konkursu wymienionego w wykazach określonych w </w:t>
      </w:r>
      <w:r w:rsidR="0056687B">
        <w:rPr>
          <w:rFonts w:ascii="Tahoma" w:hAnsi="Tahoma" w:cs="Tahoma"/>
          <w:sz w:val="22"/>
          <w:szCs w:val="22"/>
        </w:rPr>
        <w:t xml:space="preserve">  </w:t>
      </w:r>
    </w:p>
    <w:p w14:paraId="66394A2F" w14:textId="77777777" w:rsidR="0056687B" w:rsidRDefault="0056687B" w:rsidP="00C70605">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R</w:t>
      </w:r>
      <w:r w:rsidR="00E4466E" w:rsidRPr="00BB645F">
        <w:rPr>
          <w:rFonts w:ascii="Tahoma" w:hAnsi="Tahoma" w:cs="Tahoma"/>
          <w:sz w:val="22"/>
          <w:szCs w:val="22"/>
        </w:rPr>
        <w:t>ozporządzeniu</w:t>
      </w: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w:t>
      </w:r>
    </w:p>
    <w:p w14:paraId="2C408361" w14:textId="77777777" w:rsidR="0056687B" w:rsidRDefault="0056687B"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podstawie decyzji w sprawie</w:t>
      </w:r>
      <w:r>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w:t>
      </w:r>
    </w:p>
    <w:p w14:paraId="237DCFF0" w14:textId="3385B5BB" w:rsidR="00E4466E" w:rsidRPr="00BB645F" w:rsidRDefault="0056687B"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którym mowa w art. 1 pkt 3 ustawy; </w:t>
      </w:r>
    </w:p>
    <w:p w14:paraId="3DA2F5A8" w14:textId="77777777" w:rsidR="0056687B"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w:t>
      </w:r>
    </w:p>
    <w:p w14:paraId="0A503EAA" w14:textId="77777777" w:rsidR="0056687B" w:rsidRDefault="0056687B"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 marca 2018 r. o przeciwdziałaniu praniu pieniędzy oraz finansowaniu </w:t>
      </w:r>
    </w:p>
    <w:p w14:paraId="51E419B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terroryzmu (Dz. U. </w:t>
      </w:r>
      <w:r w:rsidR="0015071A">
        <w:rPr>
          <w:rFonts w:ascii="Tahoma" w:hAnsi="Tahoma" w:cs="Tahoma"/>
          <w:sz w:val="22"/>
          <w:szCs w:val="22"/>
        </w:rPr>
        <w:t xml:space="preserve">z </w:t>
      </w:r>
      <w:r w:rsidR="00E4466E" w:rsidRPr="00BB645F">
        <w:rPr>
          <w:rFonts w:ascii="Tahoma" w:hAnsi="Tahoma" w:cs="Tahoma"/>
          <w:sz w:val="22"/>
          <w:szCs w:val="22"/>
        </w:rPr>
        <w:t xml:space="preserve">2022 r. poz. 593 i 655) jest osoba wymieniona w wykazach </w:t>
      </w:r>
    </w:p>
    <w:p w14:paraId="3DB19AE5"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określonych w rozporządzeniu 765/2006 i rozporządzeniu 269/2014 albo wpisana na listę </w:t>
      </w:r>
    </w:p>
    <w:p w14:paraId="02F4DB3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lub będąca takim beneficjentem</w:t>
      </w:r>
      <w:r w:rsidR="0015071A">
        <w:rPr>
          <w:rFonts w:ascii="Tahoma" w:hAnsi="Tahoma" w:cs="Tahoma"/>
          <w:sz w:val="22"/>
          <w:szCs w:val="22"/>
        </w:rPr>
        <w:t xml:space="preserve"> </w:t>
      </w:r>
      <w:r w:rsidR="00E4466E" w:rsidRPr="00BB645F">
        <w:rPr>
          <w:rFonts w:ascii="Tahoma" w:hAnsi="Tahoma" w:cs="Tahoma"/>
          <w:sz w:val="22"/>
          <w:szCs w:val="22"/>
        </w:rPr>
        <w:t>rzeczywistym od dnia 24 lutego 2022 r., o ile została</w:t>
      </w:r>
    </w:p>
    <w:p w14:paraId="26CC53BF"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wpisana na listę na podstawie decyzji w sprawie wpisu na listę rozstrzygającej o </w:t>
      </w:r>
    </w:p>
    <w:p w14:paraId="6B283530" w14:textId="4F303C8A" w:rsidR="00E4466E" w:rsidRPr="00BB645F"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zastosowaniu środka, o którym mowa w art. 1 pkt 3</w:t>
      </w:r>
      <w:r w:rsidR="0015071A">
        <w:rPr>
          <w:rFonts w:ascii="Tahoma" w:hAnsi="Tahoma" w:cs="Tahoma"/>
          <w:sz w:val="22"/>
          <w:szCs w:val="22"/>
        </w:rPr>
        <w:t xml:space="preserve">  </w:t>
      </w:r>
      <w:r w:rsidR="00E4466E" w:rsidRPr="00BB645F">
        <w:rPr>
          <w:rFonts w:ascii="Tahoma" w:hAnsi="Tahoma" w:cs="Tahoma"/>
          <w:sz w:val="22"/>
          <w:szCs w:val="22"/>
        </w:rPr>
        <w:t xml:space="preserve">ustawy; </w:t>
      </w:r>
    </w:p>
    <w:p w14:paraId="7D4A8C7D" w14:textId="77777777" w:rsidR="0056687B"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w:t>
      </w:r>
    </w:p>
    <w:p w14:paraId="20BFE14E"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ust. 1 pkt 37 ustawy z dnia 29 września 1994 r. o rachunkowości (Dz. U. z 202</w:t>
      </w:r>
      <w:r w:rsidR="0015071A">
        <w:rPr>
          <w:rFonts w:ascii="Tahoma" w:hAnsi="Tahoma" w:cs="Tahoma"/>
          <w:sz w:val="22"/>
          <w:szCs w:val="22"/>
        </w:rPr>
        <w:t>3</w:t>
      </w:r>
      <w:r w:rsidR="00E4466E" w:rsidRPr="00BB645F">
        <w:rPr>
          <w:rFonts w:ascii="Tahoma" w:hAnsi="Tahoma" w:cs="Tahoma"/>
          <w:sz w:val="22"/>
          <w:szCs w:val="22"/>
        </w:rPr>
        <w:t xml:space="preserve"> r. poz. </w:t>
      </w:r>
    </w:p>
    <w:p w14:paraId="41D68482"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15071A">
        <w:rPr>
          <w:rFonts w:ascii="Tahoma" w:hAnsi="Tahoma" w:cs="Tahoma"/>
          <w:sz w:val="22"/>
          <w:szCs w:val="22"/>
        </w:rPr>
        <w:t>120</w:t>
      </w:r>
      <w:r w:rsidR="00E4466E" w:rsidRPr="00BB645F">
        <w:rPr>
          <w:rFonts w:ascii="Tahoma" w:hAnsi="Tahoma" w:cs="Tahoma"/>
          <w:sz w:val="22"/>
          <w:szCs w:val="22"/>
        </w:rPr>
        <w:t>), jest</w:t>
      </w:r>
      <w:r w:rsidR="0015071A">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w:t>
      </w:r>
    </w:p>
    <w:p w14:paraId="5A69F5A7"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rozporządzeniu </w:t>
      </w:r>
      <w:r w:rsidR="0015071A">
        <w:rPr>
          <w:rFonts w:ascii="Tahoma" w:hAnsi="Tahoma" w:cs="Tahoma"/>
          <w:sz w:val="22"/>
          <w:szCs w:val="22"/>
        </w:rPr>
        <w:t xml:space="preserve"> </w:t>
      </w:r>
      <w:r w:rsidR="00E4466E" w:rsidRPr="00BB645F">
        <w:rPr>
          <w:rFonts w:ascii="Tahoma" w:hAnsi="Tahoma" w:cs="Tahoma"/>
          <w:sz w:val="22"/>
          <w:szCs w:val="22"/>
        </w:rPr>
        <w:t xml:space="preserve">269/2014 albo wpisany na listę lub będący taką jednostką dominującą </w:t>
      </w:r>
    </w:p>
    <w:p w14:paraId="6EA38AB6"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od dnia 24</w:t>
      </w:r>
      <w:r w:rsidR="0015071A">
        <w:rPr>
          <w:rFonts w:ascii="Tahoma" w:hAnsi="Tahoma" w:cs="Tahoma"/>
          <w:sz w:val="22"/>
          <w:szCs w:val="22"/>
        </w:rPr>
        <w:t xml:space="preserve"> </w:t>
      </w:r>
      <w:r w:rsidR="00E4466E" w:rsidRPr="00BB645F">
        <w:rPr>
          <w:rFonts w:ascii="Tahoma" w:hAnsi="Tahoma" w:cs="Tahoma"/>
          <w:sz w:val="22"/>
          <w:szCs w:val="22"/>
        </w:rPr>
        <w:t>lutego 2022 r.,</w:t>
      </w:r>
      <w:r w:rsidR="0015071A">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t>
      </w:r>
    </w:p>
    <w:p w14:paraId="300E70F6"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w:t>
      </w:r>
    </w:p>
    <w:p w14:paraId="008D5DE4" w14:textId="209FE33B" w:rsidR="00E4466E"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75C60ABF" w14:textId="77777777" w:rsidR="0015071A" w:rsidRPr="00BB645F" w:rsidRDefault="0015071A" w:rsidP="00DA1865">
      <w:pPr>
        <w:pStyle w:val="Default"/>
        <w:rPr>
          <w:rFonts w:ascii="Tahoma" w:hAnsi="Tahoma" w:cs="Tahoma"/>
          <w:sz w:val="22"/>
          <w:szCs w:val="22"/>
        </w:rPr>
      </w:pPr>
    </w:p>
    <w:p w14:paraId="4A579339" w14:textId="77777777" w:rsidR="000249B9" w:rsidRDefault="00332AF4" w:rsidP="00DA1865">
      <w:pPr>
        <w:pStyle w:val="Default"/>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14:paraId="1CB7CFAC" w14:textId="77777777" w:rsidR="00E4466E" w:rsidRPr="000249B9" w:rsidRDefault="00332AF4" w:rsidP="00DA1865">
      <w:pPr>
        <w:pStyle w:val="Default"/>
        <w:rPr>
          <w:rFonts w:ascii="Tahoma" w:hAnsi="Tahoma" w:cs="Tahoma"/>
          <w:sz w:val="22"/>
          <w:szCs w:val="22"/>
        </w:rPr>
      </w:pPr>
      <w:r>
        <w:rPr>
          <w:rFonts w:ascii="Tahoma" w:hAnsi="Tahoma" w:cs="Tahoma"/>
          <w:sz w:val="22"/>
          <w:szCs w:val="22"/>
        </w:rPr>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77777777" w:rsidR="00E4466E" w:rsidRDefault="00332AF4" w:rsidP="00DA1865">
      <w:pPr>
        <w:pStyle w:val="Default"/>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77777777" w:rsidR="000249B9" w:rsidRPr="000249B9" w:rsidRDefault="00332AF4" w:rsidP="00DA1865">
      <w:pPr>
        <w:pStyle w:val="Default"/>
        <w:rPr>
          <w:rFonts w:ascii="Tahoma" w:hAnsi="Tahoma" w:cs="Tahoma"/>
          <w:bCs/>
          <w:sz w:val="22"/>
          <w:szCs w:val="22"/>
        </w:rPr>
      </w:pPr>
      <w:r>
        <w:rPr>
          <w:rFonts w:ascii="Tahoma" w:hAnsi="Tahoma" w:cs="Tahoma"/>
          <w:bCs/>
          <w:sz w:val="22"/>
          <w:szCs w:val="22"/>
        </w:rPr>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4EFE07C0" w14:textId="0ED2EB4D" w:rsidR="0076535C" w:rsidRDefault="00076088" w:rsidP="0076535C">
      <w:pPr>
        <w:pStyle w:val="Default"/>
        <w:rPr>
          <w:rFonts w:ascii="Tahoma" w:hAnsi="Tahoma" w:cs="Tahoma"/>
          <w:sz w:val="22"/>
          <w:szCs w:val="22"/>
        </w:rPr>
      </w:pPr>
      <w:r w:rsidRPr="009C08CB">
        <w:rPr>
          <w:rFonts w:ascii="Tahoma" w:hAnsi="Tahoma" w:cs="Tahoma"/>
          <w:b/>
          <w:bCs/>
          <w:sz w:val="22"/>
          <w:szCs w:val="22"/>
        </w:rPr>
        <w:lastRenderedPageBreak/>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w:t>
      </w:r>
      <w:r w:rsidR="0076535C">
        <w:rPr>
          <w:rFonts w:ascii="Tahoma" w:hAnsi="Tahoma" w:cs="Tahoma"/>
          <w:sz w:val="22"/>
          <w:szCs w:val="22"/>
        </w:rPr>
        <w:t>oświetlenia drogowego</w:t>
      </w:r>
      <w:r w:rsidR="00561B2A">
        <w:rPr>
          <w:rFonts w:ascii="Tahoma" w:hAnsi="Tahoma" w:cs="Tahoma"/>
          <w:sz w:val="22"/>
          <w:szCs w:val="22"/>
        </w:rPr>
        <w:t xml:space="preserve"> </w:t>
      </w:r>
      <w:r w:rsidRPr="009C08CB">
        <w:rPr>
          <w:rFonts w:ascii="Tahoma" w:hAnsi="Tahoma" w:cs="Tahoma"/>
          <w:sz w:val="22"/>
          <w:szCs w:val="22"/>
        </w:rPr>
        <w:t>( w rozumieniu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Dz.U. z 202</w:t>
      </w:r>
      <w:r w:rsidR="00CF6437">
        <w:rPr>
          <w:rFonts w:ascii="Tahoma" w:hAnsi="Tahoma" w:cs="Tahoma"/>
          <w:sz w:val="22"/>
          <w:szCs w:val="22"/>
        </w:rPr>
        <w:t>4</w:t>
      </w:r>
      <w:r w:rsidRPr="009C08CB">
        <w:rPr>
          <w:rFonts w:ascii="Tahoma" w:hAnsi="Tahoma" w:cs="Tahoma"/>
          <w:sz w:val="22"/>
          <w:szCs w:val="22"/>
        </w:rPr>
        <w:t xml:space="preserve"> r. poz.</w:t>
      </w:r>
      <w:r w:rsidR="00024D4B">
        <w:rPr>
          <w:rFonts w:ascii="Tahoma" w:hAnsi="Tahoma" w:cs="Tahoma"/>
          <w:sz w:val="22"/>
          <w:szCs w:val="22"/>
        </w:rPr>
        <w:t xml:space="preserve"> </w:t>
      </w:r>
      <w:r w:rsidR="00CF6437">
        <w:rPr>
          <w:rFonts w:ascii="Tahoma" w:hAnsi="Tahoma" w:cs="Tahoma"/>
          <w:sz w:val="22"/>
          <w:szCs w:val="22"/>
        </w:rPr>
        <w:t>725</w:t>
      </w:r>
      <w:r w:rsidRPr="009C08CB">
        <w:rPr>
          <w:rFonts w:ascii="Tahoma" w:hAnsi="Tahoma" w:cs="Tahoma"/>
          <w:sz w:val="22"/>
          <w:szCs w:val="22"/>
        </w:rPr>
        <w:t>)</w:t>
      </w:r>
      <w:r w:rsidR="004C2248">
        <w:rPr>
          <w:rFonts w:ascii="Tahoma" w:hAnsi="Tahoma" w:cs="Tahoma"/>
          <w:sz w:val="22"/>
          <w:szCs w:val="22"/>
        </w:rPr>
        <w:t xml:space="preserve"> o wartości nie mniejszej niż </w:t>
      </w:r>
      <w:r w:rsidRPr="009C08CB">
        <w:rPr>
          <w:rFonts w:ascii="Tahoma" w:hAnsi="Tahoma" w:cs="Tahoma"/>
          <w:sz w:val="22"/>
          <w:szCs w:val="22"/>
        </w:rPr>
        <w:t xml:space="preserve"> </w:t>
      </w:r>
      <w:r w:rsidR="00011B06">
        <w:rPr>
          <w:rFonts w:ascii="Tahoma" w:hAnsi="Tahoma" w:cs="Tahoma"/>
          <w:sz w:val="22"/>
          <w:szCs w:val="22"/>
        </w:rPr>
        <w:t xml:space="preserve">300 </w:t>
      </w:r>
      <w:r w:rsidRPr="009C08CB">
        <w:rPr>
          <w:rFonts w:ascii="Tahoma" w:hAnsi="Tahoma" w:cs="Tahoma"/>
          <w:sz w:val="22"/>
          <w:szCs w:val="22"/>
        </w:rPr>
        <w:t>000,00 złotych brutto</w:t>
      </w:r>
      <w:r w:rsidR="004C2248">
        <w:rPr>
          <w:rFonts w:ascii="Tahoma" w:hAnsi="Tahoma" w:cs="Tahoma"/>
          <w:sz w:val="22"/>
          <w:szCs w:val="22"/>
        </w:rPr>
        <w:t xml:space="preserve">, </w:t>
      </w:r>
      <w:r w:rsidR="0076535C" w:rsidRPr="0032599E">
        <w:rPr>
          <w:rFonts w:ascii="Tahoma" w:hAnsi="Tahoma" w:cs="Tahoma"/>
          <w:sz w:val="22"/>
          <w:szCs w:val="22"/>
        </w:rPr>
        <w:t>każde wykazane zadanie wraz z podaniem ich rodzaju, wartości, daty i miejsca wykonania</w:t>
      </w:r>
      <w:r w:rsidR="0076535C">
        <w:rPr>
          <w:rFonts w:ascii="Tahoma" w:hAnsi="Tahoma" w:cs="Tahoma"/>
          <w:sz w:val="22"/>
          <w:szCs w:val="22"/>
        </w:rPr>
        <w:t xml:space="preserve"> </w:t>
      </w:r>
      <w:r w:rsidR="0076535C" w:rsidRPr="0032599E">
        <w:rPr>
          <w:rFonts w:ascii="Tahoma" w:hAnsi="Tahoma" w:cs="Tahoma"/>
          <w:sz w:val="22"/>
          <w:szCs w:val="22"/>
        </w:rPr>
        <w:t>oraz podmiotów, na rzecz których roboty te zostały wykonane, oraz załączeniem dowodów określających, czy te roboty</w:t>
      </w:r>
      <w:r w:rsidR="0076535C">
        <w:rPr>
          <w:rFonts w:ascii="Tahoma" w:hAnsi="Tahoma" w:cs="Tahoma"/>
          <w:sz w:val="22"/>
          <w:szCs w:val="22"/>
        </w:rPr>
        <w:t xml:space="preserve"> </w:t>
      </w:r>
      <w:r w:rsidR="0076535C" w:rsidRPr="0032599E">
        <w:rPr>
          <w:rFonts w:ascii="Tahoma" w:hAnsi="Tahoma" w:cs="Tahoma"/>
          <w:sz w:val="22"/>
          <w:szCs w:val="22"/>
        </w:rPr>
        <w:t>budowlane zostały wykonane należycie</w:t>
      </w:r>
      <w:r w:rsidR="0076535C">
        <w:rPr>
          <w:rFonts w:ascii="Tahoma" w:hAnsi="Tahoma" w:cs="Tahoma"/>
          <w:sz w:val="22"/>
          <w:szCs w:val="22"/>
        </w:rPr>
        <w:t>.</w:t>
      </w:r>
    </w:p>
    <w:p w14:paraId="76CAEBCD" w14:textId="51378B77" w:rsidR="00076088" w:rsidRDefault="00076088" w:rsidP="00076088">
      <w:pPr>
        <w:pStyle w:val="Default"/>
        <w:rPr>
          <w:rFonts w:ascii="Tahoma" w:hAnsi="Tahoma" w:cs="Tahoma"/>
          <w:bCs/>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3B6833EF" w14:textId="0E3EB897" w:rsidR="00FA44AD" w:rsidRDefault="0076535C" w:rsidP="00F2070B">
      <w:pPr>
        <w:widowControl/>
        <w:autoSpaceDE w:val="0"/>
        <w:autoSpaceDN w:val="0"/>
        <w:adjustRightInd w:val="0"/>
        <w:rPr>
          <w:rFonts w:ascii="Tahoma" w:hAnsi="Tahoma" w:cs="Tahoma"/>
          <w:sz w:val="22"/>
          <w:szCs w:val="22"/>
          <w:lang w:bidi="ar-SA"/>
        </w:rPr>
      </w:pPr>
      <w:r w:rsidRPr="009C08CB">
        <w:rPr>
          <w:rFonts w:ascii="Tahoma" w:hAnsi="Tahoma" w:cs="Tahoma"/>
          <w:sz w:val="22"/>
          <w:szCs w:val="22"/>
        </w:rPr>
        <w:t xml:space="preserve">- </w:t>
      </w:r>
      <w:r w:rsidRPr="009C08CB">
        <w:rPr>
          <w:rFonts w:ascii="Tahoma" w:hAnsi="Tahoma" w:cs="Tahoma"/>
          <w:b/>
          <w:bCs/>
          <w:sz w:val="22"/>
          <w:szCs w:val="22"/>
        </w:rPr>
        <w:t>Kierownikiem</w:t>
      </w:r>
      <w:r>
        <w:rPr>
          <w:rFonts w:ascii="Tahoma" w:hAnsi="Tahoma" w:cs="Tahoma"/>
          <w:b/>
          <w:bCs/>
          <w:sz w:val="22"/>
          <w:szCs w:val="22"/>
        </w:rPr>
        <w:t xml:space="preserve"> robót /</w:t>
      </w:r>
      <w:r w:rsidRPr="009C08CB">
        <w:rPr>
          <w:rFonts w:ascii="Tahoma" w:hAnsi="Tahoma" w:cs="Tahoma"/>
          <w:b/>
          <w:bCs/>
          <w:sz w:val="22"/>
          <w:szCs w:val="22"/>
        </w:rPr>
        <w:t xml:space="preserve"> budowy</w:t>
      </w:r>
      <w:r>
        <w:rPr>
          <w:rFonts w:ascii="Tahoma" w:hAnsi="Tahoma" w:cs="Tahoma"/>
          <w:b/>
          <w:bCs/>
          <w:sz w:val="22"/>
          <w:szCs w:val="22"/>
        </w:rPr>
        <w:t>/</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Pr>
          <w:rFonts w:asciiTheme="minorHAnsi" w:hAnsiTheme="minorHAnsi" w:cs="Calibri-Light"/>
          <w:lang w:bidi="ar-SA"/>
        </w:rPr>
        <w:t xml:space="preserve"> </w:t>
      </w:r>
      <w:r w:rsidRPr="006E3B49">
        <w:rPr>
          <w:rFonts w:ascii="Tahoma" w:hAnsi="Tahoma" w:cs="Tahoma"/>
          <w:sz w:val="22"/>
          <w:szCs w:val="22"/>
          <w:lang w:bidi="ar-SA"/>
        </w:rPr>
        <w:t>instalacyjnej w zakresie sieci, instalacji i urządzeń elektrycznych i energetycznych  pozwalające na kierowanie robotami budowlanymi objętymi przedmiotem zamówienia zgodnie z przepisami ustawy z dnia 7 lipca 1994 r. Prawo budowlane (</w:t>
      </w:r>
      <w:r w:rsidR="00C20991">
        <w:rPr>
          <w:rFonts w:ascii="Tahoma" w:hAnsi="Tahoma" w:cs="Tahoma"/>
          <w:sz w:val="22"/>
          <w:szCs w:val="22"/>
          <w:lang w:bidi="ar-SA"/>
        </w:rPr>
        <w:t xml:space="preserve">t. j. </w:t>
      </w:r>
      <w:r w:rsidRPr="006E3B49">
        <w:rPr>
          <w:rFonts w:ascii="Tahoma" w:hAnsi="Tahoma" w:cs="Tahoma"/>
          <w:sz w:val="22"/>
          <w:szCs w:val="22"/>
          <w:lang w:bidi="ar-SA"/>
        </w:rPr>
        <w:t>Dz.U. z 202</w:t>
      </w:r>
      <w:r w:rsidR="00C20991">
        <w:rPr>
          <w:rFonts w:ascii="Tahoma" w:hAnsi="Tahoma" w:cs="Tahoma"/>
          <w:sz w:val="22"/>
          <w:szCs w:val="22"/>
          <w:lang w:bidi="ar-SA"/>
        </w:rPr>
        <w:t>4</w:t>
      </w:r>
      <w:r w:rsidRPr="006E3B49">
        <w:rPr>
          <w:rFonts w:ascii="Tahoma" w:hAnsi="Tahoma" w:cs="Tahoma"/>
          <w:sz w:val="22"/>
          <w:szCs w:val="22"/>
          <w:lang w:bidi="ar-SA"/>
        </w:rPr>
        <w:t>r poz.</w:t>
      </w:r>
      <w:r w:rsidR="00C20991">
        <w:rPr>
          <w:rFonts w:ascii="Tahoma" w:hAnsi="Tahoma" w:cs="Tahoma"/>
          <w:sz w:val="22"/>
          <w:szCs w:val="22"/>
          <w:lang w:bidi="ar-SA"/>
        </w:rPr>
        <w:t xml:space="preserve"> 725</w:t>
      </w:r>
      <w:r>
        <w:rPr>
          <w:rFonts w:ascii="Tahoma" w:hAnsi="Tahoma" w:cs="Tahoma"/>
          <w:sz w:val="22"/>
          <w:szCs w:val="22"/>
          <w:lang w:bidi="ar-SA"/>
        </w:rPr>
        <w:t>) lub odpowiadające im waż</w:t>
      </w:r>
      <w:r w:rsidRPr="006E3B49">
        <w:rPr>
          <w:rFonts w:ascii="Tahoma" w:hAnsi="Tahoma" w:cs="Tahoma"/>
          <w:sz w:val="22"/>
          <w:szCs w:val="22"/>
          <w:lang w:bidi="ar-SA"/>
        </w:rPr>
        <w:t>ne uprawnienia budowlane, które zostały wydane na podstawie wcześniej obowiązujących przepisów.</w:t>
      </w:r>
    </w:p>
    <w:p w14:paraId="4DC28638" w14:textId="77777777" w:rsidR="00F2070B" w:rsidRPr="0076535C" w:rsidRDefault="00F2070B" w:rsidP="00F2070B">
      <w:pPr>
        <w:widowControl/>
        <w:autoSpaceDE w:val="0"/>
        <w:autoSpaceDN w:val="0"/>
        <w:adjustRightInd w:val="0"/>
        <w:rPr>
          <w:rFonts w:ascii="Tahoma" w:hAnsi="Tahoma" w:cs="Tahoma"/>
          <w:i/>
          <w:iCs/>
          <w:color w:val="auto"/>
          <w:sz w:val="22"/>
          <w:szCs w:val="22"/>
          <w:lang w:bidi="ar-SA"/>
        </w:rPr>
      </w:pPr>
    </w:p>
    <w:p w14:paraId="36B9E665" w14:textId="77777777"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2.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14C872DB" w14:textId="4EDFE273"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3.Zamawiający,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Pr="009C08CB">
        <w:rPr>
          <w:rFonts w:ascii="Tahoma" w:hAnsi="Tahoma" w:cs="Tahoma"/>
          <w:sz w:val="22"/>
          <w:szCs w:val="22"/>
        </w:rPr>
        <w:t>Dz. U. z 2</w:t>
      </w:r>
      <w:r w:rsidR="00024D4B">
        <w:rPr>
          <w:rFonts w:ascii="Tahoma" w:hAnsi="Tahoma" w:cs="Tahoma"/>
          <w:sz w:val="22"/>
          <w:szCs w:val="22"/>
        </w:rPr>
        <w:t>023</w:t>
      </w:r>
      <w:r w:rsidRPr="009C08CB">
        <w:rPr>
          <w:rFonts w:ascii="Tahoma" w:hAnsi="Tahoma" w:cs="Tahoma"/>
          <w:sz w:val="22"/>
          <w:szCs w:val="22"/>
        </w:rPr>
        <w:t xml:space="preserve"> r. poz.</w:t>
      </w:r>
      <w:r w:rsidR="00024D4B">
        <w:rPr>
          <w:rFonts w:ascii="Tahoma" w:hAnsi="Tahoma" w:cs="Tahoma"/>
          <w:sz w:val="22"/>
          <w:szCs w:val="22"/>
        </w:rPr>
        <w:t>334</w:t>
      </w:r>
      <w:r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Pr="009C08CB" w:rsidRDefault="00076088" w:rsidP="00FA44AD">
      <w:pPr>
        <w:pStyle w:val="Default"/>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1A1D0435" w14:textId="77777777" w:rsidR="00076088" w:rsidRPr="009C08CB" w:rsidRDefault="00076088" w:rsidP="00076088">
      <w:pPr>
        <w:ind w:right="23"/>
        <w:jc w:val="both"/>
        <w:rPr>
          <w:rFonts w:ascii="Tahoma" w:hAnsi="Tahoma" w:cs="Tahoma"/>
          <w:sz w:val="22"/>
          <w:szCs w:val="22"/>
        </w:rPr>
      </w:pPr>
      <w:r>
        <w:rPr>
          <w:rFonts w:ascii="Tahoma" w:hAnsi="Tahoma" w:cs="Tahoma"/>
          <w:sz w:val="22"/>
          <w:szCs w:val="22"/>
        </w:rPr>
        <w:t xml:space="preserve">4. </w:t>
      </w:r>
      <w:r w:rsidRPr="009C08CB">
        <w:rPr>
          <w:rFonts w:ascii="Tahoma" w:hAnsi="Tahoma" w:cs="Tahoma"/>
          <w:sz w:val="22"/>
          <w:szCs w:val="22"/>
        </w:rPr>
        <w:t>Wykonawcy wspólnie ubiegający się o udzielenie zamówienia,:</w:t>
      </w:r>
    </w:p>
    <w:p w14:paraId="2A7F4F3B" w14:textId="77777777" w:rsidR="0056687B" w:rsidRDefault="00076088" w:rsidP="00FA44AD">
      <w:pPr>
        <w:ind w:right="23"/>
        <w:jc w:val="both"/>
        <w:rPr>
          <w:rFonts w:ascii="Tahoma" w:hAnsi="Tahoma" w:cs="Tahoma"/>
          <w:sz w:val="22"/>
          <w:szCs w:val="22"/>
        </w:rPr>
      </w:pPr>
      <w:r w:rsidRPr="009C08CB">
        <w:rPr>
          <w:rFonts w:ascii="Tahoma" w:hAnsi="Tahoma" w:cs="Tahoma"/>
          <w:sz w:val="22"/>
          <w:szCs w:val="22"/>
        </w:rPr>
        <w:t>a)  w odniesieniu do warunku dotyczącego doświadczenia  - warunek musi być spełniony w</w:t>
      </w:r>
    </w:p>
    <w:p w14:paraId="3DF8D81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całości przez co najmniej jednego z Wykonawców wspólnie ubiegających się o zamówienie </w:t>
      </w:r>
    </w:p>
    <w:p w14:paraId="3AA0D98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jeden</w:t>
      </w:r>
      <w:r w:rsidR="006826D6">
        <w:rPr>
          <w:rFonts w:ascii="Tahoma" w:hAnsi="Tahoma" w:cs="Tahoma"/>
          <w:sz w:val="22"/>
          <w:szCs w:val="22"/>
        </w:rPr>
        <w:t xml:space="preserve">  posiada samodzielnie wymagane doświadczenie</w:t>
      </w:r>
      <w:r w:rsidR="00076088" w:rsidRPr="009C08CB">
        <w:rPr>
          <w:rFonts w:ascii="Tahoma" w:hAnsi="Tahoma" w:cs="Tahoma"/>
          <w:sz w:val="22"/>
          <w:szCs w:val="22"/>
        </w:rPr>
        <w:t xml:space="preserve"> lub</w:t>
      </w:r>
      <w:r w:rsidR="006826D6">
        <w:rPr>
          <w:rFonts w:ascii="Tahoma" w:hAnsi="Tahoma" w:cs="Tahoma"/>
          <w:sz w:val="22"/>
          <w:szCs w:val="22"/>
        </w:rPr>
        <w:t xml:space="preserve"> wspólnie muszą</w:t>
      </w:r>
      <w:r w:rsidR="00076088" w:rsidRPr="009C08CB">
        <w:rPr>
          <w:rFonts w:ascii="Tahoma" w:hAnsi="Tahoma" w:cs="Tahoma"/>
          <w:sz w:val="22"/>
          <w:szCs w:val="22"/>
        </w:rPr>
        <w:t xml:space="preserve"> posiadać</w:t>
      </w:r>
      <w:r w:rsidR="006826D6">
        <w:rPr>
          <w:rFonts w:ascii="Tahoma" w:hAnsi="Tahoma" w:cs="Tahoma"/>
          <w:sz w:val="22"/>
          <w:szCs w:val="22"/>
        </w:rPr>
        <w:t xml:space="preserve"> </w:t>
      </w:r>
    </w:p>
    <w:p w14:paraId="6637302E" w14:textId="444C6568" w:rsidR="00076088" w:rsidRPr="009C08C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wymagane doświadczenie</w:t>
      </w:r>
      <w:r w:rsidR="00C1031E">
        <w:rPr>
          <w:rFonts w:ascii="Tahoma" w:hAnsi="Tahoma" w:cs="Tahoma"/>
          <w:sz w:val="22"/>
          <w:szCs w:val="22"/>
        </w:rPr>
        <w:t xml:space="preserve"> </w:t>
      </w:r>
      <w:r w:rsidR="00076088" w:rsidRPr="009C08CB">
        <w:rPr>
          <w:rFonts w:ascii="Tahoma" w:hAnsi="Tahoma" w:cs="Tahoma"/>
          <w:sz w:val="22"/>
          <w:szCs w:val="22"/>
        </w:rPr>
        <w:t>),</w:t>
      </w:r>
    </w:p>
    <w:p w14:paraId="0E290951" w14:textId="77777777" w:rsidR="0056687B" w:rsidRDefault="00076088" w:rsidP="00FA44AD">
      <w:pPr>
        <w:ind w:right="23"/>
        <w:jc w:val="both"/>
        <w:rPr>
          <w:rFonts w:ascii="Tahoma" w:hAnsi="Tahoma" w:cs="Tahoma"/>
          <w:sz w:val="22"/>
          <w:szCs w:val="22"/>
        </w:rPr>
      </w:pPr>
      <w:r w:rsidRPr="009C08CB">
        <w:rPr>
          <w:rFonts w:ascii="Tahoma" w:hAnsi="Tahoma" w:cs="Tahoma"/>
          <w:sz w:val="22"/>
          <w:szCs w:val="22"/>
        </w:rPr>
        <w:t xml:space="preserve">b) </w:t>
      </w:r>
      <w:r w:rsidR="00C1031E">
        <w:rPr>
          <w:rFonts w:ascii="Tahoma" w:hAnsi="Tahoma" w:cs="Tahoma"/>
          <w:sz w:val="22"/>
          <w:szCs w:val="22"/>
        </w:rPr>
        <w:t xml:space="preserve"> </w:t>
      </w:r>
      <w:r w:rsidRPr="009C08CB">
        <w:rPr>
          <w:rFonts w:ascii="Tahoma" w:hAnsi="Tahoma" w:cs="Tahoma"/>
          <w:sz w:val="22"/>
          <w:szCs w:val="22"/>
        </w:rPr>
        <w:t>warunek w zakresie kwalifikacji zawodowych- zostanie spełniony jeżeli co najmniej jeden</w:t>
      </w:r>
    </w:p>
    <w:p w14:paraId="14C0FBA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z</w:t>
      </w:r>
      <w:r w:rsidR="00C1031E">
        <w:rPr>
          <w:rFonts w:ascii="Tahoma" w:hAnsi="Tahoma" w:cs="Tahoma"/>
          <w:sz w:val="22"/>
          <w:szCs w:val="22"/>
        </w:rPr>
        <w:t xml:space="preserve"> </w:t>
      </w:r>
      <w:r w:rsidR="00076088" w:rsidRPr="009C08CB">
        <w:rPr>
          <w:rFonts w:ascii="Tahoma" w:hAnsi="Tahoma" w:cs="Tahoma"/>
          <w:sz w:val="22"/>
          <w:szCs w:val="22"/>
        </w:rPr>
        <w:t xml:space="preserve">Wykonawców wspólnie ubiegających się o zamówienie potwierdzi, iż spełnia lub spełniają </w:t>
      </w:r>
    </w:p>
    <w:p w14:paraId="6E404720" w14:textId="77870D5D" w:rsidR="00076088"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łącznie.</w:t>
      </w:r>
    </w:p>
    <w:p w14:paraId="1E293F13" w14:textId="77777777" w:rsidR="00FA44AD" w:rsidRPr="009C08CB" w:rsidRDefault="00FA44AD" w:rsidP="00FA44AD">
      <w:pPr>
        <w:ind w:right="23"/>
        <w:jc w:val="both"/>
        <w:rPr>
          <w:rFonts w:ascii="Tahoma" w:hAnsi="Tahoma" w:cs="Tahoma"/>
          <w:sz w:val="22"/>
          <w:szCs w:val="22"/>
        </w:rPr>
      </w:pPr>
    </w:p>
    <w:p w14:paraId="32F57E7A" w14:textId="65B01CE5" w:rsidR="00076088" w:rsidRPr="009C08CB" w:rsidRDefault="00076088" w:rsidP="00076088">
      <w:pPr>
        <w:spacing w:after="120"/>
        <w:ind w:right="23"/>
        <w:jc w:val="both"/>
        <w:rPr>
          <w:rFonts w:ascii="Tahoma" w:hAnsi="Tahoma" w:cs="Tahoma"/>
          <w:sz w:val="22"/>
          <w:szCs w:val="22"/>
        </w:rPr>
      </w:pPr>
      <w:r>
        <w:rPr>
          <w:rFonts w:ascii="Tahoma" w:hAnsi="Tahoma" w:cs="Tahoma"/>
          <w:sz w:val="22"/>
          <w:szCs w:val="22"/>
        </w:rPr>
        <w:t>5.</w:t>
      </w:r>
      <w:r w:rsidRPr="009C08CB">
        <w:rPr>
          <w:rFonts w:ascii="Tahoma" w:hAnsi="Tahoma" w:cs="Tahoma"/>
          <w:sz w:val="22"/>
          <w:szCs w:val="22"/>
        </w:rPr>
        <w:t xml:space="preserve">W odniesieniu do warunków dotyczących wykształcenia, kwalifikacji zawodowych lub doświadczenia </w:t>
      </w:r>
      <w:r w:rsidR="00024D4B">
        <w:rPr>
          <w:rFonts w:ascii="Tahoma" w:hAnsi="Tahoma" w:cs="Tahoma"/>
          <w:sz w:val="22"/>
          <w:szCs w:val="22"/>
        </w:rPr>
        <w:t>W</w:t>
      </w:r>
      <w:r w:rsidRPr="009C08CB">
        <w:rPr>
          <w:rFonts w:ascii="Tahoma" w:hAnsi="Tahoma" w:cs="Tahoma"/>
          <w:sz w:val="22"/>
          <w:szCs w:val="22"/>
        </w:rPr>
        <w:t xml:space="preserve">ykonawcy wspólnie ubiegający się o udzielenie zamówienia mogą polegać na zdolnościach tych </w:t>
      </w:r>
      <w:r w:rsidR="00024D4B">
        <w:rPr>
          <w:rFonts w:ascii="Tahoma" w:hAnsi="Tahoma" w:cs="Tahoma"/>
          <w:sz w:val="22"/>
          <w:szCs w:val="22"/>
        </w:rPr>
        <w:t>W</w:t>
      </w:r>
      <w:r w:rsidRPr="009C08CB">
        <w:rPr>
          <w:rFonts w:ascii="Tahoma" w:hAnsi="Tahoma" w:cs="Tahoma"/>
          <w:sz w:val="22"/>
          <w:szCs w:val="22"/>
        </w:rPr>
        <w:t xml:space="preserve">ykonawców, którzy wykonają roboty budowlane lub usługi, do realizacji </w:t>
      </w:r>
      <w:r w:rsidRPr="009C08CB">
        <w:rPr>
          <w:rFonts w:ascii="Tahoma" w:hAnsi="Tahoma" w:cs="Tahoma"/>
          <w:sz w:val="22"/>
          <w:szCs w:val="22"/>
        </w:rPr>
        <w:lastRenderedPageBreak/>
        <w:t>których te zdolności są wymagane.</w:t>
      </w:r>
    </w:p>
    <w:p w14:paraId="0F01DEDF" w14:textId="40E3B65E" w:rsidR="00076088" w:rsidRPr="009C6473" w:rsidRDefault="00076088" w:rsidP="00076088">
      <w:pPr>
        <w:spacing w:after="120"/>
        <w:ind w:right="20"/>
        <w:jc w:val="both"/>
        <w:rPr>
          <w:rFonts w:ascii="Tahoma" w:hAnsi="Tahoma" w:cs="Tahoma"/>
          <w:sz w:val="22"/>
          <w:szCs w:val="22"/>
        </w:rPr>
      </w:pPr>
      <w:r w:rsidRPr="009C08CB">
        <w:rPr>
          <w:rFonts w:ascii="Tahoma" w:hAnsi="Tahoma" w:cs="Tahoma"/>
          <w:sz w:val="22"/>
          <w:szCs w:val="22"/>
        </w:rPr>
        <w:t>6. W przypadku,  o którym mow</w:t>
      </w:r>
      <w:r w:rsidR="00FA497B">
        <w:rPr>
          <w:rFonts w:ascii="Tahoma" w:hAnsi="Tahoma" w:cs="Tahoma"/>
          <w:sz w:val="22"/>
          <w:szCs w:val="22"/>
        </w:rPr>
        <w:t xml:space="preserve">a </w:t>
      </w:r>
      <w:r w:rsidR="00FA497B" w:rsidRPr="00FA497B">
        <w:rPr>
          <w:rFonts w:ascii="Tahoma" w:hAnsi="Tahoma" w:cs="Tahoma"/>
          <w:sz w:val="22"/>
          <w:szCs w:val="22"/>
        </w:rPr>
        <w:t>w pkt. 5</w:t>
      </w:r>
      <w:r w:rsidRPr="00FA497B">
        <w:rPr>
          <w:rFonts w:ascii="Tahoma" w:hAnsi="Tahoma" w:cs="Tahoma"/>
          <w:sz w:val="22"/>
          <w:szCs w:val="22"/>
        </w:rPr>
        <w:t xml:space="preserve"> </w:t>
      </w:r>
      <w:r w:rsidR="00024D4B">
        <w:rPr>
          <w:rFonts w:ascii="Tahoma" w:hAnsi="Tahoma" w:cs="Tahoma"/>
          <w:sz w:val="22"/>
          <w:szCs w:val="22"/>
        </w:rPr>
        <w:t>W</w:t>
      </w:r>
      <w:r w:rsidRPr="00FA497B">
        <w:rPr>
          <w:rFonts w:ascii="Tahoma" w:hAnsi="Tahoma" w:cs="Tahoma"/>
          <w:sz w:val="22"/>
          <w:szCs w:val="22"/>
        </w:rPr>
        <w:t>ykonawcy</w:t>
      </w:r>
      <w:r w:rsidRPr="009C08CB">
        <w:rPr>
          <w:rFonts w:ascii="Tahoma" w:hAnsi="Tahoma" w:cs="Tahoma"/>
          <w:b/>
          <w:sz w:val="22"/>
          <w:szCs w:val="22"/>
        </w:rPr>
        <w:t xml:space="preserve"> wspólnie ubiegający się </w:t>
      </w:r>
      <w:r w:rsidRPr="009C08CB">
        <w:rPr>
          <w:rFonts w:ascii="Tahoma" w:hAnsi="Tahoma" w:cs="Tahoma"/>
          <w:sz w:val="22"/>
          <w:szCs w:val="22"/>
        </w:rPr>
        <w:t xml:space="preserve">o udzielenie zamówienia dołączają do oferty oświadczenie, z którego ma wynikać, </w:t>
      </w:r>
      <w:r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55CFCE9A" w14:textId="77777777" w:rsidR="00076088" w:rsidRPr="009C08CB" w:rsidRDefault="00076088" w:rsidP="009C6473">
      <w:pPr>
        <w:pStyle w:val="Default"/>
        <w:spacing w:after="19"/>
        <w:rPr>
          <w:rFonts w:ascii="Tahoma" w:hAnsi="Tahoma" w:cs="Tahoma"/>
          <w:sz w:val="22"/>
          <w:szCs w:val="22"/>
        </w:rPr>
      </w:pPr>
      <w:r w:rsidRPr="009C08CB">
        <w:rPr>
          <w:rFonts w:ascii="Tahoma" w:hAnsi="Tahoma" w:cs="Tahoma"/>
          <w:sz w:val="22"/>
          <w:szCs w:val="22"/>
        </w:rPr>
        <w:t>7.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2035CFA0" w14:textId="0C196A0C"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w:t>
      </w:r>
      <w:r w:rsidRPr="00C1031E">
        <w:rPr>
          <w:rFonts w:ascii="Tahoma" w:hAnsi="Tahoma" w:cs="Tahoma"/>
          <w:b/>
          <w:bCs/>
          <w:sz w:val="22"/>
          <w:szCs w:val="22"/>
        </w:rPr>
        <w:t xml:space="preserve">Zamawiający </w:t>
      </w:r>
      <w:r w:rsidR="005D009C">
        <w:rPr>
          <w:rFonts w:ascii="Tahoma" w:hAnsi="Tahoma" w:cs="Tahoma"/>
          <w:b/>
          <w:bCs/>
          <w:sz w:val="22"/>
          <w:szCs w:val="22"/>
        </w:rPr>
        <w:t xml:space="preserve">nie </w:t>
      </w:r>
      <w:r w:rsidRPr="00C1031E">
        <w:rPr>
          <w:rFonts w:ascii="Tahoma" w:hAnsi="Tahoma" w:cs="Tahoma"/>
          <w:b/>
          <w:bCs/>
          <w:sz w:val="22"/>
          <w:szCs w:val="22"/>
        </w:rPr>
        <w:t>dopuszcza możliwości sumowania umów o mniejszej wielkości w celu osiągnięcia warunku kwotowego.</w:t>
      </w:r>
      <w:r w:rsidRPr="009C08CB">
        <w:rPr>
          <w:rFonts w:ascii="Tahoma" w:hAnsi="Tahoma" w:cs="Tahoma"/>
          <w:sz w:val="22"/>
          <w:szCs w:val="22"/>
        </w:rPr>
        <w:t xml:space="preserve"> </w:t>
      </w:r>
    </w:p>
    <w:p w14:paraId="4B6AF342" w14:textId="3D19ED58"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77777777" w:rsidR="007845CD" w:rsidRDefault="00076088" w:rsidP="009C6473">
      <w:pPr>
        <w:pStyle w:val="Default"/>
        <w:rPr>
          <w:rFonts w:ascii="Tahoma" w:hAnsi="Tahoma" w:cs="Tahoma"/>
          <w:sz w:val="22"/>
          <w:szCs w:val="22"/>
        </w:rPr>
      </w:pPr>
      <w:r w:rsidRPr="009C08CB">
        <w:rPr>
          <w:rFonts w:ascii="Tahoma" w:hAnsi="Tahoma" w:cs="Tahoma"/>
          <w:sz w:val="22"/>
          <w:szCs w:val="22"/>
        </w:rPr>
        <w:t xml:space="preserve">8.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77777777" w:rsidR="00076088" w:rsidRPr="009C08CB" w:rsidRDefault="009C6473" w:rsidP="00076088">
      <w:pPr>
        <w:pStyle w:val="Default"/>
        <w:spacing w:after="19"/>
        <w:rPr>
          <w:rFonts w:ascii="Tahoma" w:hAnsi="Tahoma" w:cs="Tahoma"/>
          <w:sz w:val="22"/>
          <w:szCs w:val="22"/>
        </w:rPr>
      </w:pPr>
      <w:r>
        <w:rPr>
          <w:rFonts w:ascii="Tahoma" w:hAnsi="Tahoma" w:cs="Tahoma"/>
          <w:sz w:val="22"/>
          <w:szCs w:val="22"/>
        </w:rPr>
        <w:t xml:space="preserve">9.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w:t>
      </w:r>
      <w:r w:rsidRPr="00D902CF">
        <w:rPr>
          <w:rFonts w:ascii="Tahoma" w:hAnsi="Tahoma" w:cs="Tahoma"/>
          <w:i/>
          <w:sz w:val="22"/>
          <w:szCs w:val="22"/>
        </w:rPr>
        <w:lastRenderedPageBreak/>
        <w:t xml:space="preserve">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Pr="007845CD" w:rsidRDefault="003F1A8F" w:rsidP="003F1A8F">
      <w:pPr>
        <w:pStyle w:val="Default"/>
        <w:rPr>
          <w:rFonts w:ascii="Tahoma" w:hAnsi="Tahoma" w:cs="Tahoma"/>
          <w:b/>
          <w:bCs/>
          <w:sz w:val="28"/>
          <w:szCs w:val="28"/>
        </w:rPr>
      </w:pPr>
    </w:p>
    <w:p w14:paraId="535A89F0" w14:textId="77777777"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14:paraId="536AB173" w14:textId="38181C97" w:rsidR="00076088" w:rsidRPr="00076088"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3F1A8F">
        <w:rPr>
          <w:rFonts w:ascii="Tahoma" w:hAnsi="Tahoma" w:cs="Tahoma"/>
          <w:sz w:val="22"/>
          <w:szCs w:val="22"/>
          <w:lang w:bidi="ar-SA"/>
        </w:rPr>
        <w:t>W</w:t>
      </w:r>
      <w:r w:rsidRPr="00076088">
        <w:rPr>
          <w:rFonts w:ascii="Tahoma" w:hAnsi="Tahoma" w:cs="Tahoma"/>
          <w:sz w:val="22"/>
          <w:szCs w:val="22"/>
          <w:lang w:bidi="ar-SA"/>
        </w:rPr>
        <w:t xml:space="preserve">ykonawca z przyczyn niezależnych od niego nie jest w stanie uzyskać tych dokumentów - inne odpowiednie dokumenty </w:t>
      </w:r>
    </w:p>
    <w:p w14:paraId="3EC80473" w14:textId="0D91D056" w:rsidR="003F1A8F" w:rsidRDefault="007845CD" w:rsidP="003F1A8F">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6F574BF2" w14:textId="19624014" w:rsidR="007845CD" w:rsidRPr="007845CD"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ykonawcę do realizacji zamówienia publicznego, w szczególności odpowiedzialnych za kierowanie robotami budowlanymi</w:t>
      </w:r>
      <w:r w:rsidR="0085720A">
        <w:rPr>
          <w:rFonts w:ascii="Tahoma" w:hAnsi="Tahoma" w:cs="Tahoma"/>
          <w:sz w:val="22"/>
          <w:szCs w:val="22"/>
          <w:lang w:bidi="ar-SA"/>
        </w:rPr>
        <w:t xml:space="preserve"> a także</w:t>
      </w:r>
      <w:r w:rsidRPr="007845CD">
        <w:rPr>
          <w:rFonts w:ascii="Tahoma" w:hAnsi="Tahoma" w:cs="Tahoma"/>
          <w:sz w:val="22"/>
          <w:szCs w:val="22"/>
          <w:lang w:bidi="ar-SA"/>
        </w:rPr>
        <w:t xml:space="preserve"> </w:t>
      </w:r>
      <w:r w:rsidR="0085720A">
        <w:rPr>
          <w:rFonts w:ascii="Tahoma" w:hAnsi="Tahoma" w:cs="Tahoma"/>
          <w:sz w:val="22"/>
          <w:szCs w:val="22"/>
          <w:lang w:bidi="ar-SA"/>
        </w:rPr>
        <w:t xml:space="preserve">kierowników robót mostowych i instalacyjnych </w:t>
      </w:r>
      <w:r w:rsidRPr="007845CD">
        <w:rPr>
          <w:rFonts w:ascii="Tahoma" w:hAnsi="Tahoma" w:cs="Tahoma"/>
          <w:sz w:val="22"/>
          <w:szCs w:val="22"/>
          <w:lang w:bidi="ar-SA"/>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3098478" w14:textId="77777777" w:rsidR="00076088" w:rsidRDefault="007845CD" w:rsidP="007845CD">
      <w:pPr>
        <w:widowControl/>
        <w:autoSpaceDE w:val="0"/>
        <w:autoSpaceDN w:val="0"/>
        <w:adjustRightInd w:val="0"/>
        <w:rPr>
          <w:rFonts w:ascii="Arial" w:hAnsi="Arial" w:cs="Arial"/>
          <w:b/>
          <w:bCs/>
          <w:i/>
          <w:iCs/>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776B609B" w14:textId="77777777" w:rsidR="004022ED" w:rsidRDefault="004022ED" w:rsidP="007845CD">
      <w:pPr>
        <w:widowControl/>
        <w:autoSpaceDE w:val="0"/>
        <w:autoSpaceDN w:val="0"/>
        <w:adjustRightInd w:val="0"/>
        <w:rPr>
          <w:rFonts w:ascii="Arial" w:hAnsi="Arial" w:cs="Arial"/>
          <w:b/>
          <w:bCs/>
          <w:i/>
          <w:iCs/>
          <w:sz w:val="22"/>
          <w:szCs w:val="22"/>
          <w:lang w:bidi="ar-SA"/>
        </w:rPr>
      </w:pPr>
    </w:p>
    <w:p w14:paraId="1EFEF0EA" w14:textId="4607488E" w:rsidR="004022ED" w:rsidRPr="00076088" w:rsidRDefault="004022ED" w:rsidP="007845CD">
      <w:pPr>
        <w:widowControl/>
        <w:autoSpaceDE w:val="0"/>
        <w:autoSpaceDN w:val="0"/>
        <w:adjustRightInd w:val="0"/>
        <w:rPr>
          <w:rFonts w:ascii="Tahoma" w:hAnsi="Tahoma" w:cs="Tahoma"/>
          <w:sz w:val="22"/>
          <w:szCs w:val="22"/>
          <w:lang w:bidi="ar-SA"/>
        </w:rPr>
      </w:pPr>
      <w:r w:rsidRPr="00E637E3">
        <w:rPr>
          <w:rFonts w:ascii="Tahoma" w:hAnsi="Tahoma" w:cs="Tahoma"/>
          <w:b/>
          <w:bCs/>
          <w:sz w:val="22"/>
          <w:szCs w:val="22"/>
          <w:lang w:bidi="ar-SA"/>
        </w:rPr>
        <w:t xml:space="preserve">3) Dokumentów potwierdzających, że </w:t>
      </w:r>
      <w:r>
        <w:rPr>
          <w:rFonts w:ascii="Tahoma" w:hAnsi="Tahoma" w:cs="Tahoma"/>
          <w:b/>
          <w:bCs/>
          <w:sz w:val="22"/>
          <w:szCs w:val="22"/>
          <w:lang w:bidi="ar-SA"/>
        </w:rPr>
        <w:t>W</w:t>
      </w:r>
      <w:r w:rsidRPr="00E637E3">
        <w:rPr>
          <w:rFonts w:ascii="Tahoma" w:hAnsi="Tahoma" w:cs="Tahoma"/>
          <w:b/>
          <w:bCs/>
          <w:sz w:val="22"/>
          <w:szCs w:val="22"/>
          <w:lang w:bidi="ar-SA"/>
        </w:rPr>
        <w:t>ykonawca jest ubezpieczony</w:t>
      </w:r>
      <w:r w:rsidRPr="00E637E3">
        <w:rPr>
          <w:rFonts w:ascii="Tahoma" w:hAnsi="Tahoma" w:cs="Tahoma"/>
          <w:sz w:val="22"/>
          <w:szCs w:val="22"/>
          <w:lang w:bidi="ar-SA"/>
        </w:rPr>
        <w:t xml:space="preserve"> od odpowiedzialności cywilnej w zakresie</w:t>
      </w:r>
      <w:r>
        <w:rPr>
          <w:rFonts w:ascii="Tahoma" w:hAnsi="Tahoma" w:cs="Tahoma"/>
          <w:sz w:val="22"/>
          <w:szCs w:val="22"/>
          <w:lang w:bidi="ar-SA"/>
        </w:rPr>
        <w:t xml:space="preserve"> </w:t>
      </w:r>
      <w:r w:rsidRPr="00E637E3">
        <w:rPr>
          <w:rFonts w:ascii="Tahoma" w:hAnsi="Tahoma" w:cs="Tahoma"/>
          <w:sz w:val="22"/>
          <w:szCs w:val="22"/>
          <w:lang w:bidi="ar-SA"/>
        </w:rPr>
        <w:t xml:space="preserve">prowadzonej działalności związanej z przedmiotem </w:t>
      </w:r>
      <w:r w:rsidRPr="00E637E3">
        <w:rPr>
          <w:rFonts w:ascii="Tahoma" w:hAnsi="Tahoma" w:cs="Tahoma"/>
          <w:sz w:val="22"/>
          <w:szCs w:val="22"/>
          <w:lang w:bidi="ar-SA"/>
        </w:rPr>
        <w:lastRenderedPageBreak/>
        <w:t>zamówienia ze wskazaniem sumy gwarancyjnej tego</w:t>
      </w:r>
      <w:r>
        <w:rPr>
          <w:rFonts w:ascii="Tahoma" w:hAnsi="Tahoma" w:cs="Tahoma"/>
          <w:sz w:val="22"/>
          <w:szCs w:val="22"/>
          <w:lang w:bidi="ar-SA"/>
        </w:rPr>
        <w:t xml:space="preserve"> </w:t>
      </w:r>
      <w:r w:rsidRPr="00E637E3">
        <w:rPr>
          <w:rFonts w:ascii="Tahoma" w:hAnsi="Tahoma" w:cs="Tahoma"/>
          <w:sz w:val="22"/>
          <w:szCs w:val="22"/>
          <w:lang w:bidi="ar-SA"/>
        </w:rPr>
        <w:t>ubezpieczenia</w:t>
      </w:r>
      <w:r>
        <w:rPr>
          <w:rFonts w:ascii="Tahoma" w:hAnsi="Tahoma" w:cs="Tahoma"/>
          <w:sz w:val="22"/>
          <w:szCs w:val="22"/>
          <w:lang w:bidi="ar-SA"/>
        </w:rPr>
        <w:t xml:space="preserve"> określonej w projekcie umowy.</w:t>
      </w:r>
    </w:p>
    <w:p w14:paraId="1F2BA552" w14:textId="77777777" w:rsidR="00076088" w:rsidRPr="00076088" w:rsidRDefault="00076088" w:rsidP="00076088">
      <w:pPr>
        <w:widowControl/>
        <w:autoSpaceDE w:val="0"/>
        <w:autoSpaceDN w:val="0"/>
        <w:adjustRightInd w:val="0"/>
        <w:rPr>
          <w:rFonts w:ascii="Tahoma" w:hAnsi="Tahoma" w:cs="Tahoma"/>
          <w:sz w:val="22"/>
          <w:szCs w:val="22"/>
          <w:lang w:bidi="ar-SA"/>
        </w:rPr>
      </w:pP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4A07639F"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INFORMACJA O PODMIOTOWYCH ŚRODKACH</w:t>
      </w:r>
    </w:p>
    <w:p w14:paraId="12C1ABBE"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DOWODOWYCH,</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W CELU POTWIERDZENIA BRAKU</w:t>
      </w:r>
    </w:p>
    <w:p w14:paraId="757026E6" w14:textId="77777777" w:rsidR="00F2070B"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PODSTAW WYKLUCZENIA WYKONAWCY Z UDZIAŁU </w:t>
      </w:r>
    </w:p>
    <w:p w14:paraId="694A94AD" w14:textId="0F3E2F92" w:rsidR="003F1A8F" w:rsidRPr="003F1A8F" w:rsidRDefault="00F2070B"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W </w:t>
      </w:r>
      <w:r w:rsidR="003F1A8F">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POSTĘPOWANIU </w:t>
      </w:r>
    </w:p>
    <w:p w14:paraId="18211B00" w14:textId="77777777" w:rsidR="006826D6" w:rsidRDefault="001E3441" w:rsidP="006826D6">
      <w:pPr>
        <w:widowControl/>
        <w:autoSpaceDE w:val="0"/>
        <w:autoSpaceDN w:val="0"/>
        <w:adjustRightInd w:val="0"/>
        <w:rPr>
          <w:rFonts w:ascii="Tahoma" w:hAnsi="Tahoma" w:cs="Tahoma"/>
          <w:sz w:val="22"/>
          <w:szCs w:val="22"/>
          <w:lang w:bidi="ar-SA"/>
        </w:rPr>
      </w:pPr>
      <w:r w:rsidRPr="001E3441">
        <w:rPr>
          <w:rFonts w:ascii="Tahoma" w:hAnsi="Tahoma" w:cs="Tahoma"/>
          <w:sz w:val="22"/>
          <w:szCs w:val="22"/>
          <w:lang w:bidi="ar-SA"/>
        </w:rPr>
        <w:t xml:space="preserve">W celu potwierdzenia braku podstaw wykluczenia </w:t>
      </w:r>
      <w:r w:rsidR="00C70605">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14:paraId="34BBB778" w14:textId="5E3AFDA2" w:rsidR="001E3441" w:rsidRPr="001E3441" w:rsidRDefault="00183FB5" w:rsidP="006826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Ponadto w celu potwierdzenia </w:t>
      </w:r>
      <w:r w:rsidRPr="001E3441">
        <w:rPr>
          <w:rFonts w:ascii="Tahoma" w:hAnsi="Tahoma" w:cs="Tahoma"/>
          <w:sz w:val="22"/>
          <w:szCs w:val="22"/>
          <w:lang w:bidi="ar-SA"/>
        </w:rPr>
        <w:t xml:space="preserve">braku podstaw wykluczenia </w:t>
      </w:r>
      <w:r>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Pr>
          <w:rFonts w:ascii="Tahoma" w:hAnsi="Tahoma" w:cs="Tahoma"/>
          <w:sz w:val="22"/>
          <w:szCs w:val="22"/>
          <w:lang w:bidi="ar-SA"/>
        </w:rPr>
        <w:t>złożenia oświadczenia, o którym mowa w art.108 ust.1 pkt. 5 o braku przynależności do tej samej grupy kapitałowej z innym Wykonawcą, który złożył odrębną ofertę chyba, że wykaże, że przygotowali te oferty lub wnioski niezależnie od siebie.</w:t>
      </w: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7777777"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77777777"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XIV.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59D3951E" w14:textId="428F876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319F6B3" w14:textId="77777777" w:rsidR="00897E17" w:rsidRPr="004C7140" w:rsidRDefault="00897E17" w:rsidP="00897E17">
      <w:pPr>
        <w:widowControl/>
        <w:autoSpaceDE w:val="0"/>
        <w:autoSpaceDN w:val="0"/>
        <w:adjustRightInd w:val="0"/>
        <w:rPr>
          <w:rFonts w:ascii="Tahoma" w:hAnsi="Tahoma" w:cs="Tahoma"/>
          <w:sz w:val="28"/>
          <w:szCs w:val="28"/>
          <w:lang w:bidi="ar-SA"/>
        </w:rPr>
      </w:pPr>
    </w:p>
    <w:p w14:paraId="250C81E8" w14:textId="18E3B0A3"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5D009C">
        <w:rPr>
          <w:rFonts w:ascii="Tahoma" w:hAnsi="Tahoma" w:cs="Tahoma"/>
          <w:b/>
          <w:sz w:val="22"/>
          <w:szCs w:val="22"/>
          <w:lang w:bidi="ar-SA"/>
        </w:rPr>
        <w:t>33</w:t>
      </w:r>
      <w:r w:rsidR="00003440" w:rsidRPr="00D902CF">
        <w:rPr>
          <w:rFonts w:ascii="Tahoma" w:hAnsi="Tahoma" w:cs="Tahoma"/>
          <w:b/>
          <w:sz w:val="22"/>
          <w:szCs w:val="22"/>
          <w:lang w:bidi="ar-SA"/>
        </w:rPr>
        <w:t>.000,00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14:paraId="68CC6A8A" w14:textId="47BBBDAE" w:rsidR="00F23EBA" w:rsidRPr="005D009C" w:rsidRDefault="00F23EBA" w:rsidP="005D009C">
      <w:pPr>
        <w:rPr>
          <w:rFonts w:ascii="Tahoma" w:hAnsi="Tahoma" w:cs="Tahoma"/>
          <w:b/>
          <w:bCs/>
          <w:sz w:val="22"/>
          <w:szCs w:val="22"/>
        </w:rPr>
      </w:pPr>
      <w:r w:rsidRPr="005D009C">
        <w:rPr>
          <w:rFonts w:ascii="Tahoma" w:hAnsi="Tahoma" w:cs="Tahoma"/>
          <w:sz w:val="22"/>
          <w:szCs w:val="22"/>
          <w:lang w:bidi="ar-SA"/>
        </w:rPr>
        <w:t xml:space="preserve">4. Wadium wnoszone w pieniądzu należy wpłacić przelewem na rachunek bankowy Zamawiającego w przelewem na rachunek bankowy Zamawiającego: </w:t>
      </w:r>
      <w:r w:rsidR="003B653A" w:rsidRPr="005D009C">
        <w:rPr>
          <w:rFonts w:ascii="Tahoma" w:hAnsi="Tahoma" w:cs="Tahoma"/>
          <w:sz w:val="22"/>
          <w:szCs w:val="22"/>
          <w:lang w:bidi="ar-SA"/>
        </w:rPr>
        <w:t>Bank Spółdzielczy Mszana Dolna N</w:t>
      </w:r>
      <w:r w:rsidRPr="005D009C">
        <w:rPr>
          <w:rFonts w:ascii="Tahoma" w:hAnsi="Tahoma" w:cs="Tahoma"/>
          <w:sz w:val="22"/>
          <w:szCs w:val="22"/>
          <w:lang w:bidi="ar-SA"/>
        </w:rPr>
        <w:t>r.</w:t>
      </w:r>
      <w:r w:rsidR="003B653A" w:rsidRPr="005D009C">
        <w:rPr>
          <w:rFonts w:ascii="Tahoma" w:hAnsi="Tahoma" w:cs="Tahoma"/>
          <w:sz w:val="22"/>
          <w:szCs w:val="22"/>
        </w:rPr>
        <w:t xml:space="preserve"> 64 8808 0006 0010 0000 1690 0036 </w:t>
      </w:r>
      <w:r w:rsidRPr="005D009C">
        <w:rPr>
          <w:rFonts w:ascii="Tahoma" w:hAnsi="Tahoma" w:cs="Tahoma"/>
          <w:sz w:val="22"/>
          <w:szCs w:val="22"/>
          <w:lang w:bidi="ar-SA"/>
        </w:rPr>
        <w:t xml:space="preserve">z adnotacją: </w:t>
      </w:r>
      <w:r w:rsidR="003B653A" w:rsidRPr="005D009C">
        <w:rPr>
          <w:rFonts w:ascii="Tahoma" w:hAnsi="Tahoma" w:cs="Tahoma"/>
          <w:b/>
          <w:bCs/>
          <w:sz w:val="22"/>
          <w:szCs w:val="22"/>
          <w:lang w:bidi="ar-SA"/>
        </w:rPr>
        <w:t>wadium „</w:t>
      </w:r>
      <w:r w:rsidR="005D009C" w:rsidRPr="005D009C">
        <w:rPr>
          <w:rFonts w:ascii="Tahoma" w:hAnsi="Tahoma" w:cs="Tahoma"/>
          <w:b/>
          <w:bCs/>
          <w:sz w:val="22"/>
          <w:szCs w:val="22"/>
        </w:rPr>
        <w:t>Wymiana oświetlenia ulicznego w Gminie Mszana Dolna na energooszczędne i ekologiczne oświetlenie w technologii LED”</w:t>
      </w:r>
      <w:r w:rsidRPr="005D009C">
        <w:rPr>
          <w:rFonts w:ascii="Tahoma" w:hAnsi="Tahoma" w:cs="Tahoma"/>
          <w:b/>
          <w:bCs/>
          <w:sz w:val="22"/>
          <w:szCs w:val="22"/>
          <w:lang w:bidi="ar-SA"/>
        </w:rPr>
        <w:t xml:space="preserve"> </w:t>
      </w:r>
      <w:r w:rsidRPr="005D009C">
        <w:rPr>
          <w:rFonts w:ascii="Tahoma" w:hAnsi="Tahoma" w:cs="Tahoma"/>
          <w:sz w:val="22"/>
          <w:szCs w:val="22"/>
          <w:lang w:bidi="ar-SA"/>
        </w:rPr>
        <w:t>W tytule przelewu należy podać numer postępowania:</w:t>
      </w:r>
      <w:r w:rsidR="00D9352D" w:rsidRPr="005D009C">
        <w:rPr>
          <w:rFonts w:ascii="Tahoma" w:hAnsi="Tahoma" w:cs="Tahoma"/>
          <w:b/>
          <w:bCs/>
          <w:sz w:val="22"/>
          <w:szCs w:val="22"/>
          <w:lang w:bidi="ar-SA"/>
        </w:rPr>
        <w:t xml:space="preserve">  IZP.271.</w:t>
      </w:r>
      <w:r w:rsidR="00D902CF" w:rsidRPr="005D009C">
        <w:rPr>
          <w:rFonts w:ascii="Tahoma" w:hAnsi="Tahoma" w:cs="Tahoma"/>
          <w:b/>
          <w:bCs/>
          <w:sz w:val="22"/>
          <w:szCs w:val="22"/>
          <w:lang w:bidi="ar-SA"/>
        </w:rPr>
        <w:t>1</w:t>
      </w:r>
      <w:r w:rsidR="005D009C" w:rsidRPr="005D009C">
        <w:rPr>
          <w:rFonts w:ascii="Tahoma" w:hAnsi="Tahoma" w:cs="Tahoma"/>
          <w:b/>
          <w:bCs/>
          <w:sz w:val="22"/>
          <w:szCs w:val="22"/>
          <w:lang w:bidi="ar-SA"/>
        </w:rPr>
        <w:t>7</w:t>
      </w:r>
      <w:r w:rsidR="003B653A" w:rsidRPr="005D009C">
        <w:rPr>
          <w:rFonts w:ascii="Tahoma" w:hAnsi="Tahoma" w:cs="Tahoma"/>
          <w:b/>
          <w:bCs/>
          <w:sz w:val="22"/>
          <w:szCs w:val="22"/>
          <w:lang w:bidi="ar-SA"/>
        </w:rPr>
        <w:t>.202</w:t>
      </w:r>
      <w:r w:rsidR="00897E17" w:rsidRPr="005D009C">
        <w:rPr>
          <w:rFonts w:ascii="Tahoma" w:hAnsi="Tahoma" w:cs="Tahoma"/>
          <w:b/>
          <w:bCs/>
          <w:sz w:val="22"/>
          <w:szCs w:val="22"/>
          <w:lang w:bidi="ar-SA"/>
        </w:rPr>
        <w:t>4</w:t>
      </w:r>
      <w:r w:rsidR="003B653A" w:rsidRPr="005D009C">
        <w:rPr>
          <w:rFonts w:ascii="Tahoma" w:hAnsi="Tahoma" w:cs="Tahoma"/>
          <w:b/>
          <w:bCs/>
          <w:sz w:val="22"/>
          <w:szCs w:val="22"/>
          <w:lang w:bidi="ar-SA"/>
        </w:rPr>
        <w:t xml:space="preserve">.PK </w:t>
      </w:r>
      <w:r w:rsidRPr="005D009C">
        <w:rPr>
          <w:rFonts w:ascii="Tahoma" w:hAnsi="Tahoma" w:cs="Tahoma"/>
          <w:sz w:val="22"/>
          <w:szCs w:val="22"/>
          <w:lang w:bidi="ar-SA"/>
        </w:rPr>
        <w:t xml:space="preserve"> </w:t>
      </w:r>
    </w:p>
    <w:p w14:paraId="05202FF7" w14:textId="77777777" w:rsidR="00F23EBA" w:rsidRPr="003B653A" w:rsidRDefault="00F23EBA" w:rsidP="005D009C">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lastRenderedPageBreak/>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5E0FA732" w14:textId="77777777" w:rsidR="00F2070B"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gwaranta/poręczyciela oraz wskazanie ich siedzib. Beneficjentem wskazanym w gwarancji </w:t>
      </w:r>
      <w:r w:rsidR="00F2070B">
        <w:rPr>
          <w:rFonts w:ascii="Tahoma" w:hAnsi="Tahoma" w:cs="Tahoma"/>
          <w:sz w:val="22"/>
          <w:szCs w:val="22"/>
          <w:lang w:bidi="ar-SA"/>
        </w:rPr>
        <w:t xml:space="preserve">  </w:t>
      </w:r>
    </w:p>
    <w:p w14:paraId="63F5CC44" w14:textId="7CEBAD83" w:rsidR="00F23EBA" w:rsidRPr="003B653A" w:rsidRDefault="00F2070B"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lu</w:t>
      </w:r>
      <w:r>
        <w:rPr>
          <w:rFonts w:ascii="Tahoma" w:hAnsi="Tahoma" w:cs="Tahoma"/>
          <w:sz w:val="22"/>
          <w:szCs w:val="22"/>
          <w:lang w:bidi="ar-SA"/>
        </w:rPr>
        <w:t>b</w:t>
      </w:r>
      <w:r w:rsidR="00F23EBA" w:rsidRPr="003B653A">
        <w:rPr>
          <w:rFonts w:ascii="Tahoma" w:hAnsi="Tahoma" w:cs="Tahoma"/>
          <w:sz w:val="22"/>
          <w:szCs w:val="22"/>
          <w:lang w:bidi="ar-SA"/>
        </w:rPr>
        <w:t xml:space="preserve"> poręczeniu musi być nazwa i adres zamawiającego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69BF9BB0" w14:textId="77777777" w:rsidR="00F2070B"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w:t>
      </w:r>
    </w:p>
    <w:p w14:paraId="5755FAE2" w14:textId="77777777" w:rsidR="00F2070B" w:rsidRDefault="00F2070B" w:rsidP="00F2070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pierwsze </w:t>
      </w:r>
      <w:r w:rsidR="00897E17"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zamawiającego, w sytuacjach określonych w art. 98 ust. 6 </w:t>
      </w:r>
    </w:p>
    <w:p w14:paraId="3171812B" w14:textId="7F15B54F" w:rsidR="00897E17" w:rsidRPr="00897E17" w:rsidRDefault="00F2070B" w:rsidP="00F2070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p>
    <w:p w14:paraId="2E304DD9" w14:textId="4F9C1229"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66635E3"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4A0F2E6"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0E4F06">
        <w:rPr>
          <w:rFonts w:ascii="Tahoma" w:hAnsi="Tahoma" w:cs="Tahoma"/>
          <w:b/>
          <w:bCs/>
          <w:sz w:val="22"/>
          <w:szCs w:val="22"/>
          <w:lang w:bidi="ar-SA"/>
        </w:rPr>
        <w:t>4</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4590A542"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10"/>
      <w:bookmarkEnd w:id="11"/>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77777777"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lastRenderedPageBreak/>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20795EE9"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77777777"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Zamawiający wyznaczył następujące kryteria oceny ofert:</w:t>
      </w:r>
      <w:r w:rsidR="0030437D" w:rsidRPr="00C439E3">
        <w:rPr>
          <w:rFonts w:ascii="Tahoma" w:hAnsi="Tahoma" w:cs="Tahoma"/>
          <w:b/>
          <w:color w:val="auto"/>
          <w:sz w:val="22"/>
          <w:szCs w:val="22"/>
          <w:lang w:bidi="ar-SA"/>
        </w:rPr>
        <w:t xml:space="preserve"> </w:t>
      </w:r>
    </w:p>
    <w:p w14:paraId="65E4E52B" w14:textId="77777777" w:rsidR="00FF7F9C" w:rsidRDefault="00C44250" w:rsidP="00C439E3">
      <w:pPr>
        <w:shd w:val="clear" w:color="auto" w:fill="FFFFFF"/>
        <w:tabs>
          <w:tab w:val="left" w:pos="0"/>
        </w:tabs>
        <w:ind w:right="1766"/>
        <w:rPr>
          <w:rFonts w:ascii="Tahoma" w:eastAsia="Times New Roman" w:hAnsi="Tahoma" w:cs="Tahoma"/>
          <w:b/>
          <w:color w:val="auto"/>
          <w:sz w:val="22"/>
          <w:szCs w:val="22"/>
        </w:rPr>
      </w:pPr>
      <w:r w:rsidRPr="00C439E3">
        <w:rPr>
          <w:rFonts w:ascii="Tahoma" w:eastAsia="Times New Roman" w:hAnsi="Tahoma" w:cs="Tahoma"/>
          <w:b/>
          <w:color w:val="auto"/>
          <w:sz w:val="22"/>
          <w:szCs w:val="22"/>
        </w:rPr>
        <w:t xml:space="preserve">          </w:t>
      </w:r>
      <w:r w:rsidR="001218CE" w:rsidRPr="00C439E3">
        <w:rPr>
          <w:rFonts w:ascii="Tahoma" w:eastAsia="Times New Roman" w:hAnsi="Tahoma" w:cs="Tahoma"/>
          <w:b/>
          <w:color w:val="auto"/>
          <w:sz w:val="22"/>
          <w:szCs w:val="22"/>
        </w:rPr>
        <w:t xml:space="preserve">                </w:t>
      </w:r>
      <w:r w:rsidR="00FF7F9C"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00FF7F9C" w:rsidRPr="00C439E3">
        <w:rPr>
          <w:rFonts w:ascii="Tahoma" w:eastAsia="Times New Roman" w:hAnsi="Tahoma" w:cs="Tahoma"/>
          <w:b/>
          <w:color w:val="auto"/>
          <w:sz w:val="22"/>
          <w:szCs w:val="22"/>
        </w:rPr>
        <w:t>) - waga kryterium 60%</w:t>
      </w:r>
    </w:p>
    <w:p w14:paraId="50E82808" w14:textId="77777777" w:rsidR="00C439E3" w:rsidRPr="00C439E3" w:rsidRDefault="00C439E3" w:rsidP="00C439E3">
      <w:pPr>
        <w:shd w:val="clear" w:color="auto" w:fill="FFFFFF"/>
        <w:tabs>
          <w:tab w:val="left" w:pos="0"/>
        </w:tabs>
        <w:ind w:right="1766"/>
        <w:rPr>
          <w:rFonts w:ascii="Tahoma" w:eastAsia="Times New Roman" w:hAnsi="Tahoma" w:cs="Tahoma"/>
          <w:color w:val="auto"/>
          <w:sz w:val="22"/>
          <w:szCs w:val="22"/>
        </w:rPr>
      </w:pPr>
    </w:p>
    <w:p w14:paraId="193881EF" w14:textId="4B290C6A" w:rsidR="00A4063B" w:rsidRPr="000027FB" w:rsidRDefault="00FF7F9C" w:rsidP="00897E17">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oznacza najniższą cenę spośród ofert nie podlegających odrzuceniu, a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7DD631A" w14:textId="7CF6C38A" w:rsidR="00FF7F9C" w:rsidRPr="00C439E3" w:rsidRDefault="00C44250" w:rsidP="00897E17">
      <w:pPr>
        <w:widowControl/>
        <w:autoSpaceDE w:val="0"/>
        <w:autoSpaceDN w:val="0"/>
        <w:adjustRightInd w:val="0"/>
        <w:spacing w:after="120"/>
        <w:rPr>
          <w:rFonts w:ascii="Tahoma" w:hAnsi="Tahoma" w:cs="Tahoma"/>
          <w:b/>
          <w:sz w:val="22"/>
          <w:szCs w:val="22"/>
          <w:lang w:bidi="ar-SA"/>
        </w:rPr>
      </w:pPr>
      <w:r w:rsidRPr="00C439E3">
        <w:rPr>
          <w:rFonts w:ascii="Tahoma" w:hAnsi="Tahoma" w:cs="Tahoma"/>
          <w:b/>
          <w:sz w:val="22"/>
          <w:szCs w:val="22"/>
          <w:lang w:bidi="ar-SA"/>
        </w:rPr>
        <w:t xml:space="preserve">          </w:t>
      </w:r>
      <w:r w:rsidR="001218CE" w:rsidRPr="00C439E3">
        <w:rPr>
          <w:rFonts w:ascii="Tahoma" w:hAnsi="Tahoma" w:cs="Tahoma"/>
          <w:b/>
          <w:sz w:val="22"/>
          <w:szCs w:val="22"/>
          <w:lang w:bidi="ar-SA"/>
        </w:rPr>
        <w:t xml:space="preserve">               </w:t>
      </w:r>
      <w:r w:rsidR="0065024B" w:rsidRPr="00C439E3">
        <w:rPr>
          <w:rFonts w:ascii="Tahoma" w:hAnsi="Tahoma" w:cs="Tahoma"/>
          <w:b/>
          <w:sz w:val="22"/>
          <w:szCs w:val="22"/>
          <w:lang w:bidi="ar-SA"/>
        </w:rPr>
        <w:t>O</w:t>
      </w:r>
      <w:r w:rsidRPr="00C439E3">
        <w:rPr>
          <w:rFonts w:ascii="Tahoma" w:hAnsi="Tahoma" w:cs="Tahoma"/>
          <w:b/>
          <w:sz w:val="22"/>
          <w:szCs w:val="22"/>
          <w:lang w:bidi="ar-SA"/>
        </w:rPr>
        <w:t xml:space="preserve">kres gwarancji </w:t>
      </w:r>
      <w:r w:rsidR="0061587D" w:rsidRPr="00C439E3">
        <w:rPr>
          <w:rFonts w:ascii="Tahoma" w:hAnsi="Tahoma" w:cs="Tahoma"/>
          <w:b/>
          <w:sz w:val="22"/>
          <w:szCs w:val="22"/>
          <w:lang w:bidi="ar-SA"/>
        </w:rPr>
        <w:t xml:space="preserve">   - waga kryterium 4</w:t>
      </w:r>
      <w:r w:rsidR="00FF7F9C" w:rsidRPr="00C439E3">
        <w:rPr>
          <w:rFonts w:ascii="Tahoma" w:hAnsi="Tahoma" w:cs="Tahoma"/>
          <w:b/>
          <w:sz w:val="22"/>
          <w:szCs w:val="22"/>
          <w:lang w:bidi="ar-SA"/>
        </w:rPr>
        <w:t>0%</w:t>
      </w:r>
    </w:p>
    <w:p w14:paraId="732F958A" w14:textId="77777777" w:rsidR="00F9477B" w:rsidRPr="000027FB" w:rsidRDefault="00F9477B" w:rsidP="00897E17">
      <w:pPr>
        <w:pStyle w:val="Teksttreci1"/>
        <w:shd w:val="clear" w:color="auto" w:fill="auto"/>
        <w:spacing w:before="0" w:after="120" w:line="240"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14:paraId="0388B8B6" w14:textId="43713943" w:rsidR="00F9477B" w:rsidRPr="00C439E3" w:rsidRDefault="001218CE" w:rsidP="00897E17">
      <w:pPr>
        <w:pStyle w:val="Teksttreci1"/>
        <w:shd w:val="clear" w:color="auto" w:fill="auto"/>
        <w:spacing w:before="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a</w:t>
      </w:r>
      <w:r w:rsidR="00F9477B"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 </w:t>
      </w:r>
      <w:r w:rsidR="000E4F06">
        <w:rPr>
          <w:rFonts w:ascii="Tahoma" w:eastAsia="Calibri" w:hAnsi="Tahoma" w:cs="Tahoma"/>
          <w:b/>
          <w:sz w:val="22"/>
          <w:szCs w:val="22"/>
          <w:lang w:eastAsia="en-US"/>
        </w:rPr>
        <w:t>1</w:t>
      </w:r>
      <w:r w:rsidR="004E3B02">
        <w:rPr>
          <w:rFonts w:ascii="Tahoma" w:eastAsia="Calibri" w:hAnsi="Tahoma" w:cs="Tahoma"/>
          <w:b/>
          <w:sz w:val="22"/>
          <w:szCs w:val="22"/>
          <w:lang w:eastAsia="en-US"/>
        </w:rPr>
        <w:t>56</w:t>
      </w:r>
      <w:r w:rsidR="00B06F11" w:rsidRPr="00C439E3">
        <w:rPr>
          <w:rFonts w:ascii="Tahoma" w:eastAsia="Calibri" w:hAnsi="Tahoma" w:cs="Tahoma"/>
          <w:b/>
          <w:sz w:val="22"/>
          <w:szCs w:val="22"/>
          <w:lang w:eastAsia="en-US"/>
        </w:rPr>
        <w:t xml:space="preserve"> miesięcy</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720965" w:rsidRPr="00C439E3">
        <w:rPr>
          <w:rFonts w:ascii="Tahoma" w:eastAsia="Calibri" w:hAnsi="Tahoma" w:cs="Tahoma"/>
          <w:b/>
          <w:sz w:val="22"/>
          <w:szCs w:val="22"/>
          <w:lang w:eastAsia="en-US"/>
        </w:rPr>
        <w:t xml:space="preserve">– otrzyma </w:t>
      </w:r>
      <w:r w:rsidR="00561B2A" w:rsidRPr="00C439E3">
        <w:rPr>
          <w:rFonts w:ascii="Tahoma" w:eastAsia="Calibri" w:hAnsi="Tahoma" w:cs="Tahoma"/>
          <w:b/>
          <w:sz w:val="22"/>
          <w:szCs w:val="22"/>
          <w:lang w:eastAsia="en-US"/>
        </w:rPr>
        <w:t>2</w:t>
      </w:r>
      <w:r w:rsidR="00F9477B" w:rsidRPr="00C439E3">
        <w:rPr>
          <w:rFonts w:ascii="Tahoma" w:eastAsia="Calibri" w:hAnsi="Tahoma" w:cs="Tahoma"/>
          <w:b/>
          <w:sz w:val="22"/>
          <w:szCs w:val="22"/>
          <w:lang w:eastAsia="en-US"/>
        </w:rPr>
        <w:t>0 pkt. ;</w:t>
      </w:r>
    </w:p>
    <w:p w14:paraId="2F22CF0C" w14:textId="6AB0BCED" w:rsidR="00FF7F9C" w:rsidRPr="00C439E3" w:rsidRDefault="001218CE" w:rsidP="00897E17">
      <w:pPr>
        <w:pStyle w:val="Teksttreci1"/>
        <w:shd w:val="clear" w:color="auto" w:fill="auto"/>
        <w:spacing w:before="0" w:after="12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4D3782" w:rsidRPr="00C439E3">
        <w:rPr>
          <w:rFonts w:ascii="Tahoma" w:eastAsia="Calibri" w:hAnsi="Tahoma" w:cs="Tahoma"/>
          <w:b/>
          <w:sz w:val="22"/>
          <w:szCs w:val="22"/>
          <w:lang w:eastAsia="en-US"/>
        </w:rPr>
        <w:t>b</w:t>
      </w:r>
      <w:r w:rsidR="00F9477B" w:rsidRPr="00C439E3">
        <w:rPr>
          <w:rFonts w:ascii="Tahoma" w:eastAsia="Calibri" w:hAnsi="Tahoma" w:cs="Tahoma"/>
          <w:b/>
          <w:sz w:val="22"/>
          <w:szCs w:val="22"/>
          <w:lang w:eastAsia="en-US"/>
        </w:rPr>
        <w:t>.</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0E4F06">
        <w:rPr>
          <w:rFonts w:ascii="Tahoma" w:eastAsia="Calibri" w:hAnsi="Tahoma" w:cs="Tahoma"/>
          <w:b/>
          <w:sz w:val="22"/>
          <w:szCs w:val="22"/>
          <w:lang w:eastAsia="en-US"/>
        </w:rPr>
        <w:t>1</w:t>
      </w:r>
      <w:r w:rsidR="004E3B02">
        <w:rPr>
          <w:rFonts w:ascii="Tahoma" w:eastAsia="Calibri" w:hAnsi="Tahoma" w:cs="Tahoma"/>
          <w:b/>
          <w:sz w:val="22"/>
          <w:szCs w:val="22"/>
          <w:lang w:eastAsia="en-US"/>
        </w:rPr>
        <w:t>68</w:t>
      </w:r>
      <w:r w:rsidR="00B06F11" w:rsidRPr="00C439E3">
        <w:rPr>
          <w:rFonts w:ascii="Tahoma" w:eastAsia="Calibri" w:hAnsi="Tahoma" w:cs="Tahoma"/>
          <w:b/>
          <w:sz w:val="22"/>
          <w:szCs w:val="22"/>
          <w:lang w:eastAsia="en-US"/>
        </w:rPr>
        <w:t xml:space="preserve"> miesi</w:t>
      </w:r>
      <w:r w:rsidR="000E4F06">
        <w:rPr>
          <w:rFonts w:ascii="Tahoma" w:eastAsia="Calibri" w:hAnsi="Tahoma" w:cs="Tahoma"/>
          <w:b/>
          <w:sz w:val="22"/>
          <w:szCs w:val="22"/>
          <w:lang w:eastAsia="en-US"/>
        </w:rPr>
        <w:t>ę</w:t>
      </w:r>
      <w:r w:rsidR="00B06F11" w:rsidRPr="00C439E3">
        <w:rPr>
          <w:rFonts w:ascii="Tahoma" w:eastAsia="Calibri" w:hAnsi="Tahoma" w:cs="Tahoma"/>
          <w:b/>
          <w:sz w:val="22"/>
          <w:szCs w:val="22"/>
          <w:lang w:eastAsia="en-US"/>
        </w:rPr>
        <w:t>c</w:t>
      </w:r>
      <w:r w:rsidR="000E4F06">
        <w:rPr>
          <w:rFonts w:ascii="Tahoma" w:eastAsia="Calibri" w:hAnsi="Tahoma" w:cs="Tahoma"/>
          <w:b/>
          <w:sz w:val="22"/>
          <w:szCs w:val="22"/>
          <w:lang w:eastAsia="en-US"/>
        </w:rPr>
        <w:t>y</w:t>
      </w:r>
      <w:r w:rsidR="00B06F11" w:rsidRPr="00C439E3">
        <w:rPr>
          <w:rFonts w:ascii="Tahoma" w:eastAsia="Calibri" w:hAnsi="Tahoma" w:cs="Tahoma"/>
          <w:b/>
          <w:sz w:val="22"/>
          <w:szCs w:val="22"/>
          <w:lang w:eastAsia="en-US"/>
        </w:rPr>
        <w:t xml:space="preserve"> </w:t>
      </w:r>
      <w:r w:rsidR="00E91364"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 otrzyma</w:t>
      </w:r>
      <w:r w:rsidR="0061587D" w:rsidRPr="00C439E3">
        <w:rPr>
          <w:rFonts w:ascii="Tahoma" w:eastAsia="Calibri" w:hAnsi="Tahoma" w:cs="Tahoma"/>
          <w:b/>
          <w:sz w:val="22"/>
          <w:szCs w:val="22"/>
          <w:lang w:eastAsia="en-US"/>
        </w:rPr>
        <w:t xml:space="preserve"> 4</w:t>
      </w:r>
      <w:r w:rsidR="00F9477B" w:rsidRPr="00C439E3">
        <w:rPr>
          <w:rFonts w:ascii="Tahoma" w:eastAsia="Calibri" w:hAnsi="Tahoma" w:cs="Tahoma"/>
          <w:b/>
          <w:sz w:val="22"/>
          <w:szCs w:val="22"/>
          <w:lang w:eastAsia="en-US"/>
        </w:rPr>
        <w:t>0 pkt</w:t>
      </w:r>
      <w:r w:rsidR="00AF21F0" w:rsidRPr="00C439E3">
        <w:rPr>
          <w:rFonts w:ascii="Tahoma" w:hAnsi="Tahoma" w:cs="Tahoma"/>
          <w:sz w:val="22"/>
          <w:szCs w:val="22"/>
          <w:lang w:bidi="ar-SA"/>
        </w:rPr>
        <w:t xml:space="preserve">  </w:t>
      </w:r>
      <w:r w:rsidR="00FF7F9C" w:rsidRPr="00C439E3">
        <w:rPr>
          <w:rFonts w:ascii="Tahoma" w:hAnsi="Tahoma" w:cs="Tahoma"/>
          <w:sz w:val="22"/>
          <w:szCs w:val="22"/>
          <w:lang w:bidi="ar-SA"/>
        </w:rPr>
        <w:t xml:space="preserve">                                 </w:t>
      </w:r>
    </w:p>
    <w:p w14:paraId="656DCA49" w14:textId="77777777" w:rsidR="009B630C" w:rsidRDefault="00C44250" w:rsidP="00897E17">
      <w:pPr>
        <w:widowControl/>
        <w:tabs>
          <w:tab w:val="left" w:pos="142"/>
          <w:tab w:val="left" w:pos="1418"/>
        </w:tabs>
        <w:spacing w:after="120"/>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14:paraId="3FF644EF" w14:textId="229642E4" w:rsidR="00813150" w:rsidRPr="00813150" w:rsidRDefault="00C44250" w:rsidP="00813150">
      <w:pPr>
        <w:pStyle w:val="Teksttreci1"/>
        <w:shd w:val="clear" w:color="auto" w:fill="auto"/>
        <w:spacing w:before="0" w:line="240"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4E3B02">
        <w:rPr>
          <w:rFonts w:ascii="Tahoma" w:hAnsi="Tahoma" w:cs="Tahoma"/>
          <w:b/>
          <w:color w:val="auto"/>
          <w:sz w:val="22"/>
          <w:szCs w:val="22"/>
          <w:u w:val="single"/>
          <w:lang w:eastAsia="en-US" w:bidi="ar-SA"/>
        </w:rPr>
        <w:t>144</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 xml:space="preserve">okres gwarancji  </w:t>
      </w:r>
      <w:r w:rsidR="004E3B02">
        <w:rPr>
          <w:rFonts w:ascii="Tahoma" w:eastAsia="Calibri" w:hAnsi="Tahoma" w:cs="Tahoma"/>
          <w:b/>
          <w:sz w:val="22"/>
          <w:szCs w:val="22"/>
          <w:lang w:eastAsia="en-US"/>
        </w:rPr>
        <w:t>144</w:t>
      </w:r>
      <w:r w:rsidR="00813150" w:rsidRPr="00813150">
        <w:rPr>
          <w:rFonts w:ascii="Tahoma" w:eastAsia="Calibri" w:hAnsi="Tahoma" w:cs="Tahoma"/>
          <w:b/>
          <w:sz w:val="22"/>
          <w:szCs w:val="22"/>
          <w:lang w:eastAsia="en-US"/>
        </w:rPr>
        <w:t xml:space="preserve">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14:paraId="65BF6CAC" w14:textId="77777777" w:rsidR="003F248A" w:rsidRDefault="003F248A" w:rsidP="00360677">
      <w:pPr>
        <w:widowControl/>
        <w:tabs>
          <w:tab w:val="left" w:pos="142"/>
          <w:tab w:val="left" w:pos="1418"/>
        </w:tabs>
        <w:jc w:val="both"/>
        <w:rPr>
          <w:rFonts w:ascii="Tahoma" w:eastAsia="Times New Roman" w:hAnsi="Tahoma" w:cs="Tahoma"/>
          <w:b/>
          <w:color w:val="auto"/>
          <w:sz w:val="22"/>
          <w:szCs w:val="22"/>
          <w:u w:val="single"/>
          <w:lang w:eastAsia="en-US" w:bidi="ar-SA"/>
        </w:rPr>
      </w:pPr>
    </w:p>
    <w:p w14:paraId="023EBBE9" w14:textId="7987FE6A" w:rsidR="003F248A" w:rsidRDefault="003F248A" w:rsidP="00897E17">
      <w:pPr>
        <w:widowControl/>
        <w:tabs>
          <w:tab w:val="left" w:pos="142"/>
          <w:tab w:val="left" w:pos="1418"/>
        </w:tabs>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lastRenderedPageBreak/>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2"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2"/>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77777777"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037BA3A" w14:textId="3CA9FF85"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36AF5511" w14:textId="60BC71F9" w:rsidR="006D0E41" w:rsidRDefault="006D0E41" w:rsidP="00C439E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lastRenderedPageBreak/>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C439E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3" w:name="bookmark65"/>
      <w:bookmarkStart w:id="14" w:name="bookmark66"/>
      <w:bookmarkStart w:id="15"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3"/>
      <w:bookmarkEnd w:id="14"/>
      <w:bookmarkEnd w:id="15"/>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70AC5CA6"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1F6B42B2" w14:textId="77777777"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212639BC" w14:textId="77777777" w:rsidR="008D1CEA"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w:t>
      </w:r>
    </w:p>
    <w:p w14:paraId="5281A21C" w14:textId="77777777" w:rsidR="006D0E41" w:rsidRPr="00C439E3" w:rsidRDefault="008D1CEA"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 xml:space="preserve">          </w:t>
      </w:r>
      <w:r w:rsidR="006D0E41" w:rsidRPr="00C439E3">
        <w:rPr>
          <w:rFonts w:ascii="Tahoma" w:hAnsi="Tahoma" w:cs="Tahoma"/>
          <w:b/>
          <w:color w:val="auto"/>
          <w:lang w:eastAsia="en-US"/>
        </w:rPr>
        <w:t xml:space="preserve">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lastRenderedPageBreak/>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C439E3">
        <w:rPr>
          <w:rFonts w:ascii="Tahoma" w:hAnsi="Tahoma" w:cs="Tahoma"/>
          <w:b/>
          <w:i/>
          <w:iCs/>
          <w:color w:val="4F81BD" w:themeColor="accent1"/>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6" w:name="bookmark60"/>
      <w:bookmarkEnd w:id="8"/>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37DD5919"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6"/>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7"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243FAD95" w14:textId="5668AA27" w:rsidR="00C45C48" w:rsidRPr="00C45C48" w:rsidRDefault="00C45C48" w:rsidP="000E4F06">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10CE45E" w14:textId="77777777" w:rsidR="00952F1B" w:rsidRDefault="000E4F06" w:rsidP="0004685A">
      <w:pPr>
        <w:widowControl/>
        <w:autoSpaceDE w:val="0"/>
        <w:autoSpaceDN w:val="0"/>
        <w:adjustRightInd w:val="0"/>
        <w:rPr>
          <w:rFonts w:ascii="Tahoma" w:hAnsi="Tahoma" w:cs="Tahoma"/>
          <w:b/>
          <w:bCs/>
          <w:color w:val="auto"/>
          <w:sz w:val="22"/>
          <w:szCs w:val="22"/>
          <w:lang w:bidi="ar-SA"/>
        </w:rPr>
      </w:pPr>
      <w:r w:rsidRPr="00952F1B">
        <w:rPr>
          <w:rFonts w:ascii="Tahoma" w:hAnsi="Tahoma" w:cs="Tahoma"/>
          <w:b/>
          <w:bCs/>
          <w:color w:val="auto"/>
          <w:sz w:val="22"/>
          <w:szCs w:val="22"/>
          <w:lang w:bidi="ar-SA"/>
        </w:rPr>
        <w:t>4) przedstawić Zamawiającemu stosowne dokumenty potwierdzające, że</w:t>
      </w:r>
      <w:r w:rsidR="00952F1B">
        <w:rPr>
          <w:rFonts w:ascii="Tahoma" w:hAnsi="Tahoma" w:cs="Tahoma"/>
          <w:b/>
          <w:bCs/>
          <w:color w:val="auto"/>
          <w:sz w:val="22"/>
          <w:szCs w:val="22"/>
          <w:lang w:bidi="ar-SA"/>
        </w:rPr>
        <w:t xml:space="preserve"> </w:t>
      </w:r>
    </w:p>
    <w:p w14:paraId="57B65C08" w14:textId="77777777" w:rsidR="00952F1B" w:rsidRDefault="00952F1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zaproponowane źródło</w:t>
      </w: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światła ( oprawa) spełnia wszystkie wymagania SWZ i </w:t>
      </w:r>
    </w:p>
    <w:p w14:paraId="2D77256E" w14:textId="73B59820" w:rsidR="000E4F06" w:rsidRPr="00952F1B" w:rsidRDefault="00952F1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projektu technicznego</w:t>
      </w:r>
    </w:p>
    <w:p w14:paraId="31D8DD86" w14:textId="77777777" w:rsidR="0056687B" w:rsidRDefault="000E4F06" w:rsidP="0004685A">
      <w:pPr>
        <w:widowControl/>
        <w:autoSpaceDE w:val="0"/>
        <w:autoSpaceDN w:val="0"/>
        <w:adjustRightInd w:val="0"/>
        <w:rPr>
          <w:rFonts w:ascii="Tahoma" w:hAnsi="Tahoma" w:cs="Tahoma"/>
          <w:b/>
          <w:bCs/>
          <w:color w:val="auto"/>
          <w:sz w:val="22"/>
          <w:szCs w:val="22"/>
          <w:lang w:bidi="ar-SA"/>
        </w:rPr>
      </w:pPr>
      <w:r w:rsidRPr="00952F1B">
        <w:rPr>
          <w:rFonts w:ascii="Tahoma" w:hAnsi="Tahoma" w:cs="Tahoma"/>
          <w:b/>
          <w:bCs/>
          <w:color w:val="auto"/>
          <w:sz w:val="22"/>
          <w:szCs w:val="22"/>
          <w:lang w:bidi="ar-SA"/>
        </w:rPr>
        <w:t xml:space="preserve">5) dostarczyć Zamawiającemu pozytywna opinię /rekomendację dowolnej </w:t>
      </w:r>
    </w:p>
    <w:p w14:paraId="3AC1AA8C"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jednostki samorządowej lub podległej jej Spółki ( Gminy, Powiatu, </w:t>
      </w:r>
    </w:p>
    <w:p w14:paraId="5D41514E"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Województwa, Zakładu Gos</w:t>
      </w:r>
      <w:r w:rsidR="00952F1B" w:rsidRPr="00952F1B">
        <w:rPr>
          <w:rFonts w:ascii="Tahoma" w:hAnsi="Tahoma" w:cs="Tahoma"/>
          <w:b/>
          <w:bCs/>
          <w:color w:val="auto"/>
          <w:sz w:val="22"/>
          <w:szCs w:val="22"/>
          <w:lang w:bidi="ar-SA"/>
        </w:rPr>
        <w:t>pod</w:t>
      </w:r>
      <w:r w:rsidR="000E4F06" w:rsidRPr="00952F1B">
        <w:rPr>
          <w:rFonts w:ascii="Tahoma" w:hAnsi="Tahoma" w:cs="Tahoma"/>
          <w:b/>
          <w:bCs/>
          <w:color w:val="auto"/>
          <w:sz w:val="22"/>
          <w:szCs w:val="22"/>
          <w:lang w:bidi="ar-SA"/>
        </w:rPr>
        <w:t xml:space="preserve">arki </w:t>
      </w:r>
      <w:r w:rsidR="00952F1B" w:rsidRPr="00952F1B">
        <w:rPr>
          <w:rFonts w:ascii="Tahoma" w:hAnsi="Tahoma" w:cs="Tahoma"/>
          <w:b/>
          <w:bCs/>
          <w:color w:val="auto"/>
          <w:sz w:val="22"/>
          <w:szCs w:val="22"/>
          <w:lang w:bidi="ar-SA"/>
        </w:rPr>
        <w:t xml:space="preserve">Komunalnej), że zaproponowany przez </w:t>
      </w:r>
    </w:p>
    <w:p w14:paraId="42E438DB"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Wykonawcy system nadzoru i sterowania oprawami oświetleniowymi jest </w:t>
      </w:r>
    </w:p>
    <w:p w14:paraId="3D57B8B6"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rozwiązaniem działającym skutecznie i spełnia wymagania SWZ oraz projektu </w:t>
      </w:r>
    </w:p>
    <w:p w14:paraId="4DC86F77" w14:textId="2C44FA7B" w:rsidR="000E4F06" w:rsidRPr="00952F1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technicznego </w:t>
      </w:r>
    </w:p>
    <w:p w14:paraId="3AEC2EF0" w14:textId="0BBDEBDB" w:rsidR="00C45C48" w:rsidRDefault="00952F1B"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6</w:t>
      </w:r>
      <w:r w:rsidR="00476C7D">
        <w:rPr>
          <w:rFonts w:ascii="Tahoma" w:hAnsi="Tahoma" w:cs="Tahoma"/>
          <w:color w:val="auto"/>
          <w:sz w:val="22"/>
          <w:szCs w:val="22"/>
          <w:lang w:bidi="ar-SA"/>
        </w:rPr>
        <w:t>)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t>
      </w:r>
      <w:r w:rsidR="005C7C1B" w:rsidRPr="00C45C48">
        <w:rPr>
          <w:rFonts w:ascii="Tahoma" w:hAnsi="Tahoma" w:cs="Tahoma"/>
        </w:rPr>
        <w:lastRenderedPageBreak/>
        <w:t xml:space="preserve">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8" w:name="bookmark62"/>
      <w:bookmarkEnd w:id="17"/>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9" w:name="bookmark71"/>
      <w:bookmarkStart w:id="20" w:name="bookmark72"/>
      <w:bookmarkEnd w:id="18"/>
    </w:p>
    <w:p w14:paraId="4FD53831" w14:textId="7777777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63C72AC8"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9"/>
      <w:bookmarkEnd w:id="20"/>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1"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DD23049" w14:textId="50007282"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13777E7C" w14:textId="60791826"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04685A">
        <w:rPr>
          <w:rFonts w:ascii="Tahoma" w:hAnsi="Tahoma" w:cs="Tahoma"/>
          <w:sz w:val="22"/>
          <w:szCs w:val="22"/>
          <w:lang w:bidi="ar-SA"/>
        </w:rPr>
        <w:t>Z</w:t>
      </w:r>
      <w:r w:rsidRPr="00295AA7">
        <w:rPr>
          <w:rFonts w:ascii="Tahoma" w:hAnsi="Tahoma" w:cs="Tahoma"/>
          <w:sz w:val="22"/>
          <w:szCs w:val="22"/>
          <w:lang w:bidi="ar-SA"/>
        </w:rPr>
        <w:t>amawiający był do tego obowiązany.</w:t>
      </w:r>
    </w:p>
    <w:p w14:paraId="6A3C08C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4C9FEC1D" w14:textId="77777777" w:rsidR="00D1763A"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w:t>
      </w:r>
    </w:p>
    <w:p w14:paraId="09DEDA4C" w14:textId="77777777" w:rsidR="00D1763A" w:rsidRDefault="00D1763A"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DANYCH 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NA  PODSTAWIE </w:t>
      </w:r>
    </w:p>
    <w:p w14:paraId="5CB5D843" w14:textId="73E83DB0" w:rsidR="005E6DBB" w:rsidRPr="00284ED5" w:rsidRDefault="00D1763A"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22BBA7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429E52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4ECF2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 Wynika to bezpośrednio z konkretnego przepisu prawa, tj. ustawy z dnia 11 września 2019 r.</w:t>
      </w:r>
    </w:p>
    <w:p w14:paraId="4A98F8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977406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1EEDA06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405535F7" w14:textId="3194B4AF"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r w:rsidR="0056687B">
        <w:rPr>
          <w:rFonts w:ascii="Tahoma" w:hAnsi="Tahoma" w:cs="Tahoma"/>
          <w:sz w:val="22"/>
          <w:szCs w:val="22"/>
          <w:lang w:bidi="ar-SA"/>
        </w:rPr>
        <w:t xml:space="preserve"> </w:t>
      </w:r>
      <w:r w:rsidRPr="00FD0931">
        <w:rPr>
          <w:rFonts w:ascii="Tahoma" w:hAnsi="Tahoma" w:cs="Tahoma"/>
          <w:sz w:val="22"/>
          <w:szCs w:val="22"/>
          <w:lang w:bidi="ar-SA"/>
        </w:rPr>
        <w:t>dnia 27 sierpnia 2009 r. o finansach publicznych, ustawy z dnia 6 września 2001 r. o dostępie</w:t>
      </w:r>
      <w:r w:rsidR="0056687B">
        <w:rPr>
          <w:rFonts w:ascii="Tahoma" w:hAnsi="Tahoma" w:cs="Tahoma"/>
          <w:sz w:val="22"/>
          <w:szCs w:val="22"/>
          <w:lang w:bidi="ar-SA"/>
        </w:rPr>
        <w:t xml:space="preserve"> </w:t>
      </w:r>
      <w:r w:rsidRPr="00FD0931">
        <w:rPr>
          <w:rFonts w:ascii="Tahoma" w:hAnsi="Tahoma" w:cs="Tahoma"/>
          <w:sz w:val="22"/>
          <w:szCs w:val="22"/>
          <w:lang w:bidi="ar-SA"/>
        </w:rPr>
        <w:t>do informacji publicznej, ustawy z dnia 14 lipca 1983 r. o narodowym zasobie archiwalnym i</w:t>
      </w:r>
      <w:r w:rsidR="0056687B">
        <w:rPr>
          <w:rFonts w:ascii="Tahoma" w:hAnsi="Tahoma" w:cs="Tahoma"/>
          <w:sz w:val="22"/>
          <w:szCs w:val="22"/>
          <w:lang w:bidi="ar-SA"/>
        </w:rPr>
        <w:t xml:space="preserve"> </w:t>
      </w:r>
      <w:r w:rsidRPr="00FD0931">
        <w:rPr>
          <w:rFonts w:ascii="Tahoma" w:hAnsi="Tahoma" w:cs="Tahoma"/>
          <w:sz w:val="22"/>
          <w:szCs w:val="22"/>
          <w:lang w:bidi="ar-SA"/>
        </w:rPr>
        <w:t>archiwach lub jest niezbędne do wykonania zadania w interesie publicznym albo w ramach</w:t>
      </w:r>
      <w:r w:rsidR="0056687B">
        <w:rPr>
          <w:rFonts w:ascii="Tahoma" w:hAnsi="Tahoma" w:cs="Tahoma"/>
          <w:sz w:val="22"/>
          <w:szCs w:val="22"/>
          <w:lang w:bidi="ar-SA"/>
        </w:rPr>
        <w:t xml:space="preserve"> </w:t>
      </w:r>
      <w:r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73C60DFA"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w:t>
      </w:r>
    </w:p>
    <w:p w14:paraId="1747337C" w14:textId="10131FFE"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56687B">
        <w:rPr>
          <w:rFonts w:ascii="Tahoma" w:hAnsi="Tahoma" w:cs="Tahoma"/>
          <w:sz w:val="22"/>
          <w:szCs w:val="22"/>
          <w:lang w:bidi="ar-SA"/>
        </w:rPr>
        <w:t xml:space="preserve"> </w:t>
      </w:r>
      <w:r w:rsidRPr="00FD0931">
        <w:rPr>
          <w:rFonts w:ascii="Tahoma" w:hAnsi="Tahoma" w:cs="Tahoma"/>
          <w:sz w:val="22"/>
          <w:szCs w:val="22"/>
          <w:lang w:bidi="ar-SA"/>
        </w:rPr>
        <w:t>zrobi,</w:t>
      </w:r>
      <w:r w:rsidR="0056687B">
        <w:rPr>
          <w:rFonts w:ascii="Tahoma" w:hAnsi="Tahoma" w:cs="Tahoma"/>
          <w:sz w:val="22"/>
          <w:szCs w:val="22"/>
          <w:lang w:bidi="ar-SA"/>
        </w:rPr>
        <w:t xml:space="preserve"> </w:t>
      </w:r>
      <w:r w:rsidRPr="00FD0931">
        <w:rPr>
          <w:rFonts w:ascii="Tahoma" w:hAnsi="Tahoma" w:cs="Tahoma"/>
          <w:sz w:val="22"/>
          <w:szCs w:val="22"/>
          <w:lang w:bidi="ar-SA"/>
        </w:rPr>
        <w:t>nie będziemy mogli zrealizować Pana/Pani sprawy1.</w:t>
      </w: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3B9FC57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B670ED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3BB0DD2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62FA0ADA"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w </w:t>
      </w:r>
      <w:r w:rsidR="0056687B">
        <w:rPr>
          <w:rFonts w:ascii="Tahoma" w:hAnsi="Tahoma" w:cs="Tahoma"/>
          <w:sz w:val="22"/>
          <w:szCs w:val="22"/>
          <w:lang w:bidi="ar-SA"/>
        </w:rPr>
        <w:t xml:space="preserve">  </w:t>
      </w:r>
      <w:r w:rsidRPr="00FD0931">
        <w:rPr>
          <w:rFonts w:ascii="Tahoma" w:hAnsi="Tahoma" w:cs="Tahoma"/>
          <w:sz w:val="22"/>
          <w:szCs w:val="22"/>
          <w:lang w:bidi="ar-SA"/>
        </w:rPr>
        <w:t>szczególności:</w:t>
      </w:r>
    </w:p>
    <w:p w14:paraId="768CFF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1A27AAC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14:paraId="7ECFB7B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01C7A10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6279503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311E5C9F"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p>
    <w:p w14:paraId="299634EF" w14:textId="632C1446"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gdy:</w:t>
      </w:r>
    </w:p>
    <w:p w14:paraId="480EDEBD"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p>
    <w:p w14:paraId="02797B90" w14:textId="6778469F"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przetwarzane;</w:t>
      </w:r>
    </w:p>
    <w:p w14:paraId="0985E269" w14:textId="77777777"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14:paraId="5C844356"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p>
    <w:p w14:paraId="704B983B" w14:textId="6C16D7D5"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FD0931">
        <w:rPr>
          <w:rFonts w:ascii="Tahoma" w:hAnsi="Tahoma" w:cs="Tahoma"/>
          <w:sz w:val="22"/>
          <w:szCs w:val="22"/>
          <w:lang w:bidi="ar-SA"/>
        </w:rPr>
        <w:t>U</w:t>
      </w:r>
      <w:r w:rsidR="005E6DBB" w:rsidRPr="00FD0931">
        <w:rPr>
          <w:rFonts w:ascii="Tahoma" w:hAnsi="Tahoma" w:cs="Tahoma"/>
          <w:sz w:val="22"/>
          <w:szCs w:val="22"/>
          <w:lang w:bidi="ar-SA"/>
        </w:rPr>
        <w:t>zasadnion</w:t>
      </w:r>
      <w:r>
        <w:rPr>
          <w:rFonts w:ascii="Tahoma" w:hAnsi="Tahoma" w:cs="Tahoma"/>
          <w:sz w:val="22"/>
          <w:szCs w:val="22"/>
          <w:lang w:bidi="ar-SA"/>
        </w:rPr>
        <w:t xml:space="preserve">e </w:t>
      </w:r>
      <w:r w:rsidR="005E6DBB" w:rsidRPr="00FD0931">
        <w:rPr>
          <w:rFonts w:ascii="Tahoma" w:hAnsi="Tahoma" w:cs="Tahoma"/>
          <w:sz w:val="22"/>
          <w:szCs w:val="22"/>
          <w:lang w:bidi="ar-SA"/>
        </w:rPr>
        <w:t>podstawy przetwarzania;</w:t>
      </w:r>
    </w:p>
    <w:p w14:paraId="1F1C08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3F4E470E"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z </w:t>
      </w:r>
    </w:p>
    <w:p w14:paraId="1173C2D5" w14:textId="7FA97374" w:rsidR="005E6DB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p</w:t>
      </w:r>
      <w:r w:rsidR="005E6DBB" w:rsidRPr="00FD0931">
        <w:rPr>
          <w:rFonts w:ascii="Tahoma" w:hAnsi="Tahoma" w:cs="Tahoma"/>
          <w:sz w:val="22"/>
          <w:szCs w:val="22"/>
          <w:lang w:bidi="ar-SA"/>
        </w:rPr>
        <w:t>rzepisów</w:t>
      </w:r>
      <w:r>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17B68858" w14:textId="77777777" w:rsidR="0056687B" w:rsidRPr="00FD0931" w:rsidRDefault="0056687B" w:rsidP="00284ED5">
      <w:pPr>
        <w:widowControl/>
        <w:autoSpaceDE w:val="0"/>
        <w:autoSpaceDN w:val="0"/>
        <w:adjustRightInd w:val="0"/>
        <w:rPr>
          <w:rFonts w:ascii="Tahoma" w:hAnsi="Tahoma" w:cs="Tahoma"/>
          <w:sz w:val="22"/>
          <w:szCs w:val="22"/>
          <w:lang w:bidi="ar-SA"/>
        </w:rPr>
      </w:pP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d. żądania ograniczenia przetwarzania danych osobowych;</w:t>
      </w:r>
    </w:p>
    <w:p w14:paraId="2EFEF451"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0056687B">
        <w:rPr>
          <w:rFonts w:ascii="Tahoma" w:hAnsi="Tahoma" w:cs="Tahoma"/>
          <w:sz w:val="22"/>
          <w:szCs w:val="22"/>
          <w:lang w:bidi="ar-SA"/>
        </w:rPr>
        <w:t xml:space="preserve">   </w:t>
      </w:r>
    </w:p>
    <w:p w14:paraId="018FBFC3" w14:textId="67A58D2B"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następujące</w:t>
      </w:r>
      <w:r w:rsidR="0004685A">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14:paraId="04E934D6"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t>
      </w:r>
    </w:p>
    <w:p w14:paraId="31008C04"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 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w:t>
      </w:r>
    </w:p>
    <w:p w14:paraId="16AA5ED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sytuacji, w </w:t>
      </w:r>
      <w:r w:rsidR="0004685A">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w:t>
      </w:r>
    </w:p>
    <w:p w14:paraId="1455F3F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 do przetwarzanie 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t>
      </w:r>
    </w:p>
    <w:p w14:paraId="7ABDE812"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wolności osoby, której dane dotyczą,</w:t>
      </w:r>
      <w:r w:rsidR="0004685A">
        <w:rPr>
          <w:rFonts w:ascii="Tahoma" w:hAnsi="Tahoma" w:cs="Tahoma"/>
          <w:sz w:val="22"/>
          <w:szCs w:val="22"/>
          <w:lang w:bidi="ar-SA"/>
        </w:rPr>
        <w:t xml:space="preserve"> </w:t>
      </w:r>
      <w:r w:rsidR="005E6DBB" w:rsidRPr="00FD0931">
        <w:rPr>
          <w:rFonts w:ascii="Tahoma" w:hAnsi="Tahoma" w:cs="Tahoma"/>
          <w:sz w:val="22"/>
          <w:szCs w:val="22"/>
          <w:lang w:bidi="ar-SA"/>
        </w:rPr>
        <w:t>lub</w:t>
      </w:r>
      <w:r w:rsidR="0004685A">
        <w:rPr>
          <w:rFonts w:ascii="Tahoma" w:hAnsi="Tahoma" w:cs="Tahoma"/>
          <w:sz w:val="22"/>
          <w:szCs w:val="22"/>
          <w:lang w:bidi="ar-SA"/>
        </w:rPr>
        <w:t xml:space="preserve"> </w:t>
      </w:r>
      <w:r w:rsidR="005E6DBB" w:rsidRPr="00FD0931">
        <w:rPr>
          <w:rFonts w:ascii="Tahoma" w:hAnsi="Tahoma" w:cs="Tahoma"/>
          <w:sz w:val="22"/>
          <w:szCs w:val="22"/>
          <w:lang w:bidi="ar-SA"/>
        </w:rPr>
        <w:t xml:space="preserve">podstaw do ustalenia, dochodzenia lub obrony </w:t>
      </w:r>
    </w:p>
    <w:p w14:paraId="33315014" w14:textId="78852EFE"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roszczeń;</w:t>
      </w:r>
    </w:p>
    <w:p w14:paraId="551B3DAD"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52E4327C" w14:textId="77777777" w:rsidR="0056687B"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w:t>
      </w:r>
    </w:p>
    <w:p w14:paraId="05D9CB2F" w14:textId="19D9C664"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danych 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745DB65" w14:textId="0D6F3017" w:rsidR="00145466"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 xml:space="preserve">Ochrona danych osobowych zebranych przez </w:t>
      </w:r>
      <w:r w:rsidR="002C0B62">
        <w:rPr>
          <w:rFonts w:ascii="Tahoma" w:hAnsi="Tahoma" w:cs="Tahoma"/>
          <w:b/>
          <w:color w:val="auto"/>
          <w:lang w:eastAsia="en-US"/>
        </w:rPr>
        <w:t>Z</w:t>
      </w:r>
      <w:r w:rsidRPr="00284ED5">
        <w:rPr>
          <w:rFonts w:ascii="Tahoma" w:hAnsi="Tahoma" w:cs="Tahoma"/>
          <w:b/>
          <w:color w:val="auto"/>
          <w:lang w:eastAsia="en-US"/>
        </w:rPr>
        <w:t>amawiającego w toku postępowania</w:t>
      </w:r>
    </w:p>
    <w:p w14:paraId="47AC84E8" w14:textId="77777777" w:rsidR="002C0B62" w:rsidRPr="002C0B62" w:rsidRDefault="002C0B62" w:rsidP="002C0B62">
      <w:pPr>
        <w:widowControl/>
        <w:shd w:val="clear" w:color="auto" w:fill="D6E3BC" w:themeFill="accent3" w:themeFillTint="66"/>
        <w:spacing w:line="252" w:lineRule="auto"/>
        <w:contextualSpacing/>
        <w:jc w:val="both"/>
        <w:rPr>
          <w:rFonts w:ascii="Tahoma" w:hAnsi="Tahoma" w:cs="Tahoma"/>
          <w:b/>
          <w:color w:val="auto"/>
          <w:lang w:eastAsia="en-US"/>
        </w:rPr>
      </w:pPr>
    </w:p>
    <w:p w14:paraId="7DFE8DB3" w14:textId="18CEE441"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431BEEA1"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amawiający nie udostępnia tych danych, </w:t>
      </w:r>
      <w:r w:rsidRPr="00B36DE9">
        <w:rPr>
          <w:rFonts w:ascii="Tahoma" w:eastAsiaTheme="majorEastAsia" w:hAnsi="Tahoma" w:cs="Tahoma"/>
          <w:sz w:val="22"/>
          <w:szCs w:val="22"/>
          <w:lang w:eastAsia="en-US"/>
        </w:rPr>
        <w:lastRenderedPageBreak/>
        <w:t>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1"/>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0C791F1F"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Nr 2</w:t>
      </w:r>
      <w:r w:rsidR="00930B6D">
        <w:rPr>
          <w:rFonts w:ascii="Tahoma" w:hAnsi="Tahoma" w:cs="Tahoma"/>
        </w:rPr>
        <w:t>a</w:t>
      </w:r>
      <w:r w:rsidRPr="00B36DE9">
        <w:rPr>
          <w:rFonts w:ascii="Tahoma" w:hAnsi="Tahoma" w:cs="Tahoma"/>
        </w:rPr>
        <w:t xml:space="preserve">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73274DA9" w14:textId="0E3F3BC9"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 xml:space="preserve">Przedmiar robót, </w:t>
      </w:r>
      <w:proofErr w:type="spellStart"/>
      <w:r w:rsidR="0061587D">
        <w:rPr>
          <w:rFonts w:ascii="Tahoma" w:hAnsi="Tahoma" w:cs="Tahoma"/>
        </w:rPr>
        <w:t>STWiORB</w:t>
      </w:r>
      <w:proofErr w:type="spellEnd"/>
      <w:r w:rsidR="00F00DEF">
        <w:rPr>
          <w:rFonts w:ascii="Tahoma" w:hAnsi="Tahoma" w:cs="Tahoma"/>
        </w:rPr>
        <w:t xml:space="preserve">, Projekt </w:t>
      </w:r>
      <w:r w:rsidR="00961253">
        <w:rPr>
          <w:rFonts w:ascii="Tahoma" w:hAnsi="Tahoma" w:cs="Tahoma"/>
        </w:rPr>
        <w:t>Techniczny</w:t>
      </w:r>
      <w:r w:rsidR="00F00DEF">
        <w:rPr>
          <w:rFonts w:ascii="Tahoma" w:hAnsi="Tahoma" w:cs="Tahoma"/>
        </w:rPr>
        <w:t xml:space="preserve">, Wstępna Promesa. </w:t>
      </w:r>
      <w:r w:rsidR="0061587D">
        <w:rPr>
          <w:rFonts w:ascii="Tahoma" w:hAnsi="Tahoma" w:cs="Tahoma"/>
        </w:rPr>
        <w:t xml:space="preserve"> </w:t>
      </w:r>
    </w:p>
    <w:sectPr w:rsidR="001B0B7A" w:rsidRPr="0089748B" w:rsidSect="007320FD">
      <w:type w:val="continuous"/>
      <w:pgSz w:w="11909" w:h="16838"/>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B13E" w14:textId="77777777" w:rsidR="000B33C5" w:rsidRDefault="000B33C5">
      <w:r>
        <w:separator/>
      </w:r>
    </w:p>
  </w:endnote>
  <w:endnote w:type="continuationSeparator" w:id="0">
    <w:p w14:paraId="07C18B0B" w14:textId="77777777" w:rsidR="000B33C5" w:rsidRDefault="000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Light">
    <w:altName w:val="Arial"/>
    <w:panose1 w:val="00000000000000000000"/>
    <w:charset w:val="00"/>
    <w:family w:val="swiss"/>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9BE5" w14:textId="77777777" w:rsidR="000B33C5" w:rsidRDefault="000B33C5"/>
  </w:footnote>
  <w:footnote w:type="continuationSeparator" w:id="0">
    <w:p w14:paraId="671C5FF2" w14:textId="77777777" w:rsidR="000B33C5" w:rsidRDefault="000B3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1D9E" w14:textId="0BEAEE6E"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00AC76D9">
      <w:rPr>
        <w:rFonts w:ascii="Calibri" w:eastAsia="Times New Roman" w:hAnsi="Calibri" w:cs="Times New Roman"/>
        <w:noProof/>
        <w:color w:val="auto"/>
        <w:sz w:val="22"/>
        <w:szCs w:val="22"/>
        <w:lang w:bidi="ar-SA"/>
      </w:rPr>
      <w:t xml:space="preserve">                                                               </w:t>
    </w:r>
    <w:r>
      <w:rPr>
        <w:rFonts w:ascii="Calibri" w:eastAsia="Times New Roman" w:hAnsi="Calibri" w:cs="Times New Roman"/>
        <w:noProof/>
        <w:color w:val="auto"/>
        <w:sz w:val="22"/>
        <w:szCs w:val="22"/>
        <w:lang w:bidi="ar-SA"/>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4FDE0567" wp14:editId="13821EFB">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Pr>
        <w:rFonts w:ascii="Tahoma" w:hAnsi="Tahoma" w:cs="Tahoma"/>
        <w:b/>
        <w:lang w:bidi="ar-SA"/>
      </w:rPr>
      <w:t xml:space="preserve"> </w:t>
    </w:r>
  </w:p>
  <w:p w14:paraId="2230099F" w14:textId="0EF9D7DF"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BA0DAA">
      <w:rPr>
        <w:rFonts w:ascii="Tahoma" w:eastAsiaTheme="majorEastAsia" w:hAnsi="Tahoma" w:cs="Tahoma"/>
        <w:b/>
        <w:caps/>
        <w:color w:val="632423" w:themeColor="accent2" w:themeShade="80"/>
        <w:spacing w:val="20"/>
        <w:lang w:eastAsia="en-US"/>
      </w:rPr>
      <w:t>7</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521423F3"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AC76D9">
      <w:rPr>
        <w:rFonts w:asciiTheme="majorHAnsi" w:hAnsiTheme="majorHAnsi"/>
        <w:b/>
        <w:sz w:val="28"/>
        <w:szCs w:val="28"/>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072B2530" wp14:editId="1D3E6799">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AC76D9">
      <w:rPr>
        <w:rFonts w:asciiTheme="majorHAnsi" w:hAnsiTheme="majorHAnsi"/>
        <w:b/>
        <w:sz w:val="28"/>
        <w:szCs w:val="28"/>
      </w:rPr>
      <w:t xml:space="preserve">               </w:t>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04C9749B"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BA0DAA">
      <w:rPr>
        <w:rFonts w:ascii="Tahoma" w:eastAsiaTheme="majorEastAsia" w:hAnsi="Tahoma" w:cs="Tahoma"/>
        <w:b/>
        <w:caps/>
        <w:color w:val="632423" w:themeColor="accent2" w:themeShade="80"/>
        <w:spacing w:val="20"/>
        <w:lang w:eastAsia="en-US"/>
      </w:rPr>
      <w:t>7</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6"/>
  </w:num>
  <w:num w:numId="2" w16cid:durableId="2143766586">
    <w:abstractNumId w:val="24"/>
  </w:num>
  <w:num w:numId="3" w16cid:durableId="213590579">
    <w:abstractNumId w:val="33"/>
  </w:num>
  <w:num w:numId="4" w16cid:durableId="1750348104">
    <w:abstractNumId w:val="31"/>
  </w:num>
  <w:num w:numId="5" w16cid:durableId="1792672774">
    <w:abstractNumId w:val="18"/>
  </w:num>
  <w:num w:numId="6" w16cid:durableId="168834979">
    <w:abstractNumId w:val="6"/>
  </w:num>
  <w:num w:numId="7" w16cid:durableId="3561323">
    <w:abstractNumId w:val="21"/>
  </w:num>
  <w:num w:numId="8" w16cid:durableId="768164324">
    <w:abstractNumId w:val="11"/>
  </w:num>
  <w:num w:numId="9" w16cid:durableId="1752043316">
    <w:abstractNumId w:val="7"/>
  </w:num>
  <w:num w:numId="10" w16cid:durableId="1401487794">
    <w:abstractNumId w:val="8"/>
  </w:num>
  <w:num w:numId="11" w16cid:durableId="884676907">
    <w:abstractNumId w:val="10"/>
  </w:num>
  <w:num w:numId="12" w16cid:durableId="1241256511">
    <w:abstractNumId w:val="3"/>
  </w:num>
  <w:num w:numId="13" w16cid:durableId="1000085220">
    <w:abstractNumId w:val="23"/>
  </w:num>
  <w:num w:numId="14" w16cid:durableId="1040978608">
    <w:abstractNumId w:val="14"/>
  </w:num>
  <w:num w:numId="15" w16cid:durableId="523372930">
    <w:abstractNumId w:val="35"/>
  </w:num>
  <w:num w:numId="16" w16cid:durableId="777408137">
    <w:abstractNumId w:val="29"/>
  </w:num>
  <w:num w:numId="17" w16cid:durableId="401637042">
    <w:abstractNumId w:val="28"/>
  </w:num>
  <w:num w:numId="18" w16cid:durableId="2000647391">
    <w:abstractNumId w:val="12"/>
  </w:num>
  <w:num w:numId="19" w16cid:durableId="1295527802">
    <w:abstractNumId w:val="4"/>
  </w:num>
  <w:num w:numId="20" w16cid:durableId="531185515">
    <w:abstractNumId w:val="27"/>
  </w:num>
  <w:num w:numId="21" w16cid:durableId="963921906">
    <w:abstractNumId w:val="25"/>
  </w:num>
  <w:num w:numId="22" w16cid:durableId="1514760114">
    <w:abstractNumId w:val="26"/>
  </w:num>
  <w:num w:numId="23" w16cid:durableId="1105418403">
    <w:abstractNumId w:val="32"/>
  </w:num>
  <w:num w:numId="24" w16cid:durableId="1940136790">
    <w:abstractNumId w:val="34"/>
  </w:num>
  <w:num w:numId="25" w16cid:durableId="317733994">
    <w:abstractNumId w:val="1"/>
  </w:num>
  <w:num w:numId="26" w16cid:durableId="1549413768">
    <w:abstractNumId w:val="2"/>
  </w:num>
  <w:num w:numId="27" w16cid:durableId="556164793">
    <w:abstractNumId w:val="13"/>
  </w:num>
  <w:num w:numId="28" w16cid:durableId="1681661297">
    <w:abstractNumId w:val="9"/>
  </w:num>
  <w:num w:numId="29" w16cid:durableId="386415601">
    <w:abstractNumId w:val="15"/>
  </w:num>
  <w:num w:numId="30" w16cid:durableId="1313556471">
    <w:abstractNumId w:val="22"/>
  </w:num>
  <w:num w:numId="31" w16cid:durableId="1468930168">
    <w:abstractNumId w:val="20"/>
  </w:num>
  <w:num w:numId="32" w16cid:durableId="1881890775">
    <w:abstractNumId w:val="17"/>
  </w:num>
  <w:num w:numId="33" w16cid:durableId="1617835427">
    <w:abstractNumId w:val="30"/>
  </w:num>
  <w:num w:numId="34" w16cid:durableId="1403137732">
    <w:abstractNumId w:val="0"/>
  </w:num>
  <w:num w:numId="35" w16cid:durableId="141616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B82"/>
    <w:rsid w:val="00064FD4"/>
    <w:rsid w:val="00066563"/>
    <w:rsid w:val="000745B4"/>
    <w:rsid w:val="00074944"/>
    <w:rsid w:val="00076088"/>
    <w:rsid w:val="000765ED"/>
    <w:rsid w:val="00076A9B"/>
    <w:rsid w:val="00076C8B"/>
    <w:rsid w:val="00077C69"/>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6CD"/>
    <w:rsid w:val="000A13C8"/>
    <w:rsid w:val="000A68EB"/>
    <w:rsid w:val="000B0077"/>
    <w:rsid w:val="000B11B5"/>
    <w:rsid w:val="000B185B"/>
    <w:rsid w:val="000B18A9"/>
    <w:rsid w:val="000B33C5"/>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5DCF"/>
    <w:rsid w:val="000E3EAA"/>
    <w:rsid w:val="000E4F06"/>
    <w:rsid w:val="000E53D6"/>
    <w:rsid w:val="000E597B"/>
    <w:rsid w:val="000E6D3E"/>
    <w:rsid w:val="000E6EFA"/>
    <w:rsid w:val="000E6F70"/>
    <w:rsid w:val="000E7E85"/>
    <w:rsid w:val="000F2643"/>
    <w:rsid w:val="000F4120"/>
    <w:rsid w:val="000F4561"/>
    <w:rsid w:val="000F6607"/>
    <w:rsid w:val="000F7A1C"/>
    <w:rsid w:val="00101976"/>
    <w:rsid w:val="00103E9C"/>
    <w:rsid w:val="001047E0"/>
    <w:rsid w:val="00104EFB"/>
    <w:rsid w:val="001061AB"/>
    <w:rsid w:val="00107F87"/>
    <w:rsid w:val="00111E39"/>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ED4"/>
    <w:rsid w:val="0017398E"/>
    <w:rsid w:val="0017489E"/>
    <w:rsid w:val="001757DD"/>
    <w:rsid w:val="00176395"/>
    <w:rsid w:val="00177765"/>
    <w:rsid w:val="00180FA2"/>
    <w:rsid w:val="00181661"/>
    <w:rsid w:val="00183FB5"/>
    <w:rsid w:val="0018572A"/>
    <w:rsid w:val="001857E2"/>
    <w:rsid w:val="00186BBE"/>
    <w:rsid w:val="00187E83"/>
    <w:rsid w:val="0019111B"/>
    <w:rsid w:val="00191840"/>
    <w:rsid w:val="00194DEF"/>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44FD"/>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364"/>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B79C8"/>
    <w:rsid w:val="002C0B62"/>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3549"/>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2BEC"/>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1F46"/>
    <w:rsid w:val="003B2604"/>
    <w:rsid w:val="003B2D4F"/>
    <w:rsid w:val="003B345F"/>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5C0D"/>
    <w:rsid w:val="003D608C"/>
    <w:rsid w:val="003D69A0"/>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2ED"/>
    <w:rsid w:val="00402A6E"/>
    <w:rsid w:val="0041015B"/>
    <w:rsid w:val="00411ABE"/>
    <w:rsid w:val="00411BA9"/>
    <w:rsid w:val="00413073"/>
    <w:rsid w:val="0041531C"/>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2B4"/>
    <w:rsid w:val="00463591"/>
    <w:rsid w:val="00463DF4"/>
    <w:rsid w:val="004643D4"/>
    <w:rsid w:val="00466E09"/>
    <w:rsid w:val="0046744F"/>
    <w:rsid w:val="00467696"/>
    <w:rsid w:val="00467E05"/>
    <w:rsid w:val="00470738"/>
    <w:rsid w:val="00472C48"/>
    <w:rsid w:val="0047460F"/>
    <w:rsid w:val="00475681"/>
    <w:rsid w:val="00476C7D"/>
    <w:rsid w:val="00480029"/>
    <w:rsid w:val="004832CB"/>
    <w:rsid w:val="004869B7"/>
    <w:rsid w:val="004877FE"/>
    <w:rsid w:val="00490A67"/>
    <w:rsid w:val="004912A9"/>
    <w:rsid w:val="00491BCD"/>
    <w:rsid w:val="00492E4B"/>
    <w:rsid w:val="004974B4"/>
    <w:rsid w:val="004A4E87"/>
    <w:rsid w:val="004A5F27"/>
    <w:rsid w:val="004A7EF5"/>
    <w:rsid w:val="004B013D"/>
    <w:rsid w:val="004B0A9C"/>
    <w:rsid w:val="004B11E0"/>
    <w:rsid w:val="004B3682"/>
    <w:rsid w:val="004B5679"/>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3B02"/>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1F1B"/>
    <w:rsid w:val="0055285B"/>
    <w:rsid w:val="0055289A"/>
    <w:rsid w:val="0055649C"/>
    <w:rsid w:val="00560C16"/>
    <w:rsid w:val="00561B2A"/>
    <w:rsid w:val="0056307F"/>
    <w:rsid w:val="005634CD"/>
    <w:rsid w:val="00563862"/>
    <w:rsid w:val="00564956"/>
    <w:rsid w:val="0056546C"/>
    <w:rsid w:val="0056687B"/>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116"/>
    <w:rsid w:val="0059269E"/>
    <w:rsid w:val="00592737"/>
    <w:rsid w:val="005927AB"/>
    <w:rsid w:val="00593042"/>
    <w:rsid w:val="005A2422"/>
    <w:rsid w:val="005A26CC"/>
    <w:rsid w:val="005A4651"/>
    <w:rsid w:val="005A56A0"/>
    <w:rsid w:val="005A62BD"/>
    <w:rsid w:val="005A6CAD"/>
    <w:rsid w:val="005B058F"/>
    <w:rsid w:val="005B1AB2"/>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09C"/>
    <w:rsid w:val="005D03E1"/>
    <w:rsid w:val="005D06F6"/>
    <w:rsid w:val="005D0C4F"/>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C4B"/>
    <w:rsid w:val="00603EF7"/>
    <w:rsid w:val="00604F2E"/>
    <w:rsid w:val="0061211C"/>
    <w:rsid w:val="00612735"/>
    <w:rsid w:val="0061499F"/>
    <w:rsid w:val="00614A7F"/>
    <w:rsid w:val="0061559D"/>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35B2"/>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0EC"/>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3D79"/>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20FD"/>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6535C"/>
    <w:rsid w:val="00771252"/>
    <w:rsid w:val="00771C27"/>
    <w:rsid w:val="00772FFC"/>
    <w:rsid w:val="007741E1"/>
    <w:rsid w:val="00775B32"/>
    <w:rsid w:val="007764BA"/>
    <w:rsid w:val="00780A64"/>
    <w:rsid w:val="00781FB4"/>
    <w:rsid w:val="00782BAA"/>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2CF4"/>
    <w:rsid w:val="007C480D"/>
    <w:rsid w:val="007C67BC"/>
    <w:rsid w:val="007D3269"/>
    <w:rsid w:val="007D726F"/>
    <w:rsid w:val="007E08BA"/>
    <w:rsid w:val="007E0D3E"/>
    <w:rsid w:val="007E7981"/>
    <w:rsid w:val="007F0284"/>
    <w:rsid w:val="007F0FFE"/>
    <w:rsid w:val="007F1BD0"/>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F10"/>
    <w:rsid w:val="00837258"/>
    <w:rsid w:val="008376EC"/>
    <w:rsid w:val="00837E50"/>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5213"/>
    <w:rsid w:val="008E523F"/>
    <w:rsid w:val="008E6467"/>
    <w:rsid w:val="008F1EA7"/>
    <w:rsid w:val="008F4C7E"/>
    <w:rsid w:val="008F6138"/>
    <w:rsid w:val="008F6C32"/>
    <w:rsid w:val="008F7498"/>
    <w:rsid w:val="00900A0F"/>
    <w:rsid w:val="0090105E"/>
    <w:rsid w:val="00902565"/>
    <w:rsid w:val="00902902"/>
    <w:rsid w:val="0090319D"/>
    <w:rsid w:val="009034EB"/>
    <w:rsid w:val="0090395D"/>
    <w:rsid w:val="00903BE6"/>
    <w:rsid w:val="00910975"/>
    <w:rsid w:val="00910E77"/>
    <w:rsid w:val="00911F14"/>
    <w:rsid w:val="00913546"/>
    <w:rsid w:val="0091366C"/>
    <w:rsid w:val="009175F3"/>
    <w:rsid w:val="009224FF"/>
    <w:rsid w:val="00924CA4"/>
    <w:rsid w:val="00926119"/>
    <w:rsid w:val="00926D2A"/>
    <w:rsid w:val="00930B6D"/>
    <w:rsid w:val="009314E3"/>
    <w:rsid w:val="0093221C"/>
    <w:rsid w:val="0093231F"/>
    <w:rsid w:val="0093369C"/>
    <w:rsid w:val="00937BF8"/>
    <w:rsid w:val="00940E2E"/>
    <w:rsid w:val="00942C6D"/>
    <w:rsid w:val="00945870"/>
    <w:rsid w:val="00945ECD"/>
    <w:rsid w:val="00947569"/>
    <w:rsid w:val="009476F2"/>
    <w:rsid w:val="00950BF9"/>
    <w:rsid w:val="00952641"/>
    <w:rsid w:val="00952F1B"/>
    <w:rsid w:val="009530DC"/>
    <w:rsid w:val="009546EB"/>
    <w:rsid w:val="009552BC"/>
    <w:rsid w:val="00957AAB"/>
    <w:rsid w:val="00960785"/>
    <w:rsid w:val="0096120E"/>
    <w:rsid w:val="00961253"/>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617C"/>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1CCC"/>
    <w:rsid w:val="009C50AE"/>
    <w:rsid w:val="009C550A"/>
    <w:rsid w:val="009C57B1"/>
    <w:rsid w:val="009C6473"/>
    <w:rsid w:val="009C727B"/>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61BF"/>
    <w:rsid w:val="00A17601"/>
    <w:rsid w:val="00A20FFE"/>
    <w:rsid w:val="00A2228E"/>
    <w:rsid w:val="00A225A6"/>
    <w:rsid w:val="00A23243"/>
    <w:rsid w:val="00A23472"/>
    <w:rsid w:val="00A23600"/>
    <w:rsid w:val="00A25363"/>
    <w:rsid w:val="00A36228"/>
    <w:rsid w:val="00A37ECE"/>
    <w:rsid w:val="00A4063B"/>
    <w:rsid w:val="00A40931"/>
    <w:rsid w:val="00A40DCF"/>
    <w:rsid w:val="00A420D4"/>
    <w:rsid w:val="00A465B0"/>
    <w:rsid w:val="00A466F2"/>
    <w:rsid w:val="00A532D1"/>
    <w:rsid w:val="00A53E89"/>
    <w:rsid w:val="00A55409"/>
    <w:rsid w:val="00A56E9D"/>
    <w:rsid w:val="00A56ED7"/>
    <w:rsid w:val="00A573E4"/>
    <w:rsid w:val="00A60168"/>
    <w:rsid w:val="00A6092D"/>
    <w:rsid w:val="00A62C88"/>
    <w:rsid w:val="00A6562F"/>
    <w:rsid w:val="00A6653F"/>
    <w:rsid w:val="00A73066"/>
    <w:rsid w:val="00A74A23"/>
    <w:rsid w:val="00A8098C"/>
    <w:rsid w:val="00A80D27"/>
    <w:rsid w:val="00A82EDF"/>
    <w:rsid w:val="00A85020"/>
    <w:rsid w:val="00A864DC"/>
    <w:rsid w:val="00A904AC"/>
    <w:rsid w:val="00A90B53"/>
    <w:rsid w:val="00A90C95"/>
    <w:rsid w:val="00A92456"/>
    <w:rsid w:val="00A92829"/>
    <w:rsid w:val="00A94312"/>
    <w:rsid w:val="00A9449C"/>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FE2"/>
    <w:rsid w:val="00AC2FA9"/>
    <w:rsid w:val="00AC76D9"/>
    <w:rsid w:val="00AD002C"/>
    <w:rsid w:val="00AD1945"/>
    <w:rsid w:val="00AD2208"/>
    <w:rsid w:val="00AD2FA0"/>
    <w:rsid w:val="00AD5321"/>
    <w:rsid w:val="00AD575C"/>
    <w:rsid w:val="00AD7935"/>
    <w:rsid w:val="00AE04D1"/>
    <w:rsid w:val="00AE0B33"/>
    <w:rsid w:val="00AE112D"/>
    <w:rsid w:val="00AE11DC"/>
    <w:rsid w:val="00AE3943"/>
    <w:rsid w:val="00AE3A22"/>
    <w:rsid w:val="00AE48EB"/>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62C6"/>
    <w:rsid w:val="00B96E21"/>
    <w:rsid w:val="00BA0DAA"/>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5D4"/>
    <w:rsid w:val="00BD3B37"/>
    <w:rsid w:val="00BD44A0"/>
    <w:rsid w:val="00BD5FF6"/>
    <w:rsid w:val="00BD6B64"/>
    <w:rsid w:val="00BD711B"/>
    <w:rsid w:val="00BE03A5"/>
    <w:rsid w:val="00BE122A"/>
    <w:rsid w:val="00BE3624"/>
    <w:rsid w:val="00BE3FF3"/>
    <w:rsid w:val="00BE4658"/>
    <w:rsid w:val="00BE4F49"/>
    <w:rsid w:val="00BE6FD3"/>
    <w:rsid w:val="00BE7117"/>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0991"/>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2808"/>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704"/>
    <w:rsid w:val="00C56153"/>
    <w:rsid w:val="00C6048D"/>
    <w:rsid w:val="00C61624"/>
    <w:rsid w:val="00C61DA1"/>
    <w:rsid w:val="00C62361"/>
    <w:rsid w:val="00C624EF"/>
    <w:rsid w:val="00C6329C"/>
    <w:rsid w:val="00C65839"/>
    <w:rsid w:val="00C6696B"/>
    <w:rsid w:val="00C66C21"/>
    <w:rsid w:val="00C67EB1"/>
    <w:rsid w:val="00C67EBA"/>
    <w:rsid w:val="00C70605"/>
    <w:rsid w:val="00C72E3B"/>
    <w:rsid w:val="00C7768D"/>
    <w:rsid w:val="00C77FFA"/>
    <w:rsid w:val="00C81F2D"/>
    <w:rsid w:val="00C824C0"/>
    <w:rsid w:val="00C87503"/>
    <w:rsid w:val="00C93034"/>
    <w:rsid w:val="00C946F0"/>
    <w:rsid w:val="00C959F5"/>
    <w:rsid w:val="00CA1ADE"/>
    <w:rsid w:val="00CA20BE"/>
    <w:rsid w:val="00CA3F10"/>
    <w:rsid w:val="00CA680E"/>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6B3B"/>
    <w:rsid w:val="00CD7211"/>
    <w:rsid w:val="00CD791F"/>
    <w:rsid w:val="00CE0D66"/>
    <w:rsid w:val="00CE19CF"/>
    <w:rsid w:val="00CE49DA"/>
    <w:rsid w:val="00CE7961"/>
    <w:rsid w:val="00CF2289"/>
    <w:rsid w:val="00CF31BD"/>
    <w:rsid w:val="00CF4DDA"/>
    <w:rsid w:val="00CF6437"/>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1763A"/>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3EF7"/>
    <w:rsid w:val="00D653BE"/>
    <w:rsid w:val="00D74D7C"/>
    <w:rsid w:val="00D7649B"/>
    <w:rsid w:val="00D76B27"/>
    <w:rsid w:val="00D80F39"/>
    <w:rsid w:val="00D80F7B"/>
    <w:rsid w:val="00D8127E"/>
    <w:rsid w:val="00D81D92"/>
    <w:rsid w:val="00D83ACC"/>
    <w:rsid w:val="00D8551A"/>
    <w:rsid w:val="00D86664"/>
    <w:rsid w:val="00D87228"/>
    <w:rsid w:val="00D90288"/>
    <w:rsid w:val="00D902CF"/>
    <w:rsid w:val="00D916FD"/>
    <w:rsid w:val="00D91A94"/>
    <w:rsid w:val="00D9352D"/>
    <w:rsid w:val="00D95FB7"/>
    <w:rsid w:val="00D97965"/>
    <w:rsid w:val="00DA18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37EEF"/>
    <w:rsid w:val="00E405CE"/>
    <w:rsid w:val="00E40E0C"/>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422F"/>
    <w:rsid w:val="00E7578F"/>
    <w:rsid w:val="00E7598E"/>
    <w:rsid w:val="00E77FD2"/>
    <w:rsid w:val="00E80298"/>
    <w:rsid w:val="00E810C4"/>
    <w:rsid w:val="00E811FD"/>
    <w:rsid w:val="00E82755"/>
    <w:rsid w:val="00E82A9B"/>
    <w:rsid w:val="00E834A6"/>
    <w:rsid w:val="00E83B53"/>
    <w:rsid w:val="00E83F3C"/>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4270"/>
    <w:rsid w:val="00EC47BC"/>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070B"/>
    <w:rsid w:val="00F21418"/>
    <w:rsid w:val="00F22A6D"/>
    <w:rsid w:val="00F23C56"/>
    <w:rsid w:val="00F23EBA"/>
    <w:rsid w:val="00F23EDF"/>
    <w:rsid w:val="00F27A8E"/>
    <w:rsid w:val="00F31B7A"/>
    <w:rsid w:val="00F32FAE"/>
    <w:rsid w:val="00F33F90"/>
    <w:rsid w:val="00F34A23"/>
    <w:rsid w:val="00F34D09"/>
    <w:rsid w:val="00F364C7"/>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0F93"/>
    <w:rsid w:val="00FC1A5B"/>
    <w:rsid w:val="00FC1B3D"/>
    <w:rsid w:val="00FC23F0"/>
    <w:rsid w:val="00FC7C8C"/>
    <w:rsid w:val="00FD0931"/>
    <w:rsid w:val="00FD0D40"/>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02962530">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11267</Words>
  <Characters>67605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5</cp:revision>
  <cp:lastPrinted>2024-09-24T07:09:00Z</cp:lastPrinted>
  <dcterms:created xsi:type="dcterms:W3CDTF">2024-09-24T06:52:00Z</dcterms:created>
  <dcterms:modified xsi:type="dcterms:W3CDTF">2024-09-24T07:09:00Z</dcterms:modified>
</cp:coreProperties>
</file>