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67" w:type="dxa"/>
        <w:tblInd w:w="-45" w:type="dxa"/>
        <w:tblCellMar>
          <w:top w:w="49" w:type="dxa"/>
          <w:left w:w="70" w:type="dxa"/>
          <w:bottom w:w="31" w:type="dxa"/>
          <w:right w:w="513" w:type="dxa"/>
        </w:tblCellMar>
        <w:tblLook w:val="04A0" w:firstRow="1" w:lastRow="0" w:firstColumn="1" w:lastColumn="0" w:noHBand="0" w:noVBand="1"/>
      </w:tblPr>
      <w:tblGrid>
        <w:gridCol w:w="4089"/>
        <w:gridCol w:w="5178"/>
      </w:tblGrid>
      <w:tr w:rsidR="00CD1A01" w:rsidRPr="00B42D97" w:rsidTr="00B42D97">
        <w:trPr>
          <w:trHeight w:val="20"/>
        </w:trPr>
        <w:tc>
          <w:tcPr>
            <w:tcW w:w="4089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12" w:space="0" w:color="000000"/>
            </w:tcBorders>
            <w:vAlign w:val="center"/>
          </w:tcPr>
          <w:p w:rsidR="00CD1A01" w:rsidRPr="00B42D97" w:rsidRDefault="002038D4" w:rsidP="00011A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-538" w:firstLine="0"/>
              <w:jc w:val="center"/>
              <w:rPr>
                <w:sz w:val="16"/>
              </w:rPr>
            </w:pPr>
            <w:bookmarkStart w:id="0" w:name="_GoBack"/>
            <w:bookmarkEnd w:id="0"/>
            <w:r w:rsidRPr="00B42D97">
              <w:rPr>
                <w:rFonts w:ascii="Times New Roman" w:eastAsia="Times New Roman" w:hAnsi="Times New Roman" w:cs="Times New Roman"/>
                <w:sz w:val="2"/>
              </w:rPr>
              <w:t xml:space="preserve"> </w:t>
            </w:r>
            <w:r w:rsidRPr="00B42D97">
              <w:rPr>
                <w:noProof/>
                <w:sz w:val="16"/>
              </w:rPr>
              <w:drawing>
                <wp:inline distT="0" distB="0" distL="0" distR="0" wp14:anchorId="4AC4C79C" wp14:editId="7A2A90F9">
                  <wp:extent cx="1964817" cy="727710"/>
                  <wp:effectExtent l="0" t="0" r="0" b="0"/>
                  <wp:docPr id="300" name="Picture 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Picture 30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817" cy="727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8" w:type="dxa"/>
            <w:tcBorders>
              <w:top w:val="double" w:sz="12" w:space="0" w:color="000000"/>
              <w:left w:val="single" w:sz="12" w:space="0" w:color="000000"/>
              <w:bottom w:val="double" w:sz="12" w:space="0" w:color="000000"/>
              <w:right w:val="double" w:sz="12" w:space="0" w:color="000000"/>
            </w:tcBorders>
            <w:vAlign w:val="bottom"/>
          </w:tcPr>
          <w:p w:rsidR="00CD1A01" w:rsidRPr="00B42D97" w:rsidRDefault="000163A3" w:rsidP="00011A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44" w:right="0" w:firstLine="0"/>
              <w:jc w:val="center"/>
              <w:rPr>
                <w:sz w:val="16"/>
              </w:rPr>
            </w:pPr>
            <w:r w:rsidRPr="00B42D97">
              <w:rPr>
                <w:sz w:val="32"/>
              </w:rPr>
              <w:t xml:space="preserve">KARTA </w:t>
            </w:r>
            <w:r w:rsidR="002038D4" w:rsidRPr="00B42D97">
              <w:rPr>
                <w:sz w:val="32"/>
              </w:rPr>
              <w:t>TECHNIC</w:t>
            </w:r>
            <w:r w:rsidRPr="00B42D97">
              <w:rPr>
                <w:sz w:val="32"/>
              </w:rPr>
              <w:t>ZN</w:t>
            </w:r>
            <w:r w:rsidR="002038D4" w:rsidRPr="00B42D97">
              <w:rPr>
                <w:sz w:val="32"/>
              </w:rPr>
              <w:t xml:space="preserve">A </w:t>
            </w:r>
          </w:p>
          <w:p w:rsidR="00011A67" w:rsidRPr="00B42D97" w:rsidRDefault="00011A67" w:rsidP="00011A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44" w:right="0" w:firstLine="0"/>
              <w:jc w:val="center"/>
              <w:rPr>
                <w:sz w:val="16"/>
              </w:rPr>
            </w:pPr>
          </w:p>
          <w:p w:rsidR="00CD1A01" w:rsidRPr="00B42D97" w:rsidRDefault="000163A3" w:rsidP="00011A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-48" w:right="-596" w:firstLine="0"/>
              <w:jc w:val="center"/>
              <w:rPr>
                <w:sz w:val="16"/>
              </w:rPr>
            </w:pPr>
            <w:r w:rsidRPr="00B42D97">
              <w:rPr>
                <w:sz w:val="18"/>
              </w:rPr>
              <w:t>OPIS</w:t>
            </w:r>
            <w:r w:rsidR="002038D4" w:rsidRPr="00B42D97">
              <w:rPr>
                <w:sz w:val="18"/>
              </w:rPr>
              <w:t xml:space="preserve">: </w:t>
            </w:r>
            <w:r w:rsidRPr="00B42D97">
              <w:rPr>
                <w:b/>
                <w:sz w:val="24"/>
              </w:rPr>
              <w:t>ZESTAW</w:t>
            </w:r>
            <w:r w:rsidR="002038D4" w:rsidRPr="00B42D97">
              <w:rPr>
                <w:b/>
                <w:sz w:val="24"/>
              </w:rPr>
              <w:t xml:space="preserve"> </w:t>
            </w:r>
            <w:r w:rsidRPr="00B42D97">
              <w:rPr>
                <w:b/>
                <w:sz w:val="24"/>
              </w:rPr>
              <w:t xml:space="preserve">DZIENNY </w:t>
            </w:r>
            <w:r w:rsidR="002038D4" w:rsidRPr="00B42D97">
              <w:rPr>
                <w:b/>
                <w:sz w:val="24"/>
              </w:rPr>
              <w:t xml:space="preserve">III </w:t>
            </w:r>
            <w:r w:rsidR="002038D4" w:rsidRPr="00B42D97">
              <w:rPr>
                <w:b/>
                <w:i/>
                <w:sz w:val="24"/>
              </w:rPr>
              <w:t>HP</w:t>
            </w:r>
          </w:p>
        </w:tc>
      </w:tr>
      <w:tr w:rsidR="00CD1A01" w:rsidRPr="00B42D97" w:rsidTr="00B42D97">
        <w:trPr>
          <w:trHeight w:val="20"/>
        </w:trPr>
        <w:tc>
          <w:tcPr>
            <w:tcW w:w="4089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12" w:space="0" w:color="000000"/>
            </w:tcBorders>
          </w:tcPr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92" w:line="259" w:lineRule="auto"/>
              <w:ind w:left="505" w:right="0" w:firstLine="0"/>
              <w:jc w:val="center"/>
              <w:rPr>
                <w:sz w:val="16"/>
              </w:rPr>
            </w:pPr>
            <w:r w:rsidRPr="00B42D97">
              <w:rPr>
                <w:b/>
                <w:sz w:val="18"/>
              </w:rPr>
              <w:t xml:space="preserve">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0" w:right="0" w:firstLine="0"/>
              <w:jc w:val="center"/>
              <w:rPr>
                <w:sz w:val="16"/>
              </w:rPr>
            </w:pPr>
            <w:r w:rsidRPr="00B42D97">
              <w:rPr>
                <w:b/>
                <w:sz w:val="22"/>
                <w:bdr w:val="single" w:sz="8" w:space="0" w:color="000000"/>
              </w:rPr>
              <w:t>REF</w:t>
            </w:r>
            <w:r w:rsidRPr="00B42D97">
              <w:rPr>
                <w:b/>
                <w:sz w:val="22"/>
              </w:rPr>
              <w:t xml:space="preserve"> </w:t>
            </w:r>
            <w:r w:rsidRPr="00B42D97">
              <w:rPr>
                <w:sz w:val="24"/>
              </w:rPr>
              <w:t>640060</w:t>
            </w:r>
            <w:r w:rsidRPr="00B42D97">
              <w:rPr>
                <w:b/>
                <w:sz w:val="22"/>
              </w:rPr>
              <w:t xml:space="preserve">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16" w:right="0" w:firstLine="0"/>
              <w:jc w:val="center"/>
              <w:rPr>
                <w:sz w:val="16"/>
              </w:rPr>
            </w:pPr>
            <w:r w:rsidRPr="00B42D97">
              <w:rPr>
                <w:b/>
                <w:sz w:val="22"/>
              </w:rPr>
              <w:t xml:space="preserve">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41" w:right="0" w:firstLine="0"/>
              <w:jc w:val="center"/>
              <w:rPr>
                <w:sz w:val="16"/>
              </w:rPr>
            </w:pPr>
            <w:r w:rsidRPr="00B42D97">
              <w:rPr>
                <w:noProof/>
                <w:sz w:val="16"/>
              </w:rPr>
              <w:drawing>
                <wp:inline distT="0" distB="0" distL="0" distR="0" wp14:anchorId="4E089079" wp14:editId="399B6114">
                  <wp:extent cx="571500" cy="447675"/>
                  <wp:effectExtent l="0" t="0" r="0" b="0"/>
                  <wp:docPr id="302" name="Picture 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Picture 30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42D97">
              <w:rPr>
                <w:sz w:val="22"/>
              </w:rPr>
              <w:t xml:space="preserve"> </w:t>
            </w:r>
            <w:r w:rsidRPr="00B42D97">
              <w:rPr>
                <w:b/>
                <w:sz w:val="22"/>
              </w:rPr>
              <w:t>0086</w:t>
            </w:r>
            <w:r w:rsidRPr="00B42D97">
              <w:rPr>
                <w:b/>
                <w:sz w:val="18"/>
              </w:rPr>
              <w:t xml:space="preserve">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27" w:right="0" w:firstLine="0"/>
              <w:jc w:val="center"/>
              <w:rPr>
                <w:sz w:val="16"/>
              </w:rPr>
            </w:pPr>
            <w:r w:rsidRPr="00B42D97">
              <w:rPr>
                <w:sz w:val="18"/>
              </w:rPr>
              <w:t xml:space="preserve">  </w:t>
            </w:r>
            <w:r w:rsidRPr="00B42D97">
              <w:rPr>
                <w:b/>
                <w:sz w:val="18"/>
              </w:rPr>
              <w:t xml:space="preserve"> </w:t>
            </w:r>
          </w:p>
          <w:tbl>
            <w:tblPr>
              <w:tblStyle w:val="TableGrid"/>
              <w:tblW w:w="2694" w:type="dxa"/>
              <w:tblInd w:w="802" w:type="dxa"/>
              <w:tblCellMar>
                <w:top w:w="7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127"/>
              <w:gridCol w:w="567"/>
            </w:tblGrid>
            <w:tr w:rsidR="00CD1A01" w:rsidRPr="00B42D97" w:rsidTr="000163A3">
              <w:trPr>
                <w:trHeight w:val="240"/>
              </w:trPr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1A01" w:rsidRPr="00B42D97" w:rsidRDefault="000163A3" w:rsidP="000163A3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59" w:lineRule="auto"/>
                    <w:ind w:left="0" w:right="0" w:firstLine="0"/>
                    <w:jc w:val="left"/>
                    <w:rPr>
                      <w:sz w:val="16"/>
                    </w:rPr>
                  </w:pPr>
                  <w:r w:rsidRPr="00B42D97">
                    <w:rPr>
                      <w:b/>
                      <w:sz w:val="16"/>
                    </w:rPr>
                    <w:t xml:space="preserve">WYRÓB </w:t>
                  </w:r>
                  <w:r w:rsidR="002038D4" w:rsidRPr="00B42D97">
                    <w:rPr>
                      <w:b/>
                      <w:sz w:val="16"/>
                    </w:rPr>
                    <w:t>STER</w:t>
                  </w:r>
                  <w:r w:rsidRPr="00B42D97">
                    <w:rPr>
                      <w:b/>
                      <w:sz w:val="16"/>
                    </w:rPr>
                    <w:t>YLNY</w:t>
                  </w:r>
                  <w:r w:rsidR="002038D4" w:rsidRPr="00B42D97"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1A01" w:rsidRPr="00B42D97" w:rsidRDefault="002038D4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0" w:line="259" w:lineRule="auto"/>
                    <w:ind w:left="0" w:right="0" w:firstLine="0"/>
                    <w:jc w:val="left"/>
                    <w:rPr>
                      <w:sz w:val="16"/>
                    </w:rPr>
                  </w:pPr>
                  <w:r w:rsidRPr="00B42D97">
                    <w:rPr>
                      <w:b/>
                      <w:sz w:val="16"/>
                    </w:rPr>
                    <w:t xml:space="preserve">R </w:t>
                  </w:r>
                </w:p>
              </w:tc>
            </w:tr>
          </w:tbl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  <w:r w:rsidRPr="00B42D97">
              <w:rPr>
                <w:sz w:val="22"/>
              </w:rPr>
              <w:t xml:space="preserve">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38" w:right="0" w:firstLine="0"/>
              <w:jc w:val="center"/>
              <w:rPr>
                <w:sz w:val="16"/>
              </w:rPr>
            </w:pPr>
            <w:r w:rsidRPr="00B42D97">
              <w:rPr>
                <w:sz w:val="16"/>
              </w:rPr>
              <w:t>MDD 93/42/E</w:t>
            </w:r>
            <w:r w:rsidR="00380AB5" w:rsidRPr="00B42D97">
              <w:rPr>
                <w:sz w:val="16"/>
              </w:rPr>
              <w:t>WG</w:t>
            </w:r>
            <w:r w:rsidRPr="00B42D97">
              <w:rPr>
                <w:sz w:val="16"/>
              </w:rPr>
              <w:t xml:space="preserve"> </w:t>
            </w:r>
            <w:r w:rsidR="000163A3" w:rsidRPr="00B42D97">
              <w:rPr>
                <w:sz w:val="16"/>
              </w:rPr>
              <w:t>K</w:t>
            </w:r>
            <w:r w:rsidRPr="00B42D97">
              <w:rPr>
                <w:sz w:val="16"/>
              </w:rPr>
              <w:t>las</w:t>
            </w:r>
            <w:r w:rsidR="000163A3" w:rsidRPr="00B42D97">
              <w:rPr>
                <w:sz w:val="16"/>
              </w:rPr>
              <w:t>a</w:t>
            </w:r>
            <w:r w:rsidRPr="00B42D97">
              <w:rPr>
                <w:sz w:val="16"/>
              </w:rPr>
              <w:t xml:space="preserve"> IIa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  <w:r w:rsidRPr="00B42D97">
              <w:rPr>
                <w:sz w:val="16"/>
              </w:rPr>
              <w:t xml:space="preserve">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69" w:right="0" w:firstLine="0"/>
              <w:jc w:val="center"/>
              <w:rPr>
                <w:sz w:val="16"/>
              </w:rPr>
            </w:pPr>
            <w:r w:rsidRPr="00B42D97">
              <w:rPr>
                <w:sz w:val="16"/>
              </w:rPr>
              <w:t>N</w:t>
            </w:r>
            <w:r w:rsidR="000163A3" w:rsidRPr="00B42D97">
              <w:rPr>
                <w:sz w:val="16"/>
              </w:rPr>
              <w:t xml:space="preserve">iepirogenny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68" w:right="0" w:firstLine="0"/>
              <w:jc w:val="center"/>
              <w:rPr>
                <w:sz w:val="16"/>
              </w:rPr>
            </w:pPr>
            <w:r w:rsidRPr="00B42D97">
              <w:rPr>
                <w:sz w:val="16"/>
              </w:rPr>
              <w:t>N</w:t>
            </w:r>
            <w:r w:rsidR="000163A3" w:rsidRPr="00B42D97">
              <w:rPr>
                <w:sz w:val="16"/>
              </w:rPr>
              <w:t>ie zawiera lateksu</w:t>
            </w:r>
            <w:r w:rsidRPr="00B42D97">
              <w:rPr>
                <w:sz w:val="16"/>
              </w:rPr>
              <w:t xml:space="preserve"> </w:t>
            </w:r>
          </w:p>
          <w:p w:rsidR="00CD1A01" w:rsidRPr="00B42D97" w:rsidRDefault="000163A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69" w:right="0" w:firstLine="0"/>
              <w:jc w:val="center"/>
              <w:rPr>
                <w:sz w:val="16"/>
              </w:rPr>
            </w:pPr>
            <w:r w:rsidRPr="00B42D97">
              <w:rPr>
                <w:sz w:val="16"/>
              </w:rPr>
              <w:t>Zawiera ftalany</w:t>
            </w:r>
            <w:r w:rsidR="002038D4" w:rsidRPr="00B42D97">
              <w:rPr>
                <w:sz w:val="16"/>
              </w:rPr>
              <w:t xml:space="preserve">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05" w:right="0" w:firstLine="0"/>
              <w:jc w:val="center"/>
              <w:rPr>
                <w:sz w:val="16"/>
              </w:rPr>
            </w:pPr>
            <w:r w:rsidRPr="00B42D97">
              <w:rPr>
                <w:b/>
                <w:sz w:val="18"/>
              </w:rPr>
              <w:t xml:space="preserve"> </w:t>
            </w:r>
          </w:p>
        </w:tc>
        <w:tc>
          <w:tcPr>
            <w:tcW w:w="5178" w:type="dxa"/>
            <w:vMerge w:val="restart"/>
            <w:tcBorders>
              <w:top w:val="double" w:sz="12" w:space="0" w:color="000000"/>
              <w:left w:val="single" w:sz="12" w:space="0" w:color="000000"/>
              <w:bottom w:val="double" w:sz="12" w:space="0" w:color="000000"/>
              <w:right w:val="double" w:sz="12" w:space="0" w:color="000000"/>
            </w:tcBorders>
            <w:vAlign w:val="bottom"/>
          </w:tcPr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3" w:firstLine="0"/>
              <w:jc w:val="right"/>
              <w:rPr>
                <w:sz w:val="16"/>
              </w:rPr>
            </w:pPr>
            <w:r w:rsidRPr="00B42D97">
              <w:rPr>
                <w:noProof/>
                <w:sz w:val="16"/>
              </w:rPr>
              <w:drawing>
                <wp:inline distT="0" distB="0" distL="0" distR="0" wp14:anchorId="55839D84" wp14:editId="353EC3AB">
                  <wp:extent cx="2852740" cy="3606749"/>
                  <wp:effectExtent l="0" t="0" r="0" b="0"/>
                  <wp:docPr id="304" name="Picture 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Picture 30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2740" cy="3606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42D97">
              <w:rPr>
                <w:sz w:val="32"/>
              </w:rPr>
              <w:t xml:space="preserve"> </w:t>
            </w:r>
          </w:p>
        </w:tc>
      </w:tr>
      <w:tr w:rsidR="00CD1A01" w:rsidRPr="00340797" w:rsidTr="00B42D97">
        <w:trPr>
          <w:trHeight w:val="20"/>
        </w:trPr>
        <w:tc>
          <w:tcPr>
            <w:tcW w:w="4089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12" w:space="0" w:color="000000"/>
            </w:tcBorders>
          </w:tcPr>
          <w:p w:rsidR="00CD1A01" w:rsidRPr="00B42D97" w:rsidRDefault="000163A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39" w:line="259" w:lineRule="auto"/>
              <w:ind w:left="216" w:right="0" w:firstLine="0"/>
              <w:jc w:val="left"/>
              <w:rPr>
                <w:sz w:val="16"/>
                <w:lang w:val="en-GB"/>
              </w:rPr>
            </w:pPr>
            <w:r w:rsidRPr="00B42D97">
              <w:rPr>
                <w:b/>
                <w:sz w:val="16"/>
                <w:lang w:val="en-GB"/>
              </w:rPr>
              <w:t>Producent</w:t>
            </w:r>
            <w:r w:rsidR="002038D4" w:rsidRPr="00B42D97">
              <w:rPr>
                <w:b/>
                <w:sz w:val="16"/>
                <w:lang w:val="en-GB"/>
              </w:rPr>
              <w:t xml:space="preserve">: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9" w:line="259" w:lineRule="auto"/>
              <w:ind w:left="216" w:right="0" w:firstLine="0"/>
              <w:jc w:val="left"/>
              <w:rPr>
                <w:sz w:val="16"/>
                <w:lang w:val="en-GB"/>
              </w:rPr>
            </w:pPr>
            <w:r w:rsidRPr="00B42D97">
              <w:rPr>
                <w:sz w:val="16"/>
                <w:lang w:val="en-GB"/>
              </w:rPr>
              <w:t xml:space="preserve">Bracco Injeneering S.A.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7" w:line="259" w:lineRule="auto"/>
              <w:ind w:left="216" w:right="0" w:firstLine="0"/>
              <w:jc w:val="left"/>
              <w:rPr>
                <w:sz w:val="16"/>
                <w:lang w:val="it-IT"/>
              </w:rPr>
            </w:pPr>
            <w:r w:rsidRPr="00B42D97">
              <w:rPr>
                <w:sz w:val="16"/>
                <w:lang w:val="it-IT"/>
              </w:rPr>
              <w:t xml:space="preserve">Avenue de Sévelin 46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7" w:line="259" w:lineRule="auto"/>
              <w:ind w:left="216" w:right="0" w:firstLine="0"/>
              <w:jc w:val="left"/>
              <w:rPr>
                <w:sz w:val="16"/>
                <w:lang w:val="it-IT"/>
              </w:rPr>
            </w:pPr>
            <w:r w:rsidRPr="00B42D97">
              <w:rPr>
                <w:sz w:val="16"/>
                <w:lang w:val="it-IT"/>
              </w:rPr>
              <w:t xml:space="preserve">CH-1004 Lausanne </w:t>
            </w:r>
          </w:p>
          <w:p w:rsidR="00CD1A01" w:rsidRPr="00B42D97" w:rsidRDefault="002038D4" w:rsidP="000163A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6" w:right="0" w:firstLine="0"/>
              <w:jc w:val="left"/>
              <w:rPr>
                <w:sz w:val="16"/>
                <w:lang w:val="it-IT"/>
              </w:rPr>
            </w:pPr>
            <w:r w:rsidRPr="00B42D97">
              <w:rPr>
                <w:sz w:val="16"/>
                <w:lang w:val="it-IT"/>
              </w:rPr>
              <w:t>S</w:t>
            </w:r>
            <w:r w:rsidR="000163A3" w:rsidRPr="00B42D97">
              <w:rPr>
                <w:sz w:val="16"/>
                <w:lang w:val="it-IT"/>
              </w:rPr>
              <w:t>z</w:t>
            </w:r>
            <w:r w:rsidRPr="00B42D97">
              <w:rPr>
                <w:sz w:val="16"/>
                <w:lang w:val="it-IT"/>
              </w:rPr>
              <w:t>w</w:t>
            </w:r>
            <w:r w:rsidR="000163A3" w:rsidRPr="00B42D97">
              <w:rPr>
                <w:sz w:val="16"/>
                <w:lang w:val="it-IT"/>
              </w:rPr>
              <w:t>ajcaria</w:t>
            </w:r>
            <w:r w:rsidRPr="00B42D97">
              <w:rPr>
                <w:sz w:val="16"/>
                <w:lang w:val="it-IT"/>
              </w:rPr>
              <w:t xml:space="preserve"> </w:t>
            </w:r>
          </w:p>
        </w:tc>
        <w:tc>
          <w:tcPr>
            <w:tcW w:w="5178" w:type="dxa"/>
            <w:vMerge/>
            <w:tcBorders>
              <w:top w:val="nil"/>
              <w:left w:val="single" w:sz="12" w:space="0" w:color="000000"/>
              <w:bottom w:val="double" w:sz="12" w:space="0" w:color="000000"/>
              <w:right w:val="double" w:sz="12" w:space="0" w:color="000000"/>
            </w:tcBorders>
          </w:tcPr>
          <w:p w:rsidR="00CD1A01" w:rsidRPr="00B42D97" w:rsidRDefault="00CD1A01">
            <w:pPr>
              <w:spacing w:after="160" w:line="259" w:lineRule="auto"/>
              <w:ind w:left="0" w:right="0" w:firstLine="0"/>
              <w:jc w:val="left"/>
              <w:rPr>
                <w:sz w:val="16"/>
                <w:lang w:val="it-IT"/>
              </w:rPr>
            </w:pPr>
          </w:p>
        </w:tc>
      </w:tr>
      <w:tr w:rsidR="00CD1A01" w:rsidRPr="00B42D97" w:rsidTr="00B42D97">
        <w:trPr>
          <w:trHeight w:val="20"/>
        </w:trPr>
        <w:tc>
          <w:tcPr>
            <w:tcW w:w="9267" w:type="dxa"/>
            <w:gridSpan w:val="2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</w:tcPr>
          <w:p w:rsidR="00CD1A01" w:rsidRPr="00B42D97" w:rsidRDefault="000163A3" w:rsidP="00B321B7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97" w:line="259" w:lineRule="auto"/>
              <w:ind w:left="382" w:right="0" w:hanging="284"/>
              <w:jc w:val="left"/>
              <w:rPr>
                <w:sz w:val="16"/>
              </w:rPr>
            </w:pPr>
            <w:r w:rsidRPr="00B42D97">
              <w:rPr>
                <w:b/>
                <w:sz w:val="18"/>
                <w:u w:val="single" w:color="000000"/>
              </w:rPr>
              <w:t>Opis</w:t>
            </w:r>
            <w:r w:rsidR="002038D4" w:rsidRPr="00B42D97">
              <w:rPr>
                <w:b/>
                <w:sz w:val="18"/>
              </w:rPr>
              <w:t xml:space="preserve"> </w:t>
            </w:r>
          </w:p>
          <w:p w:rsidR="00CD1A01" w:rsidRPr="00B42D97" w:rsidRDefault="000163A3" w:rsidP="00B321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2" w:lineRule="auto"/>
              <w:ind w:left="98" w:right="55" w:firstLine="0"/>
              <w:rPr>
                <w:sz w:val="16"/>
              </w:rPr>
            </w:pPr>
            <w:r w:rsidRPr="00B42D97">
              <w:rPr>
                <w:sz w:val="16"/>
                <w:szCs w:val="20"/>
              </w:rPr>
              <w:t xml:space="preserve">Zestaw Dzienny III </w:t>
            </w:r>
            <w:r w:rsidRPr="00B42D97">
              <w:rPr>
                <w:rStyle w:val="Pogrubienie"/>
                <w:sz w:val="16"/>
                <w:szCs w:val="20"/>
                <w:lang w:val="pl-PL"/>
              </w:rPr>
              <w:t xml:space="preserve">HP </w:t>
            </w:r>
            <w:r w:rsidRPr="00B42D97">
              <w:rPr>
                <w:sz w:val="16"/>
                <w:szCs w:val="20"/>
              </w:rPr>
              <w:t>składa się z dwóch rurek</w:t>
            </w:r>
            <w:r w:rsidR="00EF454F" w:rsidRPr="00B42D97">
              <w:rPr>
                <w:sz w:val="16"/>
                <w:szCs w:val="20"/>
              </w:rPr>
              <w:t>,</w:t>
            </w:r>
            <w:r w:rsidRPr="00B42D97">
              <w:rPr>
                <w:sz w:val="16"/>
                <w:szCs w:val="20"/>
              </w:rPr>
              <w:t xml:space="preserve"> prowadzących do dwóch butelek z</w:t>
            </w:r>
            <w:r w:rsidR="00EF454F" w:rsidRPr="00B42D97">
              <w:rPr>
                <w:sz w:val="16"/>
                <w:szCs w:val="20"/>
              </w:rPr>
              <w:t>e</w:t>
            </w:r>
            <w:r w:rsidRPr="00B42D97">
              <w:rPr>
                <w:sz w:val="16"/>
                <w:szCs w:val="20"/>
              </w:rPr>
              <w:t xml:space="preserve"> środkiem cieniującym, trzeciej rurki do doprowadzania fizjologicznego roztworu soli oraz trójnika na dalszym końcu Zestawu Dziennego III</w:t>
            </w:r>
            <w:r w:rsidR="00EF454F" w:rsidRPr="00B42D97">
              <w:rPr>
                <w:sz w:val="16"/>
                <w:szCs w:val="20"/>
              </w:rPr>
              <w:t xml:space="preserve"> </w:t>
            </w:r>
            <w:r w:rsidRPr="00B42D97">
              <w:rPr>
                <w:rStyle w:val="Pogrubienie"/>
                <w:sz w:val="16"/>
                <w:szCs w:val="20"/>
                <w:lang w:val="pl-PL"/>
              </w:rPr>
              <w:t>HP,</w:t>
            </w:r>
            <w:r w:rsidRPr="00B42D97">
              <w:rPr>
                <w:sz w:val="16"/>
                <w:szCs w:val="20"/>
              </w:rPr>
              <w:t xml:space="preserve"> gdzie </w:t>
            </w:r>
            <w:r w:rsidR="00EF454F" w:rsidRPr="00B42D97">
              <w:rPr>
                <w:sz w:val="16"/>
                <w:szCs w:val="20"/>
              </w:rPr>
              <w:t xml:space="preserve">zbiegają się </w:t>
            </w:r>
            <w:r w:rsidRPr="00B42D97">
              <w:rPr>
                <w:sz w:val="16"/>
                <w:szCs w:val="20"/>
              </w:rPr>
              <w:t>3 rurki (</w:t>
            </w:r>
            <w:r w:rsidR="00EF454F" w:rsidRPr="00B42D97">
              <w:rPr>
                <w:sz w:val="16"/>
                <w:szCs w:val="20"/>
              </w:rPr>
              <w:t xml:space="preserve">ze </w:t>
            </w:r>
            <w:r w:rsidRPr="00B42D97">
              <w:rPr>
                <w:sz w:val="16"/>
                <w:szCs w:val="20"/>
              </w:rPr>
              <w:t>środ</w:t>
            </w:r>
            <w:r w:rsidR="00EF454F" w:rsidRPr="00B42D97">
              <w:rPr>
                <w:sz w:val="16"/>
                <w:szCs w:val="20"/>
              </w:rPr>
              <w:t xml:space="preserve">kiem </w:t>
            </w:r>
            <w:r w:rsidRPr="00B42D97">
              <w:rPr>
                <w:sz w:val="16"/>
                <w:szCs w:val="20"/>
              </w:rPr>
              <w:t>cieniujący</w:t>
            </w:r>
            <w:r w:rsidR="00EF454F" w:rsidRPr="00B42D97">
              <w:rPr>
                <w:sz w:val="16"/>
                <w:szCs w:val="20"/>
              </w:rPr>
              <w:t>m</w:t>
            </w:r>
            <w:r w:rsidRPr="00B42D97">
              <w:rPr>
                <w:sz w:val="16"/>
                <w:szCs w:val="20"/>
              </w:rPr>
              <w:t xml:space="preserve"> i </w:t>
            </w:r>
            <w:r w:rsidR="0048579D" w:rsidRPr="00B42D97">
              <w:rPr>
                <w:sz w:val="16"/>
                <w:szCs w:val="20"/>
              </w:rPr>
              <w:t xml:space="preserve">fizjologicznym </w:t>
            </w:r>
            <w:r w:rsidRPr="00B42D97">
              <w:rPr>
                <w:sz w:val="16"/>
                <w:szCs w:val="20"/>
              </w:rPr>
              <w:t>roztw</w:t>
            </w:r>
            <w:r w:rsidR="00EF454F" w:rsidRPr="00B42D97">
              <w:rPr>
                <w:sz w:val="16"/>
                <w:szCs w:val="20"/>
              </w:rPr>
              <w:t>o</w:t>
            </w:r>
            <w:r w:rsidRPr="00B42D97">
              <w:rPr>
                <w:sz w:val="16"/>
                <w:szCs w:val="20"/>
              </w:rPr>
              <w:t>r</w:t>
            </w:r>
            <w:r w:rsidR="00EF454F" w:rsidRPr="00B42D97">
              <w:rPr>
                <w:sz w:val="16"/>
                <w:szCs w:val="20"/>
              </w:rPr>
              <w:t>em</w:t>
            </w:r>
            <w:r w:rsidRPr="00B42D97">
              <w:rPr>
                <w:sz w:val="16"/>
                <w:szCs w:val="20"/>
              </w:rPr>
              <w:t xml:space="preserve"> soli). Trójnik podłączony jest do zestawu pacjenta</w:t>
            </w:r>
            <w:r w:rsidR="00EF454F" w:rsidRPr="00B42D97">
              <w:rPr>
                <w:sz w:val="16"/>
                <w:szCs w:val="20"/>
              </w:rPr>
              <w:t>.</w:t>
            </w:r>
            <w:r w:rsidRPr="00B42D97">
              <w:rPr>
                <w:sz w:val="16"/>
                <w:szCs w:val="20"/>
              </w:rPr>
              <w:t xml:space="preserve"> Górna część przewodów z</w:t>
            </w:r>
            <w:r w:rsidR="00EF454F" w:rsidRPr="00B42D97">
              <w:rPr>
                <w:sz w:val="16"/>
                <w:szCs w:val="20"/>
              </w:rPr>
              <w:t>e</w:t>
            </w:r>
            <w:r w:rsidRPr="00B42D97">
              <w:rPr>
                <w:sz w:val="16"/>
                <w:szCs w:val="20"/>
              </w:rPr>
              <w:t xml:space="preserve"> środkiem cieniującym podłączona jest do </w:t>
            </w:r>
            <w:r w:rsidR="00EF454F" w:rsidRPr="00B42D97">
              <w:rPr>
                <w:sz w:val="16"/>
                <w:szCs w:val="20"/>
              </w:rPr>
              <w:t xml:space="preserve">kolca komory kroplowej </w:t>
            </w:r>
            <w:r w:rsidRPr="00B42D97">
              <w:rPr>
                <w:sz w:val="16"/>
                <w:szCs w:val="20"/>
              </w:rPr>
              <w:t>i butelek ze środkiem cieniującym.</w:t>
            </w:r>
            <w:r w:rsidR="002038D4" w:rsidRPr="00B42D97">
              <w:rPr>
                <w:sz w:val="16"/>
              </w:rPr>
              <w:t xml:space="preserve">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6" w:right="0" w:firstLine="0"/>
              <w:jc w:val="left"/>
              <w:rPr>
                <w:sz w:val="16"/>
              </w:rPr>
            </w:pPr>
            <w:r w:rsidRPr="00B42D97">
              <w:rPr>
                <w:sz w:val="16"/>
              </w:rPr>
              <w:t xml:space="preserve"> </w:t>
            </w:r>
          </w:p>
          <w:p w:rsidR="00CD1A01" w:rsidRPr="00B42D97" w:rsidRDefault="00EF454F" w:rsidP="004857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8" w:right="0" w:firstLine="0"/>
              <w:jc w:val="left"/>
              <w:rPr>
                <w:sz w:val="16"/>
              </w:rPr>
            </w:pPr>
            <w:r w:rsidRPr="00B42D97">
              <w:rPr>
                <w:sz w:val="16"/>
              </w:rPr>
              <w:t>Zestaw Dzienny Il</w:t>
            </w:r>
            <w:r w:rsidR="00380AB5" w:rsidRPr="00B42D97">
              <w:rPr>
                <w:sz w:val="16"/>
              </w:rPr>
              <w:t>I</w:t>
            </w:r>
            <w:r w:rsidRPr="00B42D97">
              <w:rPr>
                <w:sz w:val="16"/>
              </w:rPr>
              <w:t xml:space="preserve"> </w:t>
            </w:r>
            <w:r w:rsidRPr="00B42D97">
              <w:rPr>
                <w:rStyle w:val="Pogrubienie"/>
                <w:sz w:val="14"/>
                <w:lang w:val="pl-PL"/>
              </w:rPr>
              <w:t>HP</w:t>
            </w:r>
            <w:r w:rsidRPr="00B42D97">
              <w:rPr>
                <w:sz w:val="16"/>
              </w:rPr>
              <w:t xml:space="preserve"> jest przeznaczony do użytku z systemem CT Exprès™.</w:t>
            </w:r>
            <w:r w:rsidR="002038D4" w:rsidRPr="00B42D97">
              <w:rPr>
                <w:sz w:val="16"/>
              </w:rPr>
              <w:t xml:space="preserve"> </w:t>
            </w:r>
          </w:p>
          <w:p w:rsidR="00CD1A01" w:rsidRPr="00B42D97" w:rsidRDefault="002038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31" w:line="259" w:lineRule="auto"/>
              <w:ind w:left="216" w:right="0" w:firstLine="0"/>
              <w:jc w:val="left"/>
              <w:rPr>
                <w:sz w:val="16"/>
              </w:rPr>
            </w:pPr>
            <w:r w:rsidRPr="00B42D97">
              <w:rPr>
                <w:sz w:val="16"/>
              </w:rPr>
              <w:t xml:space="preserve"> </w:t>
            </w:r>
          </w:p>
          <w:p w:rsidR="00CD1A01" w:rsidRPr="00B42D97" w:rsidRDefault="00EF454F" w:rsidP="00B321B7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04" w:line="259" w:lineRule="auto"/>
              <w:ind w:left="382" w:right="0" w:hanging="284"/>
              <w:jc w:val="left"/>
              <w:rPr>
                <w:sz w:val="16"/>
              </w:rPr>
            </w:pPr>
            <w:r w:rsidRPr="00B42D97">
              <w:rPr>
                <w:b/>
                <w:sz w:val="18"/>
                <w:u w:val="single" w:color="000000"/>
              </w:rPr>
              <w:t>Przeznaczenie</w:t>
            </w:r>
            <w:r w:rsidR="002038D4" w:rsidRPr="00B42D97">
              <w:rPr>
                <w:b/>
                <w:sz w:val="18"/>
              </w:rPr>
              <w:t xml:space="preserve"> </w:t>
            </w:r>
          </w:p>
          <w:p w:rsidR="00EF454F" w:rsidRPr="00B42D97" w:rsidRDefault="00EF454F" w:rsidP="00B321B7">
            <w:pPr>
              <w:pStyle w:val="Teksttreci81"/>
              <w:shd w:val="clear" w:color="auto" w:fill="auto"/>
              <w:spacing w:before="0" w:line="226" w:lineRule="exact"/>
              <w:ind w:left="98"/>
              <w:jc w:val="both"/>
              <w:rPr>
                <w:sz w:val="16"/>
                <w:szCs w:val="20"/>
              </w:rPr>
            </w:pPr>
            <w:r w:rsidRPr="00B42D97">
              <w:rPr>
                <w:sz w:val="16"/>
                <w:szCs w:val="20"/>
              </w:rPr>
              <w:t xml:space="preserve">System podawania środka cieniującego CT Exprès™ jest przeznaczony do kontrolowania automatycznego, dożylnego podawania pacjentom środków cieniujących podczas badania za pomocą tomografii komputerowej CT, w tym angiografii CT (CTA). Urządzenie nie jest przeznaczone do wstrzykiwania środka cieniującego w arteriografii tętnic wieńcowych lub do innych zabiegów, w których </w:t>
            </w:r>
            <w:r w:rsidR="00EE5624" w:rsidRPr="00B42D97">
              <w:rPr>
                <w:sz w:val="16"/>
                <w:szCs w:val="20"/>
              </w:rPr>
              <w:t xml:space="preserve">jego </w:t>
            </w:r>
            <w:r w:rsidRPr="00B42D97">
              <w:rPr>
                <w:sz w:val="16"/>
                <w:szCs w:val="20"/>
              </w:rPr>
              <w:t>zastosowanie nie jest wskazane.</w:t>
            </w:r>
          </w:p>
          <w:p w:rsidR="00EF454F" w:rsidRPr="00B42D97" w:rsidRDefault="00EF454F" w:rsidP="00B321B7">
            <w:pPr>
              <w:pStyle w:val="Teksttreci81"/>
              <w:shd w:val="clear" w:color="auto" w:fill="auto"/>
              <w:spacing w:before="0" w:line="226" w:lineRule="exact"/>
              <w:ind w:left="98"/>
              <w:jc w:val="both"/>
              <w:rPr>
                <w:sz w:val="16"/>
                <w:szCs w:val="20"/>
              </w:rPr>
            </w:pPr>
            <w:r w:rsidRPr="00B42D97">
              <w:rPr>
                <w:sz w:val="16"/>
                <w:szCs w:val="20"/>
              </w:rPr>
              <w:t xml:space="preserve">System składa się z urządzenia CT </w:t>
            </w:r>
            <w:r w:rsidR="00DC10A2" w:rsidRPr="00B42D97">
              <w:rPr>
                <w:sz w:val="16"/>
                <w:szCs w:val="20"/>
              </w:rPr>
              <w:t>Exprès</w:t>
            </w:r>
            <w:r w:rsidRPr="00B42D97">
              <w:rPr>
                <w:sz w:val="16"/>
                <w:szCs w:val="20"/>
              </w:rPr>
              <w:t>™, specjalnie dopasowanego sprzętu jednorazowego użytku, akcesoriów i części wymiennych.</w:t>
            </w:r>
          </w:p>
          <w:p w:rsidR="00CD1A01" w:rsidRPr="00B42D97" w:rsidRDefault="00EF454F" w:rsidP="00580B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1" w:line="242" w:lineRule="auto"/>
              <w:ind w:left="98" w:right="55" w:firstLine="0"/>
              <w:rPr>
                <w:sz w:val="16"/>
              </w:rPr>
            </w:pPr>
            <w:r w:rsidRPr="00B42D97">
              <w:rPr>
                <w:sz w:val="16"/>
              </w:rPr>
              <w:t>Urządzenie musi być obsługiwane przez licencjonowanego lekarza lub innego</w:t>
            </w:r>
            <w:r w:rsidR="00380AB5" w:rsidRPr="00B42D97">
              <w:rPr>
                <w:sz w:val="16"/>
              </w:rPr>
              <w:t xml:space="preserve"> pracownika służby zdrowia</w:t>
            </w:r>
            <w:r w:rsidRPr="00B42D97">
              <w:rPr>
                <w:sz w:val="16"/>
              </w:rPr>
              <w:t>, przeszkolonego do korzystania z produktu i wykonywania opisanych w instrukcji procedur, ewentualnie pod jego bezpośrednim nadzorem. Urządzenia należy używać tylko w odpowiednim</w:t>
            </w:r>
            <w:r w:rsidR="00DC10A2" w:rsidRPr="00B42D97">
              <w:rPr>
                <w:sz w:val="16"/>
              </w:rPr>
              <w:t>,</w:t>
            </w:r>
            <w:r w:rsidRPr="00B42D97">
              <w:rPr>
                <w:sz w:val="16"/>
              </w:rPr>
              <w:t xml:space="preserve"> licencjonowan</w:t>
            </w:r>
            <w:r w:rsidR="00DC10A2" w:rsidRPr="00B42D97">
              <w:rPr>
                <w:sz w:val="16"/>
              </w:rPr>
              <w:t xml:space="preserve">ym </w:t>
            </w:r>
            <w:r w:rsidRPr="00B42D97">
              <w:rPr>
                <w:sz w:val="16"/>
              </w:rPr>
              <w:t>zakład</w:t>
            </w:r>
            <w:r w:rsidR="00DC10A2" w:rsidRPr="00B42D97">
              <w:rPr>
                <w:sz w:val="16"/>
              </w:rPr>
              <w:t>zie</w:t>
            </w:r>
            <w:r w:rsidRPr="00B42D97">
              <w:rPr>
                <w:sz w:val="16"/>
              </w:rPr>
              <w:t xml:space="preserve"> opieki zdrowotnej.</w:t>
            </w:r>
          </w:p>
        </w:tc>
      </w:tr>
    </w:tbl>
    <w:p w:rsidR="00CD1A01" w:rsidRDefault="00CD1A01" w:rsidP="00580B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right="0" w:hanging="11"/>
        <w:jc w:val="left"/>
        <w:rPr>
          <w:sz w:val="16"/>
        </w:rPr>
      </w:pPr>
    </w:p>
    <w:p w:rsidR="00B42D97" w:rsidRDefault="00B42D97" w:rsidP="00580B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right="0" w:hanging="11"/>
        <w:jc w:val="left"/>
        <w:rPr>
          <w:sz w:val="16"/>
        </w:rPr>
      </w:pPr>
    </w:p>
    <w:p w:rsidR="00B42D97" w:rsidRDefault="00B42D97" w:rsidP="00580B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right="0" w:hanging="11"/>
        <w:jc w:val="left"/>
        <w:rPr>
          <w:sz w:val="16"/>
        </w:rPr>
      </w:pPr>
    </w:p>
    <w:p w:rsidR="00B42D97" w:rsidRDefault="00B42D97" w:rsidP="00580B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right="0" w:hanging="11"/>
        <w:jc w:val="left"/>
        <w:rPr>
          <w:sz w:val="16"/>
        </w:rPr>
      </w:pPr>
    </w:p>
    <w:p w:rsidR="00B42D97" w:rsidRPr="00B42D97" w:rsidRDefault="00B42D97" w:rsidP="00580B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right="0" w:hanging="11"/>
        <w:jc w:val="left"/>
        <w:rPr>
          <w:sz w:val="16"/>
        </w:rPr>
      </w:pPr>
    </w:p>
    <w:tbl>
      <w:tblPr>
        <w:tblStyle w:val="TableGrid"/>
        <w:tblW w:w="9309" w:type="dxa"/>
        <w:tblInd w:w="-10" w:type="dxa"/>
        <w:tblCellMar>
          <w:top w:w="80" w:type="dxa"/>
          <w:left w:w="70" w:type="dxa"/>
          <w:right w:w="210" w:type="dxa"/>
        </w:tblCellMar>
        <w:tblLook w:val="04A0" w:firstRow="1" w:lastRow="0" w:firstColumn="1" w:lastColumn="0" w:noHBand="0" w:noVBand="1"/>
      </w:tblPr>
      <w:tblGrid>
        <w:gridCol w:w="1966"/>
        <w:gridCol w:w="4314"/>
        <w:gridCol w:w="3029"/>
      </w:tblGrid>
      <w:tr w:rsidR="00CD1A01" w:rsidRPr="00B42D97" w:rsidTr="00580B04">
        <w:trPr>
          <w:trHeight w:val="366"/>
        </w:trPr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1A01" w:rsidRPr="00B42D97" w:rsidRDefault="002038D4" w:rsidP="00B321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  <w:r w:rsidRPr="00B42D97">
              <w:rPr>
                <w:sz w:val="12"/>
              </w:rPr>
              <w:t>M</w:t>
            </w:r>
            <w:r w:rsidR="00B321B7" w:rsidRPr="00B42D97">
              <w:rPr>
                <w:sz w:val="12"/>
              </w:rPr>
              <w:t>aj</w:t>
            </w:r>
            <w:r w:rsidRPr="00B42D97">
              <w:rPr>
                <w:sz w:val="12"/>
              </w:rPr>
              <w:t xml:space="preserve"> 2016 </w:t>
            </w:r>
            <w:r w:rsidR="00B321B7" w:rsidRPr="00B42D97">
              <w:rPr>
                <w:sz w:val="12"/>
              </w:rPr>
              <w:t>r.</w:t>
            </w:r>
          </w:p>
        </w:tc>
        <w:tc>
          <w:tcPr>
            <w:tcW w:w="43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1A01" w:rsidRPr="00B42D97" w:rsidRDefault="002038D4" w:rsidP="00B321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" w:firstLine="0"/>
              <w:jc w:val="right"/>
              <w:rPr>
                <w:sz w:val="16"/>
              </w:rPr>
            </w:pPr>
            <w:r w:rsidRPr="00B42D97">
              <w:rPr>
                <w:sz w:val="12"/>
              </w:rPr>
              <w:t>480-M</w:t>
            </w:r>
            <w:r w:rsidR="00B321B7" w:rsidRPr="00B42D97">
              <w:rPr>
                <w:sz w:val="12"/>
              </w:rPr>
              <w:t xml:space="preserve"> –</w:t>
            </w:r>
            <w:r w:rsidRPr="00B42D97">
              <w:rPr>
                <w:sz w:val="12"/>
              </w:rPr>
              <w:t xml:space="preserve"> </w:t>
            </w:r>
            <w:r w:rsidR="00B321B7" w:rsidRPr="00B42D97">
              <w:rPr>
                <w:sz w:val="12"/>
              </w:rPr>
              <w:t xml:space="preserve">Karta techniczna Zestawu Dziennego </w:t>
            </w:r>
            <w:r w:rsidRPr="00B42D97">
              <w:rPr>
                <w:sz w:val="12"/>
              </w:rPr>
              <w:t xml:space="preserve">III </w:t>
            </w:r>
            <w:r w:rsidRPr="00B42D97">
              <w:rPr>
                <w:i/>
                <w:sz w:val="12"/>
              </w:rPr>
              <w:t>HP</w:t>
            </w:r>
            <w:r w:rsidRPr="00B42D97">
              <w:rPr>
                <w:sz w:val="12"/>
              </w:rPr>
              <w:t xml:space="preserve">_V06 </w:t>
            </w:r>
          </w:p>
        </w:tc>
        <w:tc>
          <w:tcPr>
            <w:tcW w:w="30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1A01" w:rsidRPr="00B42D97" w:rsidRDefault="00B321B7" w:rsidP="00B321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51" w:right="0" w:firstLine="0"/>
              <w:jc w:val="left"/>
              <w:rPr>
                <w:sz w:val="16"/>
              </w:rPr>
            </w:pPr>
            <w:r w:rsidRPr="00B42D97">
              <w:rPr>
                <w:sz w:val="12"/>
              </w:rPr>
              <w:t xml:space="preserve">Strona </w:t>
            </w:r>
            <w:r w:rsidR="002038D4" w:rsidRPr="00B42D97">
              <w:rPr>
                <w:b/>
                <w:sz w:val="12"/>
              </w:rPr>
              <w:t>1</w:t>
            </w:r>
            <w:r w:rsidR="002038D4" w:rsidRPr="00B42D97">
              <w:rPr>
                <w:sz w:val="12"/>
              </w:rPr>
              <w:t xml:space="preserve"> </w:t>
            </w:r>
            <w:r w:rsidRPr="00B42D97">
              <w:rPr>
                <w:sz w:val="12"/>
              </w:rPr>
              <w:t>z</w:t>
            </w:r>
            <w:r w:rsidR="002038D4" w:rsidRPr="00B42D97">
              <w:rPr>
                <w:sz w:val="12"/>
              </w:rPr>
              <w:t xml:space="preserve"> </w:t>
            </w:r>
            <w:r w:rsidR="002038D4" w:rsidRPr="00B42D97">
              <w:rPr>
                <w:b/>
                <w:sz w:val="12"/>
              </w:rPr>
              <w:t>2</w:t>
            </w:r>
            <w:r w:rsidR="002038D4" w:rsidRPr="00B42D97">
              <w:rPr>
                <w:sz w:val="12"/>
              </w:rPr>
              <w:t xml:space="preserve"> </w:t>
            </w:r>
          </w:p>
        </w:tc>
      </w:tr>
    </w:tbl>
    <w:p w:rsidR="00B42D97" w:rsidRDefault="00B42D97" w:rsidP="002038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400" w:firstLine="0"/>
        <w:rPr>
          <w:sz w:val="16"/>
        </w:rPr>
      </w:pPr>
      <w:r>
        <w:rPr>
          <w:sz w:val="16"/>
        </w:rPr>
        <w:br w:type="page"/>
      </w:r>
    </w:p>
    <w:p w:rsidR="00CD1A01" w:rsidRPr="00B42D97" w:rsidRDefault="00CD1A01" w:rsidP="002038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400" w:firstLine="0"/>
        <w:rPr>
          <w:sz w:val="16"/>
        </w:rPr>
      </w:pPr>
    </w:p>
    <w:p w:rsidR="00CD1A01" w:rsidRPr="00B42D97" w:rsidRDefault="002038D4" w:rsidP="00EE5624">
      <w:pPr>
        <w:pStyle w:val="Nagwek1"/>
        <w:pBdr>
          <w:right w:val="single" w:sz="12" w:space="9" w:color="000000"/>
        </w:pBdr>
        <w:ind w:left="426" w:hanging="395"/>
        <w:rPr>
          <w:sz w:val="18"/>
        </w:rPr>
      </w:pPr>
      <w:r w:rsidRPr="00B42D97">
        <w:rPr>
          <w:sz w:val="18"/>
          <w:u w:val="none"/>
        </w:rPr>
        <w:t xml:space="preserve">3 </w:t>
      </w:r>
      <w:r w:rsidRPr="00B42D97">
        <w:rPr>
          <w:sz w:val="18"/>
          <w:u w:val="none"/>
        </w:rPr>
        <w:tab/>
      </w:r>
      <w:r w:rsidR="00DC10A2" w:rsidRPr="00B42D97">
        <w:rPr>
          <w:sz w:val="18"/>
        </w:rPr>
        <w:t>Czas użytkowania</w:t>
      </w:r>
    </w:p>
    <w:p w:rsidR="00CD1A01" w:rsidRPr="00B42D97" w:rsidRDefault="00DC10A2" w:rsidP="00EE5624">
      <w:pPr>
        <w:pBdr>
          <w:right w:val="single" w:sz="12" w:space="9" w:color="000000"/>
        </w:pBdr>
        <w:ind w:left="41" w:right="0"/>
        <w:rPr>
          <w:sz w:val="16"/>
        </w:rPr>
      </w:pPr>
      <w:r w:rsidRPr="00B42D97">
        <w:rPr>
          <w:sz w:val="16"/>
        </w:rPr>
        <w:t xml:space="preserve">Zestaw Dzienny </w:t>
      </w:r>
      <w:r w:rsidRPr="00B42D97">
        <w:rPr>
          <w:sz w:val="16"/>
          <w:szCs w:val="20"/>
        </w:rPr>
        <w:t xml:space="preserve">III </w:t>
      </w:r>
      <w:r w:rsidRPr="00B42D97">
        <w:rPr>
          <w:rStyle w:val="Pogrubienie"/>
          <w:sz w:val="16"/>
          <w:szCs w:val="20"/>
          <w:lang w:val="pl-PL"/>
        </w:rPr>
        <w:t>HP</w:t>
      </w:r>
      <w:r w:rsidRPr="00B42D97">
        <w:rPr>
          <w:sz w:val="16"/>
        </w:rPr>
        <w:t xml:space="preserve"> może być używany nie dłużej niż przez 24 godziny lub do</w:t>
      </w:r>
      <w:r w:rsidR="00B321B7" w:rsidRPr="00B42D97">
        <w:rPr>
          <w:sz w:val="16"/>
        </w:rPr>
        <w:t xml:space="preserve"> momentu </w:t>
      </w:r>
      <w:r w:rsidRPr="00B42D97">
        <w:rPr>
          <w:sz w:val="16"/>
        </w:rPr>
        <w:t xml:space="preserve">wstrzyknięcia maksymalnej ilości </w:t>
      </w:r>
      <w:r w:rsidR="000C3209" w:rsidRPr="00B42D97">
        <w:rPr>
          <w:sz w:val="16"/>
        </w:rPr>
        <w:t xml:space="preserve">6000 </w:t>
      </w:r>
      <w:r w:rsidRPr="00B42D97">
        <w:rPr>
          <w:sz w:val="16"/>
        </w:rPr>
        <w:t>ml środka cieniującego, w zależności od tego, co nastąpi wcześniej.</w:t>
      </w:r>
      <w:r w:rsidR="002038D4" w:rsidRPr="00B42D97">
        <w:rPr>
          <w:sz w:val="16"/>
        </w:rPr>
        <w:t xml:space="preserve"> </w:t>
      </w:r>
      <w:r w:rsidR="000C3209" w:rsidRPr="00B42D97">
        <w:rPr>
          <w:sz w:val="16"/>
        </w:rPr>
        <w:t xml:space="preserve">Oprogramowanie informuje użytkownika o osiągnięciu maksymalnego dozwolonego czasu użytkowania Zestawu Dziennego </w:t>
      </w:r>
      <w:r w:rsidR="000C3209" w:rsidRPr="00B42D97">
        <w:rPr>
          <w:sz w:val="16"/>
          <w:szCs w:val="20"/>
        </w:rPr>
        <w:t xml:space="preserve">III </w:t>
      </w:r>
      <w:r w:rsidR="000C3209" w:rsidRPr="00B42D97">
        <w:rPr>
          <w:rStyle w:val="Pogrubienie"/>
          <w:sz w:val="16"/>
          <w:szCs w:val="20"/>
          <w:lang w:val="pl-PL"/>
        </w:rPr>
        <w:t>HP</w:t>
      </w:r>
      <w:r w:rsidR="000C3209" w:rsidRPr="00B42D97">
        <w:rPr>
          <w:sz w:val="16"/>
        </w:rPr>
        <w:t xml:space="preserve"> lub o wstrzyknięciu maksymalnej ilości środka cieniującego</w:t>
      </w:r>
      <w:r w:rsidR="002038D4" w:rsidRPr="00B42D97">
        <w:rPr>
          <w:sz w:val="16"/>
        </w:rPr>
        <w:t xml:space="preserve">.  </w:t>
      </w:r>
    </w:p>
    <w:p w:rsidR="00CD1A01" w:rsidRPr="00B42D97" w:rsidRDefault="002038D4" w:rsidP="00EE5624">
      <w:pPr>
        <w:pBdr>
          <w:right w:val="single" w:sz="12" w:space="9" w:color="000000"/>
        </w:pBdr>
        <w:spacing w:after="0" w:line="259" w:lineRule="auto"/>
        <w:ind w:left="31" w:right="0" w:firstLine="0"/>
        <w:jc w:val="left"/>
        <w:rPr>
          <w:sz w:val="16"/>
        </w:rPr>
      </w:pPr>
      <w:r w:rsidRPr="00B42D97">
        <w:rPr>
          <w:sz w:val="16"/>
        </w:rPr>
        <w:t xml:space="preserve"> </w:t>
      </w:r>
    </w:p>
    <w:p w:rsidR="00CD1A01" w:rsidRPr="00B42D97" w:rsidRDefault="000C3209" w:rsidP="00EE5624">
      <w:pPr>
        <w:pBdr>
          <w:right w:val="single" w:sz="12" w:space="9" w:color="000000"/>
        </w:pBdr>
        <w:ind w:left="41" w:right="0"/>
        <w:rPr>
          <w:sz w:val="16"/>
        </w:rPr>
      </w:pPr>
      <w:r w:rsidRPr="00B42D97">
        <w:rPr>
          <w:sz w:val="16"/>
        </w:rPr>
        <w:t>Uwaga</w:t>
      </w:r>
      <w:r w:rsidR="002038D4" w:rsidRPr="00B42D97">
        <w:rPr>
          <w:sz w:val="16"/>
        </w:rPr>
        <w:t xml:space="preserve">: </w:t>
      </w:r>
      <w:r w:rsidRPr="00B42D97">
        <w:rPr>
          <w:sz w:val="16"/>
        </w:rPr>
        <w:t xml:space="preserve">Nowy wydłużony czas użytkowania dostępny jest dopiero od </w:t>
      </w:r>
      <w:r w:rsidR="00C20B3B" w:rsidRPr="00B42D97">
        <w:rPr>
          <w:sz w:val="16"/>
        </w:rPr>
        <w:t xml:space="preserve">NUMERU SERYJNEGO </w:t>
      </w:r>
      <w:r w:rsidR="002038D4" w:rsidRPr="00B42D97">
        <w:rPr>
          <w:sz w:val="16"/>
        </w:rPr>
        <w:t xml:space="preserve">11121501 </w:t>
      </w:r>
      <w:r w:rsidRPr="00B42D97">
        <w:rPr>
          <w:sz w:val="16"/>
        </w:rPr>
        <w:t xml:space="preserve">i jest </w:t>
      </w:r>
      <w:r w:rsidR="004002DD" w:rsidRPr="00B42D97">
        <w:rPr>
          <w:sz w:val="16"/>
        </w:rPr>
        <w:t xml:space="preserve">on </w:t>
      </w:r>
      <w:r w:rsidR="002038D4" w:rsidRPr="00B42D97">
        <w:rPr>
          <w:sz w:val="16"/>
        </w:rPr>
        <w:t>automat</w:t>
      </w:r>
      <w:r w:rsidRPr="00B42D97">
        <w:rPr>
          <w:sz w:val="16"/>
        </w:rPr>
        <w:t xml:space="preserve">ycznie aktywowany przez system CT Exprès począwszy od wersji </w:t>
      </w:r>
      <w:r w:rsidR="002038D4" w:rsidRPr="00B42D97">
        <w:rPr>
          <w:sz w:val="16"/>
        </w:rPr>
        <w:t xml:space="preserve">544.2. </w:t>
      </w:r>
      <w:r w:rsidRPr="00B42D97">
        <w:rPr>
          <w:sz w:val="16"/>
        </w:rPr>
        <w:t>Więcej informacji można uzyskać od lokalnego dystrybutora lub agenta</w:t>
      </w:r>
      <w:r w:rsidR="002038D4" w:rsidRPr="00B42D97">
        <w:rPr>
          <w:sz w:val="16"/>
        </w:rPr>
        <w:t xml:space="preserve">. </w:t>
      </w:r>
    </w:p>
    <w:p w:rsidR="00CD1A01" w:rsidRPr="00B42D97" w:rsidRDefault="002038D4" w:rsidP="00EE5624">
      <w:pPr>
        <w:pBdr>
          <w:right w:val="single" w:sz="12" w:space="9" w:color="000000"/>
        </w:pBdr>
        <w:spacing w:after="19" w:line="259" w:lineRule="auto"/>
        <w:ind w:left="31" w:right="0" w:firstLine="0"/>
        <w:jc w:val="left"/>
        <w:rPr>
          <w:sz w:val="16"/>
        </w:rPr>
      </w:pPr>
      <w:r w:rsidRPr="00B42D97">
        <w:rPr>
          <w:sz w:val="18"/>
        </w:rPr>
        <w:t xml:space="preserve"> </w:t>
      </w:r>
    </w:p>
    <w:p w:rsidR="00CD1A01" w:rsidRPr="00B42D97" w:rsidRDefault="002038D4" w:rsidP="00EE5624">
      <w:pPr>
        <w:pStyle w:val="Nagwek1"/>
        <w:pBdr>
          <w:right w:val="single" w:sz="12" w:space="9" w:color="000000"/>
        </w:pBdr>
        <w:ind w:left="426" w:hanging="395"/>
        <w:rPr>
          <w:sz w:val="18"/>
        </w:rPr>
      </w:pPr>
      <w:r w:rsidRPr="00B42D97">
        <w:rPr>
          <w:sz w:val="18"/>
          <w:u w:val="none"/>
        </w:rPr>
        <w:t xml:space="preserve">4 </w:t>
      </w:r>
      <w:r w:rsidRPr="00B42D97">
        <w:rPr>
          <w:sz w:val="18"/>
          <w:u w:val="none"/>
        </w:rPr>
        <w:tab/>
      </w:r>
      <w:r w:rsidR="000C3209" w:rsidRPr="00B42D97">
        <w:rPr>
          <w:sz w:val="18"/>
        </w:rPr>
        <w:t>Opakowanie</w:t>
      </w:r>
      <w:r w:rsidRPr="00B42D97">
        <w:rPr>
          <w:sz w:val="18"/>
          <w:u w:val="none"/>
        </w:rPr>
        <w:t xml:space="preserve"> </w:t>
      </w:r>
    </w:p>
    <w:p w:rsidR="00CD1A01" w:rsidRPr="00B42D97" w:rsidRDefault="004002DD" w:rsidP="00EE5624">
      <w:pPr>
        <w:pBdr>
          <w:right w:val="single" w:sz="12" w:space="9" w:color="000000"/>
        </w:pBdr>
        <w:ind w:left="41" w:right="0"/>
        <w:rPr>
          <w:sz w:val="16"/>
        </w:rPr>
      </w:pPr>
      <w:r w:rsidRPr="00B42D97">
        <w:rPr>
          <w:sz w:val="16"/>
        </w:rPr>
        <w:t xml:space="preserve">Elementy jednorazowego użytku są pakowane oddzielnie w worki z elastycznej folii lub opakowania konturowe typu Tyvek. Zestawy Dzienne III </w:t>
      </w:r>
      <w:r w:rsidRPr="00B42D97">
        <w:rPr>
          <w:rStyle w:val="Pogrubienie"/>
          <w:sz w:val="16"/>
          <w:szCs w:val="20"/>
          <w:lang w:val="pl-PL"/>
        </w:rPr>
        <w:t>HP</w:t>
      </w:r>
      <w:r w:rsidRPr="00B42D97">
        <w:rPr>
          <w:sz w:val="16"/>
          <w:szCs w:val="20"/>
        </w:rPr>
        <w:t xml:space="preserve"> są </w:t>
      </w:r>
      <w:r w:rsidRPr="00B42D97">
        <w:rPr>
          <w:sz w:val="16"/>
        </w:rPr>
        <w:t xml:space="preserve">dostarczane w opakowaniach dodatkowych (pudła tekturowe) po 15 sztuk. </w:t>
      </w:r>
    </w:p>
    <w:p w:rsidR="00CD1A01" w:rsidRPr="00B42D97" w:rsidRDefault="002038D4" w:rsidP="00EE5624">
      <w:pPr>
        <w:pBdr>
          <w:right w:val="single" w:sz="12" w:space="9" w:color="000000"/>
        </w:pBdr>
        <w:spacing w:after="19" w:line="259" w:lineRule="auto"/>
        <w:ind w:left="31" w:right="0" w:firstLine="0"/>
        <w:jc w:val="left"/>
        <w:rPr>
          <w:sz w:val="16"/>
        </w:rPr>
      </w:pPr>
      <w:r w:rsidRPr="00B42D97">
        <w:rPr>
          <w:sz w:val="18"/>
        </w:rPr>
        <w:t xml:space="preserve"> </w:t>
      </w:r>
    </w:p>
    <w:p w:rsidR="00CD1A01" w:rsidRPr="00B42D97" w:rsidRDefault="002038D4" w:rsidP="00EE5624">
      <w:pPr>
        <w:pStyle w:val="Nagwek1"/>
        <w:pBdr>
          <w:right w:val="single" w:sz="12" w:space="9" w:color="000000"/>
        </w:pBdr>
        <w:ind w:left="426" w:hanging="395"/>
        <w:rPr>
          <w:sz w:val="18"/>
        </w:rPr>
      </w:pPr>
      <w:r w:rsidRPr="00B42D97">
        <w:rPr>
          <w:sz w:val="18"/>
          <w:u w:val="none"/>
        </w:rPr>
        <w:t xml:space="preserve">5 </w:t>
      </w:r>
      <w:r w:rsidRPr="00B42D97">
        <w:rPr>
          <w:sz w:val="18"/>
          <w:u w:val="none"/>
        </w:rPr>
        <w:tab/>
      </w:r>
      <w:r w:rsidRPr="00B42D97">
        <w:rPr>
          <w:sz w:val="18"/>
        </w:rPr>
        <w:t>Ster</w:t>
      </w:r>
      <w:r w:rsidR="004002DD" w:rsidRPr="00B42D97">
        <w:rPr>
          <w:sz w:val="18"/>
        </w:rPr>
        <w:t>ylizacja</w:t>
      </w:r>
      <w:r w:rsidRPr="00B42D97">
        <w:rPr>
          <w:sz w:val="18"/>
          <w:u w:val="none"/>
        </w:rPr>
        <w:t xml:space="preserve"> </w:t>
      </w:r>
    </w:p>
    <w:p w:rsidR="004002DD" w:rsidRPr="00B42D97" w:rsidRDefault="004002DD" w:rsidP="00EE5624">
      <w:pPr>
        <w:pBdr>
          <w:right w:val="single" w:sz="12" w:space="9" w:color="000000"/>
        </w:pBdr>
        <w:ind w:left="41" w:right="0"/>
        <w:rPr>
          <w:sz w:val="16"/>
        </w:rPr>
      </w:pPr>
      <w:r w:rsidRPr="00B42D97">
        <w:rPr>
          <w:sz w:val="16"/>
        </w:rPr>
        <w:t xml:space="preserve">Proces sterylizacji następuje poprzez poddanie produktów promieniowaniu gamma. Proces sterylizacji został poddany weryfikacji zgodnie z normą EN 11137 „Sterylizacja produktów stosowanych w ochronie zdrowia - Promieniowanie - Część 1: Wymagania dotyczące kontroli </w:t>
      </w:r>
      <w:r w:rsidR="00B321B7" w:rsidRPr="00B42D97">
        <w:rPr>
          <w:sz w:val="16"/>
        </w:rPr>
        <w:t>opracowywania</w:t>
      </w:r>
      <w:r w:rsidRPr="00B42D97">
        <w:rPr>
          <w:sz w:val="16"/>
        </w:rPr>
        <w:t>, walidacji i rutynowej kontroli procesu sterylizacji wyrobów medycznych." Poziom zapewnienia sterylności (SAL) wynosi 10</w:t>
      </w:r>
      <w:r w:rsidRPr="00B42D97">
        <w:rPr>
          <w:sz w:val="16"/>
          <w:vertAlign w:val="superscript"/>
        </w:rPr>
        <w:t>-6</w:t>
      </w:r>
      <w:r w:rsidRPr="00B42D97">
        <w:rPr>
          <w:sz w:val="16"/>
        </w:rPr>
        <w:t>. Sterylność jest zapewniona na okres 3 lat. Produkt nie może być ponownie sterylizowany.</w:t>
      </w:r>
    </w:p>
    <w:p w:rsidR="00CD1A01" w:rsidRPr="00B42D97" w:rsidRDefault="002038D4" w:rsidP="00EE5624">
      <w:pPr>
        <w:pBdr>
          <w:right w:val="single" w:sz="12" w:space="9" w:color="000000"/>
        </w:pBdr>
        <w:spacing w:after="21" w:line="259" w:lineRule="auto"/>
        <w:ind w:left="31" w:right="0" w:firstLine="0"/>
        <w:jc w:val="left"/>
        <w:rPr>
          <w:sz w:val="16"/>
        </w:rPr>
      </w:pPr>
      <w:r w:rsidRPr="00B42D97">
        <w:rPr>
          <w:b/>
          <w:sz w:val="18"/>
        </w:rPr>
        <w:t xml:space="preserve"> </w:t>
      </w:r>
    </w:p>
    <w:p w:rsidR="00CD1A01" w:rsidRPr="00B42D97" w:rsidRDefault="002038D4" w:rsidP="00EE5624">
      <w:pPr>
        <w:pStyle w:val="Nagwek1"/>
        <w:pBdr>
          <w:right w:val="single" w:sz="12" w:space="9" w:color="000000"/>
        </w:pBdr>
        <w:tabs>
          <w:tab w:val="center" w:pos="3209"/>
        </w:tabs>
        <w:ind w:left="31" w:firstLine="0"/>
        <w:rPr>
          <w:sz w:val="18"/>
        </w:rPr>
      </w:pPr>
      <w:r w:rsidRPr="00B42D97">
        <w:rPr>
          <w:sz w:val="18"/>
          <w:u w:val="none"/>
        </w:rPr>
        <w:t xml:space="preserve">6 </w:t>
      </w:r>
      <w:r w:rsidRPr="00B42D97">
        <w:rPr>
          <w:sz w:val="18"/>
          <w:u w:val="none"/>
        </w:rPr>
        <w:tab/>
      </w:r>
      <w:r w:rsidR="004002DD" w:rsidRPr="00B42D97">
        <w:rPr>
          <w:rStyle w:val="Pogrubienie"/>
          <w:bCs/>
          <w:i w:val="0"/>
          <w:spacing w:val="1"/>
          <w:sz w:val="16"/>
          <w:szCs w:val="20"/>
          <w:u w:val="single"/>
          <w:lang w:val="pl-PL"/>
        </w:rPr>
        <w:t>Kontrola jakości części składowych i gotowych produktów</w:t>
      </w:r>
    </w:p>
    <w:p w:rsidR="00CD1A01" w:rsidRPr="00B42D97" w:rsidRDefault="00721413" w:rsidP="00EE5624">
      <w:pPr>
        <w:pBdr>
          <w:right w:val="single" w:sz="12" w:space="9" w:color="000000"/>
        </w:pBdr>
        <w:spacing w:after="33"/>
        <w:ind w:left="41" w:right="0"/>
        <w:rPr>
          <w:sz w:val="16"/>
        </w:rPr>
      </w:pPr>
      <w:r w:rsidRPr="00B42D97">
        <w:rPr>
          <w:sz w:val="16"/>
        </w:rPr>
        <w:t xml:space="preserve">Urządzenie spełnia zasadnicze wymagania i jest zgodne z odpowiednimi punktami </w:t>
      </w:r>
      <w:r w:rsidR="00B321B7" w:rsidRPr="00B42D97">
        <w:rPr>
          <w:sz w:val="16"/>
        </w:rPr>
        <w:t>obowiązujących</w:t>
      </w:r>
      <w:r w:rsidRPr="00B42D97">
        <w:rPr>
          <w:sz w:val="16"/>
        </w:rPr>
        <w:t xml:space="preserve"> </w:t>
      </w:r>
      <w:r w:rsidR="00B321B7" w:rsidRPr="00B42D97">
        <w:rPr>
          <w:sz w:val="16"/>
        </w:rPr>
        <w:t>zharmonizowanych</w:t>
      </w:r>
      <w:r w:rsidRPr="00B42D97">
        <w:rPr>
          <w:sz w:val="16"/>
        </w:rPr>
        <w:t xml:space="preserve"> norm W</w:t>
      </w:r>
      <w:r w:rsidR="002038D4" w:rsidRPr="00B42D97">
        <w:rPr>
          <w:sz w:val="16"/>
        </w:rPr>
        <w:t xml:space="preserve">E </w:t>
      </w:r>
      <w:r w:rsidRPr="00B42D97">
        <w:rPr>
          <w:sz w:val="16"/>
        </w:rPr>
        <w:t xml:space="preserve">i innych dokumentów normatywnych </w:t>
      </w:r>
      <w:r w:rsidR="002038D4" w:rsidRPr="00B42D97">
        <w:rPr>
          <w:sz w:val="16"/>
        </w:rPr>
        <w:t>(</w:t>
      </w:r>
      <w:r w:rsidRPr="00B42D97">
        <w:rPr>
          <w:sz w:val="16"/>
        </w:rPr>
        <w:t xml:space="preserve">dyrektywa </w:t>
      </w:r>
      <w:r w:rsidR="002038D4" w:rsidRPr="00B42D97">
        <w:rPr>
          <w:sz w:val="16"/>
        </w:rPr>
        <w:t>MDD 93/42/E</w:t>
      </w:r>
      <w:r w:rsidRPr="00B42D97">
        <w:rPr>
          <w:sz w:val="16"/>
        </w:rPr>
        <w:t>WG</w:t>
      </w:r>
      <w:r w:rsidR="002038D4" w:rsidRPr="00B42D97">
        <w:rPr>
          <w:sz w:val="16"/>
        </w:rPr>
        <w:t xml:space="preserve"> </w:t>
      </w:r>
      <w:r w:rsidRPr="00B42D97">
        <w:rPr>
          <w:sz w:val="16"/>
        </w:rPr>
        <w:t xml:space="preserve">i </w:t>
      </w:r>
      <w:r w:rsidR="00B321B7" w:rsidRPr="00B42D97">
        <w:rPr>
          <w:sz w:val="16"/>
        </w:rPr>
        <w:t>obowiązujące</w:t>
      </w:r>
      <w:r w:rsidRPr="00B42D97">
        <w:rPr>
          <w:sz w:val="16"/>
        </w:rPr>
        <w:t xml:space="preserve"> przyjęte standardy</w:t>
      </w:r>
      <w:r w:rsidR="002038D4" w:rsidRPr="00B42D97">
        <w:rPr>
          <w:sz w:val="16"/>
        </w:rPr>
        <w:t xml:space="preserve">). </w:t>
      </w:r>
      <w:r w:rsidRPr="00B42D97">
        <w:rPr>
          <w:sz w:val="16"/>
        </w:rPr>
        <w:t>Gotowe urządzenia poddawane są wizualnym, wymiarowym i fizycznym testom, zgodnie z wewnętrznymi procedurami kontroli jakości.</w:t>
      </w:r>
      <w:r w:rsidR="002038D4" w:rsidRPr="00B42D97">
        <w:rPr>
          <w:sz w:val="16"/>
        </w:rPr>
        <w:t xml:space="preserve">  </w:t>
      </w:r>
    </w:p>
    <w:p w:rsidR="00CD1A01" w:rsidRPr="00B42D97" w:rsidRDefault="00721413" w:rsidP="00EE5624">
      <w:pPr>
        <w:pBdr>
          <w:right w:val="single" w:sz="12" w:space="9" w:color="000000"/>
        </w:pBdr>
        <w:spacing w:after="42"/>
        <w:ind w:left="41" w:right="0"/>
        <w:rPr>
          <w:sz w:val="16"/>
        </w:rPr>
      </w:pPr>
      <w:r w:rsidRPr="00B42D97">
        <w:rPr>
          <w:sz w:val="16"/>
        </w:rPr>
        <w:t>Gotowe sterylne produkty poddawane są testom na sterylność, apirogenność, toksyczność chemiczną i biokompatybilność, zgodnie z normami ISO 10993</w:t>
      </w:r>
      <w:r w:rsidR="00761E15" w:rsidRPr="00B42D97">
        <w:rPr>
          <w:sz w:val="16"/>
        </w:rPr>
        <w:t>.</w:t>
      </w:r>
      <w:r w:rsidRPr="00B42D97">
        <w:rPr>
          <w:sz w:val="16"/>
        </w:rPr>
        <w:t xml:space="preserve"> Dopuszczalny okres magazynowania wynosi 36 miesięcy</w:t>
      </w:r>
      <w:r w:rsidR="002038D4" w:rsidRPr="00B42D97">
        <w:rPr>
          <w:sz w:val="16"/>
        </w:rPr>
        <w:t xml:space="preserve">. </w:t>
      </w:r>
    </w:p>
    <w:p w:rsidR="00CD1A01" w:rsidRPr="00B42D97" w:rsidRDefault="002038D4" w:rsidP="00EE5624">
      <w:pPr>
        <w:pBdr>
          <w:right w:val="single" w:sz="12" w:space="9" w:color="000000"/>
        </w:pBdr>
        <w:spacing w:after="19" w:line="259" w:lineRule="auto"/>
        <w:ind w:left="31" w:right="0" w:firstLine="0"/>
        <w:jc w:val="left"/>
        <w:rPr>
          <w:sz w:val="16"/>
        </w:rPr>
      </w:pPr>
      <w:r w:rsidRPr="00B42D97">
        <w:rPr>
          <w:sz w:val="18"/>
        </w:rPr>
        <w:t xml:space="preserve"> </w:t>
      </w:r>
    </w:p>
    <w:p w:rsidR="00CD1A01" w:rsidRPr="00B42D97" w:rsidRDefault="002038D4" w:rsidP="00EE5624">
      <w:pPr>
        <w:pStyle w:val="Nagwek1"/>
        <w:pBdr>
          <w:right w:val="single" w:sz="12" w:space="9" w:color="000000"/>
        </w:pBdr>
        <w:spacing w:after="122"/>
        <w:ind w:left="426" w:hanging="395"/>
        <w:rPr>
          <w:sz w:val="18"/>
        </w:rPr>
      </w:pPr>
      <w:r w:rsidRPr="00B42D97">
        <w:rPr>
          <w:sz w:val="18"/>
          <w:u w:val="none"/>
        </w:rPr>
        <w:t>7</w:t>
      </w:r>
      <w:r w:rsidRPr="00B42D97">
        <w:rPr>
          <w:sz w:val="18"/>
          <w:u w:val="none"/>
        </w:rPr>
        <w:tab/>
      </w:r>
      <w:r w:rsidR="00721413" w:rsidRPr="00B42D97">
        <w:rPr>
          <w:sz w:val="18"/>
        </w:rPr>
        <w:t>Produkcja i zgodność</w:t>
      </w:r>
      <w:r w:rsidR="00721413" w:rsidRPr="00B42D97">
        <w:rPr>
          <w:sz w:val="18"/>
          <w:u w:val="none"/>
        </w:rPr>
        <w:t xml:space="preserve"> </w:t>
      </w:r>
    </w:p>
    <w:p w:rsidR="00CD1A01" w:rsidRPr="00B42D97" w:rsidRDefault="00761E15" w:rsidP="00EE5624">
      <w:pPr>
        <w:pBdr>
          <w:right w:val="single" w:sz="12" w:space="9" w:color="000000"/>
        </w:pBdr>
        <w:ind w:left="41" w:right="0"/>
        <w:rPr>
          <w:sz w:val="16"/>
        </w:rPr>
      </w:pPr>
      <w:r w:rsidRPr="00B42D97">
        <w:rPr>
          <w:sz w:val="16"/>
        </w:rPr>
        <w:t>Urządzenie jest produkowane zgodnie z normami "dobrej produkcji". Bracco Injeneering stosuje system zarządzania jakością, zgodny z normą EN ISO 13485. Urządzenie jest zgodne z dyrektywą MDD 93/42/EWG oraz jej transpozycją do p</w:t>
      </w:r>
      <w:r w:rsidR="000726B3" w:rsidRPr="00B42D97">
        <w:rPr>
          <w:sz w:val="16"/>
        </w:rPr>
        <w:t xml:space="preserve">rawa </w:t>
      </w:r>
      <w:r w:rsidRPr="00B42D97">
        <w:rPr>
          <w:sz w:val="16"/>
        </w:rPr>
        <w:t>krajow</w:t>
      </w:r>
      <w:r w:rsidR="000726B3" w:rsidRPr="00B42D97">
        <w:rPr>
          <w:sz w:val="16"/>
        </w:rPr>
        <w:t>ego</w:t>
      </w:r>
      <w:r w:rsidRPr="00B42D97">
        <w:rPr>
          <w:sz w:val="16"/>
        </w:rPr>
        <w:t xml:space="preserve"> krajów europejskich upoważnionych przez Bracco Injeneering.</w:t>
      </w:r>
      <w:r w:rsidR="002038D4" w:rsidRPr="00B42D97">
        <w:rPr>
          <w:sz w:val="16"/>
        </w:rPr>
        <w:t xml:space="preserve"> </w:t>
      </w:r>
    </w:p>
    <w:p w:rsidR="00CD1A01" w:rsidRPr="00B42D97" w:rsidRDefault="002038D4" w:rsidP="00EE5624">
      <w:pPr>
        <w:pBdr>
          <w:right w:val="single" w:sz="12" w:space="9" w:color="000000"/>
        </w:pBdr>
        <w:spacing w:after="48" w:line="259" w:lineRule="auto"/>
        <w:ind w:left="31" w:right="0" w:firstLine="0"/>
        <w:jc w:val="left"/>
        <w:rPr>
          <w:sz w:val="16"/>
        </w:rPr>
      </w:pPr>
      <w:r w:rsidRPr="00B42D97">
        <w:rPr>
          <w:sz w:val="14"/>
        </w:rPr>
        <w:t xml:space="preserve"> </w:t>
      </w:r>
    </w:p>
    <w:p w:rsidR="00CD1A01" w:rsidRPr="00B42D97" w:rsidRDefault="002038D4" w:rsidP="00EE5624">
      <w:pPr>
        <w:pStyle w:val="Nagwek1"/>
        <w:pBdr>
          <w:right w:val="single" w:sz="12" w:space="9" w:color="000000"/>
        </w:pBdr>
        <w:spacing w:after="121"/>
        <w:ind w:left="426" w:hanging="395"/>
        <w:rPr>
          <w:sz w:val="18"/>
        </w:rPr>
      </w:pPr>
      <w:r w:rsidRPr="00B42D97">
        <w:rPr>
          <w:sz w:val="18"/>
          <w:u w:val="none"/>
        </w:rPr>
        <w:t xml:space="preserve">8 </w:t>
      </w:r>
      <w:r w:rsidRPr="00B42D97">
        <w:rPr>
          <w:sz w:val="18"/>
          <w:u w:val="none"/>
        </w:rPr>
        <w:tab/>
      </w:r>
      <w:r w:rsidR="00721413" w:rsidRPr="00B42D97">
        <w:rPr>
          <w:sz w:val="18"/>
        </w:rPr>
        <w:t>Klasyfikacja</w:t>
      </w:r>
      <w:r w:rsidRPr="00B42D97">
        <w:rPr>
          <w:sz w:val="18"/>
          <w:u w:val="none"/>
        </w:rPr>
        <w:t xml:space="preserve"> </w:t>
      </w:r>
    </w:p>
    <w:p w:rsidR="00CD1A01" w:rsidRPr="00B42D97" w:rsidRDefault="00721413" w:rsidP="00EE5624">
      <w:pPr>
        <w:pBdr>
          <w:right w:val="single" w:sz="12" w:space="9" w:color="000000"/>
        </w:pBdr>
        <w:ind w:left="41" w:right="0"/>
        <w:rPr>
          <w:sz w:val="16"/>
        </w:rPr>
      </w:pPr>
      <w:r w:rsidRPr="00B42D97">
        <w:rPr>
          <w:sz w:val="16"/>
        </w:rPr>
        <w:t>Niniejsze urządzenie medyczne zaklasyfikowane jest do klasy IIa i oznaczone znakiem CE zgodnie z dyrektywą MDD 93/42/EWG (Załącznik 2.3, pełne zapewnienie jakości).</w:t>
      </w:r>
      <w:r w:rsidR="002038D4" w:rsidRPr="00B42D97">
        <w:rPr>
          <w:sz w:val="16"/>
        </w:rPr>
        <w:t xml:space="preserve"> </w:t>
      </w:r>
    </w:p>
    <w:p w:rsidR="00CD1A01" w:rsidRPr="00B42D97" w:rsidRDefault="002038D4" w:rsidP="00EE5624">
      <w:pPr>
        <w:pBdr>
          <w:right w:val="single" w:sz="12" w:space="9" w:color="000000"/>
        </w:pBdr>
        <w:spacing w:after="21" w:line="259" w:lineRule="auto"/>
        <w:ind w:left="31" w:right="0" w:firstLine="0"/>
        <w:jc w:val="left"/>
        <w:rPr>
          <w:sz w:val="16"/>
        </w:rPr>
      </w:pPr>
      <w:r w:rsidRPr="00B42D97">
        <w:rPr>
          <w:sz w:val="18"/>
        </w:rPr>
        <w:t xml:space="preserve"> </w:t>
      </w:r>
    </w:p>
    <w:p w:rsidR="00CD1A01" w:rsidRPr="00B42D97" w:rsidRDefault="002038D4" w:rsidP="00EE5624">
      <w:pPr>
        <w:pBdr>
          <w:right w:val="single" w:sz="12" w:space="9" w:color="000000"/>
        </w:pBdr>
        <w:spacing w:after="96" w:line="259" w:lineRule="auto"/>
        <w:ind w:left="426" w:right="0" w:hanging="395"/>
        <w:jc w:val="left"/>
        <w:rPr>
          <w:sz w:val="16"/>
        </w:rPr>
      </w:pPr>
      <w:r w:rsidRPr="00B42D97">
        <w:rPr>
          <w:b/>
          <w:sz w:val="18"/>
        </w:rPr>
        <w:t xml:space="preserve">9 </w:t>
      </w:r>
      <w:r w:rsidRPr="00B42D97">
        <w:rPr>
          <w:b/>
          <w:sz w:val="18"/>
        </w:rPr>
        <w:tab/>
      </w:r>
      <w:r w:rsidR="00761E15" w:rsidRPr="00B42D97">
        <w:rPr>
          <w:b/>
          <w:sz w:val="18"/>
          <w:u w:val="single" w:color="000000"/>
        </w:rPr>
        <w:t>Usuwanie odpadów</w:t>
      </w:r>
      <w:r w:rsidRPr="00B42D97">
        <w:rPr>
          <w:b/>
          <w:sz w:val="18"/>
        </w:rPr>
        <w:t xml:space="preserve"> </w:t>
      </w:r>
    </w:p>
    <w:p w:rsidR="00CD1A01" w:rsidRPr="00B42D97" w:rsidRDefault="00761E15" w:rsidP="00EE5624">
      <w:pPr>
        <w:pBdr>
          <w:right w:val="single" w:sz="12" w:space="9" w:color="000000"/>
        </w:pBdr>
        <w:ind w:left="41" w:right="0"/>
        <w:rPr>
          <w:sz w:val="16"/>
        </w:rPr>
      </w:pPr>
      <w:r w:rsidRPr="00B42D97">
        <w:rPr>
          <w:sz w:val="16"/>
        </w:rPr>
        <w:t>Wszystkie materiały jednorazowe muszą być zbierane i usuwane zgodnie z procedurami szpitalnymi</w:t>
      </w:r>
      <w:r w:rsidR="002038D4" w:rsidRPr="00B42D97">
        <w:rPr>
          <w:sz w:val="16"/>
        </w:rPr>
        <w:t xml:space="preserve">.  </w:t>
      </w:r>
    </w:p>
    <w:p w:rsidR="00CD1A01" w:rsidRPr="00B42D97" w:rsidRDefault="002038D4" w:rsidP="00EE5624">
      <w:pPr>
        <w:pBdr>
          <w:right w:val="single" w:sz="12" w:space="9" w:color="000000"/>
        </w:pBdr>
        <w:spacing w:after="31" w:line="259" w:lineRule="auto"/>
        <w:ind w:left="31" w:right="0" w:firstLine="0"/>
        <w:jc w:val="left"/>
        <w:rPr>
          <w:sz w:val="16"/>
        </w:rPr>
      </w:pPr>
      <w:r w:rsidRPr="00B42D97">
        <w:rPr>
          <w:sz w:val="16"/>
        </w:rPr>
        <w:t xml:space="preserve"> </w:t>
      </w:r>
    </w:p>
    <w:p w:rsidR="00CD1A01" w:rsidRPr="00B42D97" w:rsidRDefault="002038D4" w:rsidP="00EE5624">
      <w:pPr>
        <w:pStyle w:val="Nagwek1"/>
        <w:pBdr>
          <w:right w:val="single" w:sz="12" w:space="9" w:color="000000"/>
        </w:pBdr>
        <w:ind w:left="426" w:hanging="395"/>
        <w:rPr>
          <w:sz w:val="18"/>
        </w:rPr>
      </w:pPr>
      <w:r w:rsidRPr="00B42D97">
        <w:rPr>
          <w:sz w:val="18"/>
          <w:u w:val="none"/>
        </w:rPr>
        <w:t>10</w:t>
      </w:r>
      <w:r w:rsidR="00B321B7" w:rsidRPr="00B42D97">
        <w:rPr>
          <w:sz w:val="18"/>
          <w:u w:val="none"/>
        </w:rPr>
        <w:tab/>
      </w:r>
      <w:r w:rsidR="00761E15" w:rsidRPr="00B42D97">
        <w:rPr>
          <w:sz w:val="18"/>
        </w:rPr>
        <w:t>Przechowywanie</w:t>
      </w:r>
      <w:r w:rsidRPr="00B42D97">
        <w:rPr>
          <w:sz w:val="18"/>
          <w:u w:val="none"/>
        </w:rPr>
        <w:t xml:space="preserve"> </w:t>
      </w:r>
    </w:p>
    <w:p w:rsidR="00CD1A01" w:rsidRPr="00B42D97" w:rsidRDefault="000726B3" w:rsidP="00EE5624">
      <w:pPr>
        <w:pBdr>
          <w:right w:val="single" w:sz="12" w:space="9" w:color="000000"/>
        </w:pBdr>
        <w:ind w:left="41" w:right="0"/>
        <w:rPr>
          <w:sz w:val="16"/>
        </w:rPr>
      </w:pPr>
      <w:r w:rsidRPr="00B42D97">
        <w:rPr>
          <w:sz w:val="16"/>
        </w:rPr>
        <w:t>Przechowywać w chłodnym, suchym miejscu, unikać bezpośredniej ekspozycji na światło i ciepło. W opakowaniu</w:t>
      </w:r>
      <w:r w:rsidR="0048579D" w:rsidRPr="00B42D97">
        <w:rPr>
          <w:sz w:val="16"/>
        </w:rPr>
        <w:t>,</w:t>
      </w:r>
      <w:r w:rsidRPr="00B42D97">
        <w:rPr>
          <w:sz w:val="16"/>
        </w:rPr>
        <w:t xml:space="preserve"> urządzenie można przechowywać w następujących warunkach środowiskowych</w:t>
      </w:r>
      <w:r w:rsidR="002038D4" w:rsidRPr="00B42D97">
        <w:rPr>
          <w:sz w:val="16"/>
        </w:rPr>
        <w:t xml:space="preserve">: </w:t>
      </w:r>
    </w:p>
    <w:p w:rsidR="00CD1A01" w:rsidRPr="00B42D97" w:rsidRDefault="002038D4" w:rsidP="00EE5624">
      <w:pPr>
        <w:numPr>
          <w:ilvl w:val="0"/>
          <w:numId w:val="1"/>
        </w:numPr>
        <w:pBdr>
          <w:right w:val="single" w:sz="12" w:space="9" w:color="000000"/>
        </w:pBdr>
        <w:ind w:left="456" w:right="0" w:hanging="425"/>
        <w:rPr>
          <w:sz w:val="16"/>
        </w:rPr>
      </w:pPr>
      <w:r w:rsidRPr="00B42D97">
        <w:rPr>
          <w:sz w:val="16"/>
        </w:rPr>
        <w:t>temperatur</w:t>
      </w:r>
      <w:r w:rsidR="000726B3" w:rsidRPr="00B42D97">
        <w:rPr>
          <w:sz w:val="16"/>
        </w:rPr>
        <w:t>a</w:t>
      </w:r>
      <w:r w:rsidRPr="00B42D97">
        <w:rPr>
          <w:sz w:val="16"/>
        </w:rPr>
        <w:t xml:space="preserve"> </w:t>
      </w:r>
      <w:r w:rsidRPr="00B42D97">
        <w:rPr>
          <w:sz w:val="16"/>
        </w:rPr>
        <w:tab/>
      </w:r>
      <w:r w:rsidR="000726B3" w:rsidRPr="00B42D97">
        <w:rPr>
          <w:sz w:val="16"/>
        </w:rPr>
        <w:tab/>
      </w:r>
      <w:r w:rsidRPr="00B42D97">
        <w:rPr>
          <w:sz w:val="16"/>
        </w:rPr>
        <w:t xml:space="preserve">10°C </w:t>
      </w:r>
      <w:r w:rsidR="000726B3" w:rsidRPr="00B42D97">
        <w:rPr>
          <w:sz w:val="16"/>
        </w:rPr>
        <w:t>d</w:t>
      </w:r>
      <w:r w:rsidRPr="00B42D97">
        <w:rPr>
          <w:sz w:val="16"/>
        </w:rPr>
        <w:t xml:space="preserve">o 35°C </w:t>
      </w:r>
    </w:p>
    <w:p w:rsidR="00CD1A01" w:rsidRPr="00B42D97" w:rsidRDefault="000726B3" w:rsidP="00EE5624">
      <w:pPr>
        <w:numPr>
          <w:ilvl w:val="0"/>
          <w:numId w:val="1"/>
        </w:numPr>
        <w:pBdr>
          <w:right w:val="single" w:sz="12" w:space="9" w:color="000000"/>
        </w:pBdr>
        <w:ind w:left="456" w:right="0" w:hanging="425"/>
        <w:rPr>
          <w:sz w:val="16"/>
        </w:rPr>
      </w:pPr>
      <w:r w:rsidRPr="00B42D97">
        <w:rPr>
          <w:sz w:val="16"/>
        </w:rPr>
        <w:t>wilgotność względna</w:t>
      </w:r>
      <w:r w:rsidR="002038D4" w:rsidRPr="00B42D97">
        <w:rPr>
          <w:sz w:val="16"/>
        </w:rPr>
        <w:tab/>
        <w:t xml:space="preserve">10% </w:t>
      </w:r>
      <w:r w:rsidRPr="00B42D97">
        <w:rPr>
          <w:sz w:val="16"/>
        </w:rPr>
        <w:t>d</w:t>
      </w:r>
      <w:r w:rsidR="002038D4" w:rsidRPr="00B42D97">
        <w:rPr>
          <w:sz w:val="16"/>
        </w:rPr>
        <w:t>o 90% (</w:t>
      </w:r>
      <w:r w:rsidRPr="00B42D97">
        <w:rPr>
          <w:sz w:val="16"/>
        </w:rPr>
        <w:t>brak kondensacji</w:t>
      </w:r>
      <w:r w:rsidR="002038D4" w:rsidRPr="00B42D97">
        <w:rPr>
          <w:sz w:val="16"/>
        </w:rPr>
        <w:t xml:space="preserve">) </w:t>
      </w:r>
    </w:p>
    <w:p w:rsidR="00CD1A01" w:rsidRPr="00B42D97" w:rsidRDefault="000726B3" w:rsidP="00EE5624">
      <w:pPr>
        <w:numPr>
          <w:ilvl w:val="0"/>
          <w:numId w:val="1"/>
        </w:numPr>
        <w:pBdr>
          <w:right w:val="single" w:sz="12" w:space="9" w:color="000000"/>
        </w:pBdr>
        <w:ind w:left="456" w:right="0" w:hanging="425"/>
        <w:rPr>
          <w:sz w:val="16"/>
        </w:rPr>
      </w:pPr>
      <w:r w:rsidRPr="00B42D97">
        <w:rPr>
          <w:sz w:val="16"/>
        </w:rPr>
        <w:t xml:space="preserve">ciśnienie </w:t>
      </w:r>
      <w:r w:rsidR="002038D4" w:rsidRPr="00B42D97">
        <w:rPr>
          <w:sz w:val="16"/>
        </w:rPr>
        <w:t>atmos</w:t>
      </w:r>
      <w:r w:rsidRPr="00B42D97">
        <w:rPr>
          <w:sz w:val="16"/>
        </w:rPr>
        <w:t>feryczne</w:t>
      </w:r>
      <w:r w:rsidR="002038D4" w:rsidRPr="00B42D97">
        <w:rPr>
          <w:sz w:val="16"/>
        </w:rPr>
        <w:tab/>
        <w:t xml:space="preserve">500 hPa </w:t>
      </w:r>
      <w:r w:rsidRPr="00B42D97">
        <w:rPr>
          <w:sz w:val="16"/>
        </w:rPr>
        <w:t>d</w:t>
      </w:r>
      <w:r w:rsidR="002038D4" w:rsidRPr="00B42D97">
        <w:rPr>
          <w:sz w:val="16"/>
        </w:rPr>
        <w:t xml:space="preserve">o 1060 hPa </w:t>
      </w:r>
    </w:p>
    <w:p w:rsidR="00CD1A01" w:rsidRPr="00B42D97" w:rsidRDefault="000726B3" w:rsidP="00EE5624">
      <w:pPr>
        <w:numPr>
          <w:ilvl w:val="0"/>
          <w:numId w:val="1"/>
        </w:numPr>
        <w:pBdr>
          <w:right w:val="single" w:sz="12" w:space="9" w:color="000000"/>
        </w:pBdr>
        <w:ind w:left="456" w:right="0" w:hanging="425"/>
        <w:rPr>
          <w:sz w:val="16"/>
        </w:rPr>
      </w:pPr>
      <w:r w:rsidRPr="00B42D97">
        <w:rPr>
          <w:sz w:val="16"/>
        </w:rPr>
        <w:t>okres przechowywania</w:t>
      </w:r>
      <w:r w:rsidRPr="00B42D97">
        <w:rPr>
          <w:sz w:val="16"/>
        </w:rPr>
        <w:tab/>
      </w:r>
      <w:r w:rsidR="002038D4" w:rsidRPr="00B42D97">
        <w:rPr>
          <w:sz w:val="16"/>
        </w:rPr>
        <w:t xml:space="preserve">3 </w:t>
      </w:r>
      <w:r w:rsidRPr="00B42D97">
        <w:rPr>
          <w:sz w:val="16"/>
        </w:rPr>
        <w:t>lata</w:t>
      </w:r>
      <w:r w:rsidR="002038D4" w:rsidRPr="00B42D97">
        <w:rPr>
          <w:sz w:val="16"/>
        </w:rPr>
        <w:t xml:space="preserve"> </w:t>
      </w:r>
    </w:p>
    <w:p w:rsidR="00CD1A01" w:rsidRPr="00B42D97" w:rsidRDefault="002038D4" w:rsidP="00EE5624">
      <w:pPr>
        <w:pBdr>
          <w:right w:val="single" w:sz="12" w:space="9" w:color="000000"/>
        </w:pBdr>
        <w:spacing w:after="19" w:line="259" w:lineRule="auto"/>
        <w:ind w:left="31" w:right="0" w:firstLine="0"/>
        <w:jc w:val="left"/>
        <w:rPr>
          <w:sz w:val="16"/>
        </w:rPr>
      </w:pPr>
      <w:r w:rsidRPr="00B42D97">
        <w:rPr>
          <w:sz w:val="18"/>
        </w:rPr>
        <w:t xml:space="preserve"> </w:t>
      </w:r>
    </w:p>
    <w:p w:rsidR="00CD1A01" w:rsidRPr="00B42D97" w:rsidRDefault="002038D4" w:rsidP="00EE5624">
      <w:pPr>
        <w:pStyle w:val="Nagwek1"/>
        <w:pBdr>
          <w:right w:val="single" w:sz="12" w:space="9" w:color="000000"/>
        </w:pBdr>
        <w:ind w:left="426" w:hanging="395"/>
        <w:rPr>
          <w:sz w:val="18"/>
        </w:rPr>
      </w:pPr>
      <w:r w:rsidRPr="00B42D97">
        <w:rPr>
          <w:sz w:val="18"/>
          <w:u w:val="none"/>
        </w:rPr>
        <w:t>11</w:t>
      </w:r>
      <w:r w:rsidR="00B321B7" w:rsidRPr="00B42D97">
        <w:rPr>
          <w:sz w:val="18"/>
          <w:u w:val="none"/>
        </w:rPr>
        <w:tab/>
      </w:r>
      <w:r w:rsidR="00ED18DB" w:rsidRPr="00B42D97">
        <w:rPr>
          <w:sz w:val="18"/>
        </w:rPr>
        <w:t>Trwałość urządzenia</w:t>
      </w:r>
      <w:r w:rsidRPr="00B42D97">
        <w:rPr>
          <w:sz w:val="18"/>
          <w:u w:val="none"/>
        </w:rPr>
        <w:t xml:space="preserve"> </w:t>
      </w:r>
    </w:p>
    <w:p w:rsidR="00CD1A01" w:rsidRPr="00B42D97" w:rsidRDefault="0048579D" w:rsidP="00EE5624">
      <w:pPr>
        <w:pBdr>
          <w:right w:val="single" w:sz="12" w:space="9" w:color="000000"/>
        </w:pBdr>
        <w:ind w:left="41" w:right="0"/>
        <w:rPr>
          <w:sz w:val="16"/>
        </w:rPr>
      </w:pPr>
      <w:r w:rsidRPr="00B42D97">
        <w:rPr>
          <w:sz w:val="16"/>
        </w:rPr>
        <w:t xml:space="preserve">Bez względu na to, gdzie </w:t>
      </w:r>
      <w:r w:rsidR="00ED18DB" w:rsidRPr="00B42D97">
        <w:rPr>
          <w:sz w:val="16"/>
        </w:rPr>
        <w:t>urządzenie medyczne jest przechowywane i przemieszczane zgodnie z</w:t>
      </w:r>
      <w:r w:rsidR="00380AB5" w:rsidRPr="00B42D97">
        <w:rPr>
          <w:sz w:val="16"/>
        </w:rPr>
        <w:t>e</w:t>
      </w:r>
      <w:r w:rsidR="00ED18DB" w:rsidRPr="00B42D97">
        <w:rPr>
          <w:sz w:val="16"/>
        </w:rPr>
        <w:t xml:space="preserve"> wskazaniami </w:t>
      </w:r>
      <w:r w:rsidR="00380AB5" w:rsidRPr="00B42D97">
        <w:rPr>
          <w:sz w:val="16"/>
        </w:rPr>
        <w:t xml:space="preserve">niniejszej karty technicznej, </w:t>
      </w:r>
      <w:r w:rsidR="00ED18DB" w:rsidRPr="00B42D97">
        <w:rPr>
          <w:sz w:val="16"/>
        </w:rPr>
        <w:t xml:space="preserve">zachowuje ono wszystkie </w:t>
      </w:r>
      <w:r w:rsidR="00380AB5" w:rsidRPr="00B42D97">
        <w:rPr>
          <w:sz w:val="16"/>
        </w:rPr>
        <w:t xml:space="preserve">swoje </w:t>
      </w:r>
      <w:r w:rsidR="00ED18DB" w:rsidRPr="00B42D97">
        <w:rPr>
          <w:sz w:val="16"/>
        </w:rPr>
        <w:t xml:space="preserve">chemiczne, biologiczne i fizyczne właściwości, podczas całego okresu przydatności, który wynosi 3 lata od daty produkcji. Data przydatności do użytku jest </w:t>
      </w:r>
      <w:r w:rsidR="00380AB5" w:rsidRPr="00B42D97">
        <w:rPr>
          <w:sz w:val="16"/>
        </w:rPr>
        <w:t xml:space="preserve">podana </w:t>
      </w:r>
      <w:r w:rsidR="00ED18DB" w:rsidRPr="00B42D97">
        <w:rPr>
          <w:sz w:val="16"/>
        </w:rPr>
        <w:t xml:space="preserve">na każdym opakowaniu indywidualnym, jak również na zbiorczym opakowaniu </w:t>
      </w:r>
      <w:r w:rsidR="00380AB5" w:rsidRPr="00B42D97">
        <w:rPr>
          <w:sz w:val="16"/>
        </w:rPr>
        <w:t>tekturowym</w:t>
      </w:r>
      <w:r w:rsidR="00ED18DB" w:rsidRPr="00B42D97">
        <w:rPr>
          <w:sz w:val="16"/>
        </w:rPr>
        <w:t>.</w:t>
      </w:r>
      <w:r w:rsidR="002038D4" w:rsidRPr="00B42D97">
        <w:rPr>
          <w:b/>
        </w:rPr>
        <w:t xml:space="preserve"> </w:t>
      </w:r>
    </w:p>
    <w:p w:rsidR="00B42D97" w:rsidRPr="00B42D97" w:rsidRDefault="002038D4" w:rsidP="00B42D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57" w:right="0" w:firstLine="0"/>
        <w:jc w:val="left"/>
        <w:rPr>
          <w:sz w:val="18"/>
          <w:szCs w:val="18"/>
        </w:rPr>
      </w:pPr>
      <w:r w:rsidRPr="00B42D97">
        <w:rPr>
          <w:sz w:val="2"/>
        </w:rPr>
        <w:t xml:space="preserve"> </w:t>
      </w:r>
    </w:p>
    <w:tbl>
      <w:tblPr>
        <w:tblStyle w:val="TableGrid"/>
        <w:tblW w:w="9214" w:type="dxa"/>
        <w:tblInd w:w="-10" w:type="dxa"/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3237"/>
        <w:gridCol w:w="5127"/>
        <w:gridCol w:w="850"/>
      </w:tblGrid>
      <w:tr w:rsidR="00CD1A01" w:rsidRPr="00B42D97" w:rsidTr="00B42D97">
        <w:trPr>
          <w:trHeight w:val="346"/>
        </w:trPr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1A01" w:rsidRPr="00B42D97" w:rsidRDefault="002038D4" w:rsidP="00ED18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0" w:right="0" w:firstLine="0"/>
              <w:jc w:val="left"/>
              <w:rPr>
                <w:sz w:val="16"/>
              </w:rPr>
            </w:pPr>
            <w:r w:rsidRPr="00B42D97">
              <w:rPr>
                <w:sz w:val="12"/>
              </w:rPr>
              <w:t>Ma</w:t>
            </w:r>
            <w:r w:rsidR="00ED18DB" w:rsidRPr="00B42D97">
              <w:rPr>
                <w:sz w:val="12"/>
              </w:rPr>
              <w:t xml:space="preserve">j </w:t>
            </w:r>
            <w:r w:rsidRPr="00B42D97">
              <w:rPr>
                <w:sz w:val="12"/>
              </w:rPr>
              <w:t xml:space="preserve">2016 </w:t>
            </w:r>
            <w:r w:rsidR="00ED18DB" w:rsidRPr="00B42D97">
              <w:rPr>
                <w:sz w:val="12"/>
              </w:rPr>
              <w:t>r.</w:t>
            </w:r>
          </w:p>
        </w:tc>
        <w:tc>
          <w:tcPr>
            <w:tcW w:w="51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1A01" w:rsidRPr="00B42D97" w:rsidRDefault="002038D4" w:rsidP="00ED18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  <w:r w:rsidRPr="00B42D97">
              <w:rPr>
                <w:sz w:val="12"/>
              </w:rPr>
              <w:t>480-M</w:t>
            </w:r>
            <w:r w:rsidR="00ED18DB" w:rsidRPr="00B42D97">
              <w:rPr>
                <w:sz w:val="12"/>
              </w:rPr>
              <w:t xml:space="preserve"> </w:t>
            </w:r>
            <w:r w:rsidRPr="00B42D97">
              <w:rPr>
                <w:sz w:val="12"/>
              </w:rPr>
              <w:t xml:space="preserve">- </w:t>
            </w:r>
            <w:r w:rsidR="00ED18DB" w:rsidRPr="00B42D97">
              <w:rPr>
                <w:sz w:val="12"/>
              </w:rPr>
              <w:t>Karta t</w:t>
            </w:r>
            <w:r w:rsidRPr="00B42D97">
              <w:rPr>
                <w:sz w:val="12"/>
              </w:rPr>
              <w:t>echnic</w:t>
            </w:r>
            <w:r w:rsidR="00ED18DB" w:rsidRPr="00B42D97">
              <w:rPr>
                <w:sz w:val="12"/>
              </w:rPr>
              <w:t>zna</w:t>
            </w:r>
            <w:r w:rsidRPr="00B42D97">
              <w:rPr>
                <w:sz w:val="12"/>
              </w:rPr>
              <w:t xml:space="preserve"> </w:t>
            </w:r>
            <w:r w:rsidR="00ED18DB" w:rsidRPr="00B42D97">
              <w:rPr>
                <w:sz w:val="12"/>
              </w:rPr>
              <w:t xml:space="preserve">Zestawu Dziennego </w:t>
            </w:r>
            <w:r w:rsidRPr="00B42D97">
              <w:rPr>
                <w:sz w:val="12"/>
              </w:rPr>
              <w:t xml:space="preserve">III </w:t>
            </w:r>
            <w:r w:rsidRPr="00B42D97">
              <w:rPr>
                <w:i/>
                <w:sz w:val="12"/>
              </w:rPr>
              <w:t>HP</w:t>
            </w:r>
            <w:r w:rsidRPr="00B42D97">
              <w:rPr>
                <w:sz w:val="12"/>
              </w:rPr>
              <w:t xml:space="preserve">_V06 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1A01" w:rsidRPr="00B42D97" w:rsidRDefault="00ED18DB" w:rsidP="00ED18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  <w:r w:rsidRPr="00B42D97">
              <w:rPr>
                <w:sz w:val="12"/>
              </w:rPr>
              <w:t xml:space="preserve">Strona </w:t>
            </w:r>
            <w:r w:rsidR="002038D4" w:rsidRPr="00B42D97">
              <w:rPr>
                <w:b/>
                <w:sz w:val="12"/>
              </w:rPr>
              <w:t>2</w:t>
            </w:r>
            <w:r w:rsidR="002038D4" w:rsidRPr="00B42D97">
              <w:rPr>
                <w:sz w:val="12"/>
              </w:rPr>
              <w:t xml:space="preserve"> </w:t>
            </w:r>
            <w:r w:rsidRPr="00B42D97">
              <w:rPr>
                <w:sz w:val="12"/>
              </w:rPr>
              <w:t>z</w:t>
            </w:r>
            <w:r w:rsidR="002038D4" w:rsidRPr="00B42D97">
              <w:rPr>
                <w:sz w:val="12"/>
              </w:rPr>
              <w:t xml:space="preserve"> </w:t>
            </w:r>
            <w:r w:rsidR="002038D4" w:rsidRPr="00B42D97">
              <w:rPr>
                <w:b/>
                <w:sz w:val="12"/>
              </w:rPr>
              <w:t>2</w:t>
            </w:r>
            <w:r w:rsidR="002038D4" w:rsidRPr="00B42D97">
              <w:rPr>
                <w:sz w:val="12"/>
              </w:rPr>
              <w:t xml:space="preserve"> </w:t>
            </w:r>
          </w:p>
        </w:tc>
      </w:tr>
    </w:tbl>
    <w:p w:rsidR="00CD1A01" w:rsidRPr="00B42D97" w:rsidRDefault="002038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400" w:firstLine="0"/>
        <w:jc w:val="right"/>
        <w:rPr>
          <w:sz w:val="16"/>
        </w:rPr>
      </w:pPr>
      <w:r w:rsidRPr="00B42D97">
        <w:rPr>
          <w:rFonts w:ascii="Times New Roman" w:eastAsia="Times New Roman" w:hAnsi="Times New Roman" w:cs="Times New Roman"/>
          <w:sz w:val="18"/>
        </w:rPr>
        <w:t xml:space="preserve"> </w:t>
      </w:r>
    </w:p>
    <w:p w:rsidR="00CD1A01" w:rsidRPr="00B42D97" w:rsidRDefault="00CD1A01" w:rsidP="006959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  <w:rPr>
          <w:sz w:val="16"/>
        </w:rPr>
      </w:pPr>
    </w:p>
    <w:sectPr w:rsidR="00CD1A01" w:rsidRPr="00B42D97" w:rsidSect="006959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948" w:rsidRDefault="00600948" w:rsidP="00DD3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separator/>
      </w:r>
    </w:p>
  </w:endnote>
  <w:endnote w:type="continuationSeparator" w:id="0">
    <w:p w:rsidR="00600948" w:rsidRDefault="00600948" w:rsidP="00DD3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0A5" w:rsidRDefault="00DD30A5" w:rsidP="00DD30A5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0A5" w:rsidRDefault="00DD30A5" w:rsidP="00DD30A5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0A5" w:rsidRDefault="00DD30A5" w:rsidP="00DD30A5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948" w:rsidRDefault="00600948" w:rsidP="00DD3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separator/>
      </w:r>
    </w:p>
  </w:footnote>
  <w:footnote w:type="continuationSeparator" w:id="0">
    <w:p w:rsidR="00600948" w:rsidRDefault="00600948" w:rsidP="00DD3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0A5" w:rsidRDefault="00DD30A5" w:rsidP="00DD30A5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0A5" w:rsidRPr="00DD30A5" w:rsidRDefault="00DD30A5" w:rsidP="006959FB">
    <w:pPr>
      <w:pStyle w:val="Nagwek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ind w:left="0"/>
      <w:jc w:val="center"/>
    </w:pPr>
    <w:r w:rsidRPr="00DD30A5">
      <w:rPr>
        <w:sz w:val="24"/>
      </w:rPr>
      <w:t>TŁUMACZENIE POŚWIADCZONE Z JĘZYKA ANGIELSKIEGO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0A5" w:rsidRDefault="00DD30A5" w:rsidP="00DD30A5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34C3E"/>
    <w:multiLevelType w:val="hybridMultilevel"/>
    <w:tmpl w:val="7C0C4E26"/>
    <w:lvl w:ilvl="0" w:tplc="8326C15E">
      <w:start w:val="1"/>
      <w:numFmt w:val="decimal"/>
      <w:lvlText w:val="%1"/>
      <w:lvlJc w:val="left"/>
      <w:pPr>
        <w:ind w:left="64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C16465E">
      <w:start w:val="1"/>
      <w:numFmt w:val="lowerLetter"/>
      <w:lvlText w:val="%2"/>
      <w:lvlJc w:val="left"/>
      <w:pPr>
        <w:ind w:left="13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E6A3B06">
      <w:start w:val="1"/>
      <w:numFmt w:val="lowerRoman"/>
      <w:lvlText w:val="%3"/>
      <w:lvlJc w:val="left"/>
      <w:pPr>
        <w:ind w:left="20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31463DA">
      <w:start w:val="1"/>
      <w:numFmt w:val="decimal"/>
      <w:lvlText w:val="%4"/>
      <w:lvlJc w:val="left"/>
      <w:pPr>
        <w:ind w:left="28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E8EE98">
      <w:start w:val="1"/>
      <w:numFmt w:val="lowerLetter"/>
      <w:lvlText w:val="%5"/>
      <w:lvlJc w:val="left"/>
      <w:pPr>
        <w:ind w:left="35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E827104">
      <w:start w:val="1"/>
      <w:numFmt w:val="lowerRoman"/>
      <w:lvlText w:val="%6"/>
      <w:lvlJc w:val="left"/>
      <w:pPr>
        <w:ind w:left="4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63A1ABE">
      <w:start w:val="1"/>
      <w:numFmt w:val="decimal"/>
      <w:lvlText w:val="%7"/>
      <w:lvlJc w:val="left"/>
      <w:pPr>
        <w:ind w:left="49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0060BD4">
      <w:start w:val="1"/>
      <w:numFmt w:val="lowerLetter"/>
      <w:lvlText w:val="%8"/>
      <w:lvlJc w:val="left"/>
      <w:pPr>
        <w:ind w:left="56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930FB64">
      <w:start w:val="1"/>
      <w:numFmt w:val="lowerRoman"/>
      <w:lvlText w:val="%9"/>
      <w:lvlJc w:val="left"/>
      <w:pPr>
        <w:ind w:left="64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6174113"/>
    <w:multiLevelType w:val="hybridMultilevel"/>
    <w:tmpl w:val="71AE89BE"/>
    <w:lvl w:ilvl="0" w:tplc="C6089D70">
      <w:start w:val="1"/>
      <w:numFmt w:val="bullet"/>
      <w:lvlText w:val=""/>
      <w:lvlJc w:val="left"/>
      <w:pPr>
        <w:ind w:left="4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5AE97C">
      <w:start w:val="1"/>
      <w:numFmt w:val="bullet"/>
      <w:lvlText w:val="o"/>
      <w:lvlJc w:val="left"/>
      <w:pPr>
        <w:ind w:left="11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C4282">
      <w:start w:val="1"/>
      <w:numFmt w:val="bullet"/>
      <w:lvlText w:val="▪"/>
      <w:lvlJc w:val="left"/>
      <w:pPr>
        <w:ind w:left="18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2E1C04">
      <w:start w:val="1"/>
      <w:numFmt w:val="bullet"/>
      <w:lvlText w:val="•"/>
      <w:lvlJc w:val="left"/>
      <w:pPr>
        <w:ind w:left="25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C823DE">
      <w:start w:val="1"/>
      <w:numFmt w:val="bullet"/>
      <w:lvlText w:val="o"/>
      <w:lvlJc w:val="left"/>
      <w:pPr>
        <w:ind w:left="3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FAE5FE">
      <w:start w:val="1"/>
      <w:numFmt w:val="bullet"/>
      <w:lvlText w:val="▪"/>
      <w:lvlJc w:val="left"/>
      <w:pPr>
        <w:ind w:left="40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FC4786">
      <w:start w:val="1"/>
      <w:numFmt w:val="bullet"/>
      <w:lvlText w:val="•"/>
      <w:lvlJc w:val="left"/>
      <w:pPr>
        <w:ind w:left="47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ECD66">
      <w:start w:val="1"/>
      <w:numFmt w:val="bullet"/>
      <w:lvlText w:val="o"/>
      <w:lvlJc w:val="left"/>
      <w:pPr>
        <w:ind w:left="54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183B9C">
      <w:start w:val="1"/>
      <w:numFmt w:val="bullet"/>
      <w:lvlText w:val="▪"/>
      <w:lvlJc w:val="left"/>
      <w:pPr>
        <w:ind w:left="61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01"/>
    <w:rsid w:val="00011A67"/>
    <w:rsid w:val="000163A3"/>
    <w:rsid w:val="00071E79"/>
    <w:rsid w:val="000726B3"/>
    <w:rsid w:val="000C3209"/>
    <w:rsid w:val="002038D4"/>
    <w:rsid w:val="0020558D"/>
    <w:rsid w:val="00340797"/>
    <w:rsid w:val="00357D06"/>
    <w:rsid w:val="00380AB5"/>
    <w:rsid w:val="004002DD"/>
    <w:rsid w:val="0048579D"/>
    <w:rsid w:val="004B16BF"/>
    <w:rsid w:val="00580B04"/>
    <w:rsid w:val="00600948"/>
    <w:rsid w:val="006959FB"/>
    <w:rsid w:val="00721413"/>
    <w:rsid w:val="00761E15"/>
    <w:rsid w:val="007E015E"/>
    <w:rsid w:val="00871BF7"/>
    <w:rsid w:val="00922958"/>
    <w:rsid w:val="00B321B7"/>
    <w:rsid w:val="00B42D97"/>
    <w:rsid w:val="00C20B3B"/>
    <w:rsid w:val="00CD1A01"/>
    <w:rsid w:val="00D359D9"/>
    <w:rsid w:val="00DC10A2"/>
    <w:rsid w:val="00DD30A5"/>
    <w:rsid w:val="00ED18DB"/>
    <w:rsid w:val="00EE42A8"/>
    <w:rsid w:val="00EE5624"/>
    <w:rsid w:val="00E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BF7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after="4" w:line="248" w:lineRule="auto"/>
      <w:ind w:left="56" w:righ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871BF7"/>
    <w:pPr>
      <w:keepNext/>
      <w:keepLines/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after="96"/>
      <w:ind w:left="56" w:hanging="10"/>
      <w:outlineLvl w:val="0"/>
    </w:pPr>
    <w:rPr>
      <w:rFonts w:ascii="Arial" w:eastAsia="Arial" w:hAnsi="Arial" w:cs="Arial"/>
      <w:b/>
      <w:color w:val="000000"/>
      <w:sz w:val="21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71BF7"/>
    <w:rPr>
      <w:rFonts w:ascii="Arial" w:eastAsia="Arial" w:hAnsi="Arial" w:cs="Arial"/>
      <w:b/>
      <w:color w:val="000000"/>
      <w:sz w:val="21"/>
      <w:u w:val="single" w:color="000000"/>
    </w:rPr>
  </w:style>
  <w:style w:type="table" w:customStyle="1" w:styleId="TableGrid">
    <w:name w:val="TableGrid"/>
    <w:rsid w:val="00871BF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16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A3"/>
    <w:rPr>
      <w:rFonts w:ascii="Tahoma" w:eastAsia="Arial" w:hAnsi="Tahoma" w:cs="Tahoma"/>
      <w:color w:val="000000"/>
      <w:sz w:val="16"/>
      <w:szCs w:val="16"/>
    </w:rPr>
  </w:style>
  <w:style w:type="character" w:styleId="Pogrubienie">
    <w:name w:val="Strong"/>
    <w:aliases w:val="Tekst treści (8) + Kursywa,Odstępy 0 pt"/>
    <w:uiPriority w:val="99"/>
    <w:qFormat/>
    <w:rsid w:val="000163A3"/>
    <w:rPr>
      <w:rFonts w:ascii="Arial" w:hAnsi="Arial" w:cs="Arial"/>
      <w:i/>
      <w:iCs/>
      <w:color w:val="000000"/>
      <w:spacing w:val="4"/>
      <w:w w:val="100"/>
      <w:position w:val="0"/>
      <w:sz w:val="17"/>
      <w:szCs w:val="17"/>
      <w:u w:val="none"/>
      <w:lang w:val="en-US"/>
    </w:rPr>
  </w:style>
  <w:style w:type="character" w:customStyle="1" w:styleId="Teksttreci8">
    <w:name w:val="Tekst treści (8)_"/>
    <w:link w:val="Teksttreci81"/>
    <w:uiPriority w:val="99"/>
    <w:locked/>
    <w:rsid w:val="00EF454F"/>
    <w:rPr>
      <w:rFonts w:ascii="Arial" w:hAnsi="Arial" w:cs="Arial"/>
      <w:spacing w:val="2"/>
      <w:sz w:val="17"/>
      <w:szCs w:val="17"/>
      <w:shd w:val="clear" w:color="auto" w:fill="FFFFFF"/>
    </w:rPr>
  </w:style>
  <w:style w:type="paragraph" w:customStyle="1" w:styleId="Teksttreci81">
    <w:name w:val="Tekst treści (8)1"/>
    <w:basedOn w:val="Normalny"/>
    <w:link w:val="Teksttreci8"/>
    <w:uiPriority w:val="99"/>
    <w:rsid w:val="00EF454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720" w:after="0" w:line="326" w:lineRule="exact"/>
      <w:ind w:left="0" w:right="0" w:firstLine="0"/>
      <w:jc w:val="left"/>
    </w:pPr>
    <w:rPr>
      <w:rFonts w:eastAsiaTheme="minorEastAsia"/>
      <w:color w:val="auto"/>
      <w:spacing w:val="2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DD3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0A5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DD3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0A5"/>
    <w:rPr>
      <w:rFonts w:ascii="Arial" w:eastAsia="Arial" w:hAnsi="Arial" w:cs="Arial"/>
      <w:color w:val="000000"/>
      <w:sz w:val="20"/>
    </w:rPr>
  </w:style>
  <w:style w:type="paragraph" w:customStyle="1" w:styleId="Przysigy">
    <w:name w:val="Przysięgły"/>
    <w:basedOn w:val="Normalny"/>
    <w:rsid w:val="006959F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leader="hyphen" w:pos="6521"/>
        <w:tab w:val="right" w:leader="dot" w:pos="7938"/>
      </w:tabs>
      <w:overflowPunct w:val="0"/>
      <w:autoSpaceDE w:val="0"/>
      <w:autoSpaceDN w:val="0"/>
      <w:adjustRightInd w:val="0"/>
      <w:spacing w:before="120" w:after="120" w:line="360" w:lineRule="auto"/>
      <w:ind w:left="0" w:right="0" w:firstLine="0"/>
      <w:textAlignment w:val="baseline"/>
    </w:pPr>
    <w:rPr>
      <w:rFonts w:ascii="Courier New" w:eastAsia="Times New Roman" w:hAnsi="Courier New" w:cs="Times New Roman"/>
      <w:color w:val="auto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BF7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after="4" w:line="248" w:lineRule="auto"/>
      <w:ind w:left="56" w:righ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871BF7"/>
    <w:pPr>
      <w:keepNext/>
      <w:keepLines/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after="96"/>
      <w:ind w:left="56" w:hanging="10"/>
      <w:outlineLvl w:val="0"/>
    </w:pPr>
    <w:rPr>
      <w:rFonts w:ascii="Arial" w:eastAsia="Arial" w:hAnsi="Arial" w:cs="Arial"/>
      <w:b/>
      <w:color w:val="000000"/>
      <w:sz w:val="21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71BF7"/>
    <w:rPr>
      <w:rFonts w:ascii="Arial" w:eastAsia="Arial" w:hAnsi="Arial" w:cs="Arial"/>
      <w:b/>
      <w:color w:val="000000"/>
      <w:sz w:val="21"/>
      <w:u w:val="single" w:color="000000"/>
    </w:rPr>
  </w:style>
  <w:style w:type="table" w:customStyle="1" w:styleId="TableGrid">
    <w:name w:val="TableGrid"/>
    <w:rsid w:val="00871BF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16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A3"/>
    <w:rPr>
      <w:rFonts w:ascii="Tahoma" w:eastAsia="Arial" w:hAnsi="Tahoma" w:cs="Tahoma"/>
      <w:color w:val="000000"/>
      <w:sz w:val="16"/>
      <w:szCs w:val="16"/>
    </w:rPr>
  </w:style>
  <w:style w:type="character" w:styleId="Pogrubienie">
    <w:name w:val="Strong"/>
    <w:aliases w:val="Tekst treści (8) + Kursywa,Odstępy 0 pt"/>
    <w:uiPriority w:val="99"/>
    <w:qFormat/>
    <w:rsid w:val="000163A3"/>
    <w:rPr>
      <w:rFonts w:ascii="Arial" w:hAnsi="Arial" w:cs="Arial"/>
      <w:i/>
      <w:iCs/>
      <w:color w:val="000000"/>
      <w:spacing w:val="4"/>
      <w:w w:val="100"/>
      <w:position w:val="0"/>
      <w:sz w:val="17"/>
      <w:szCs w:val="17"/>
      <w:u w:val="none"/>
      <w:lang w:val="en-US"/>
    </w:rPr>
  </w:style>
  <w:style w:type="character" w:customStyle="1" w:styleId="Teksttreci8">
    <w:name w:val="Tekst treści (8)_"/>
    <w:link w:val="Teksttreci81"/>
    <w:uiPriority w:val="99"/>
    <w:locked/>
    <w:rsid w:val="00EF454F"/>
    <w:rPr>
      <w:rFonts w:ascii="Arial" w:hAnsi="Arial" w:cs="Arial"/>
      <w:spacing w:val="2"/>
      <w:sz w:val="17"/>
      <w:szCs w:val="17"/>
      <w:shd w:val="clear" w:color="auto" w:fill="FFFFFF"/>
    </w:rPr>
  </w:style>
  <w:style w:type="paragraph" w:customStyle="1" w:styleId="Teksttreci81">
    <w:name w:val="Tekst treści (8)1"/>
    <w:basedOn w:val="Normalny"/>
    <w:link w:val="Teksttreci8"/>
    <w:uiPriority w:val="99"/>
    <w:rsid w:val="00EF454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720" w:after="0" w:line="326" w:lineRule="exact"/>
      <w:ind w:left="0" w:right="0" w:firstLine="0"/>
      <w:jc w:val="left"/>
    </w:pPr>
    <w:rPr>
      <w:rFonts w:eastAsiaTheme="minorEastAsia"/>
      <w:color w:val="auto"/>
      <w:spacing w:val="2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DD3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0A5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DD3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0A5"/>
    <w:rPr>
      <w:rFonts w:ascii="Arial" w:eastAsia="Arial" w:hAnsi="Arial" w:cs="Arial"/>
      <w:color w:val="000000"/>
      <w:sz w:val="20"/>
    </w:rPr>
  </w:style>
  <w:style w:type="paragraph" w:customStyle="1" w:styleId="Przysigy">
    <w:name w:val="Przysięgły"/>
    <w:basedOn w:val="Normalny"/>
    <w:rsid w:val="006959F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leader="hyphen" w:pos="6521"/>
        <w:tab w:val="right" w:leader="dot" w:pos="7938"/>
      </w:tabs>
      <w:overflowPunct w:val="0"/>
      <w:autoSpaceDE w:val="0"/>
      <w:autoSpaceDN w:val="0"/>
      <w:adjustRightInd w:val="0"/>
      <w:spacing w:before="120" w:after="120" w:line="360" w:lineRule="auto"/>
      <w:ind w:left="0" w:right="0" w:firstLine="0"/>
      <w:textAlignment w:val="baseline"/>
    </w:pPr>
    <w:rPr>
      <w:rFonts w:ascii="Courier New" w:eastAsia="Times New Roman" w:hAnsi="Courier New" w:cs="Times New Roman"/>
      <w:color w:val="auto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757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Bracco</Company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Séverine Cotting</dc:creator>
  <cp:lastModifiedBy>Bracco</cp:lastModifiedBy>
  <cp:revision>2</cp:revision>
  <cp:lastPrinted>2016-08-12T13:20:00Z</cp:lastPrinted>
  <dcterms:created xsi:type="dcterms:W3CDTF">2016-09-06T06:32:00Z</dcterms:created>
  <dcterms:modified xsi:type="dcterms:W3CDTF">2016-09-06T06:32:00Z</dcterms:modified>
</cp:coreProperties>
</file>