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CF" w:rsidRPr="00B539E0" w:rsidRDefault="00E143CF" w:rsidP="00B539E0">
      <w:pPr>
        <w:pStyle w:val="Nagwek"/>
        <w:rPr>
          <w:rFonts w:ascii="Arial" w:hAnsi="Arial" w:cs="Arial"/>
          <w:b/>
          <w:sz w:val="20"/>
          <w:szCs w:val="20"/>
        </w:rPr>
      </w:pPr>
      <w:r w:rsidRPr="00B539E0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-306070</wp:posOffset>
            </wp:positionV>
            <wp:extent cx="6442075" cy="879475"/>
            <wp:effectExtent l="19050" t="0" r="0" b="0"/>
            <wp:wrapSquare wrapText="bothSides"/>
            <wp:docPr id="1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3CF" w:rsidRPr="00B539E0" w:rsidRDefault="00E143CF" w:rsidP="00B539E0">
      <w:pPr>
        <w:pStyle w:val="Nagwek"/>
        <w:rPr>
          <w:rFonts w:ascii="Arial" w:hAnsi="Arial" w:cs="Arial"/>
          <w:b/>
          <w:sz w:val="20"/>
          <w:szCs w:val="20"/>
        </w:rPr>
      </w:pPr>
    </w:p>
    <w:p w:rsidR="00E143CF" w:rsidRPr="00B539E0" w:rsidRDefault="00E143CF" w:rsidP="00B539E0">
      <w:pPr>
        <w:pStyle w:val="Nagwek"/>
        <w:rPr>
          <w:rFonts w:ascii="Arial" w:hAnsi="Arial" w:cs="Arial"/>
          <w:b/>
          <w:sz w:val="20"/>
          <w:szCs w:val="20"/>
        </w:rPr>
      </w:pPr>
      <w:r w:rsidRPr="00B539E0">
        <w:rPr>
          <w:rFonts w:ascii="Arial" w:hAnsi="Arial" w:cs="Arial"/>
          <w:b/>
          <w:sz w:val="20"/>
          <w:szCs w:val="20"/>
        </w:rPr>
        <w:t>PCZ/</w:t>
      </w:r>
      <w:proofErr w:type="spellStart"/>
      <w:r w:rsidRPr="00B539E0">
        <w:rPr>
          <w:rFonts w:ascii="Arial" w:hAnsi="Arial" w:cs="Arial"/>
          <w:b/>
          <w:sz w:val="20"/>
          <w:szCs w:val="20"/>
        </w:rPr>
        <w:t>II-ZP</w:t>
      </w:r>
      <w:proofErr w:type="spellEnd"/>
      <w:r w:rsidRPr="00B539E0">
        <w:rPr>
          <w:rFonts w:ascii="Arial" w:hAnsi="Arial" w:cs="Arial"/>
          <w:b/>
          <w:sz w:val="20"/>
          <w:szCs w:val="20"/>
        </w:rPr>
        <w:t>/17/2024</w:t>
      </w:r>
    </w:p>
    <w:p w:rsidR="00E143CF" w:rsidRPr="00B539E0" w:rsidRDefault="00E143CF" w:rsidP="00B539E0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B539E0">
        <w:rPr>
          <w:rFonts w:ascii="Arial" w:hAnsi="Arial" w:cs="Arial"/>
          <w:b/>
          <w:bCs/>
          <w:sz w:val="20"/>
          <w:szCs w:val="20"/>
        </w:rPr>
        <w:t>Załącznik nr 2.9 do SWZ</w:t>
      </w:r>
    </w:p>
    <w:p w:rsidR="00E143CF" w:rsidRPr="00B539E0" w:rsidRDefault="00E143CF" w:rsidP="00B539E0">
      <w:pPr>
        <w:jc w:val="both"/>
        <w:rPr>
          <w:rFonts w:ascii="Arial" w:hAnsi="Arial" w:cs="Arial"/>
          <w:sz w:val="20"/>
          <w:szCs w:val="20"/>
        </w:rPr>
      </w:pPr>
    </w:p>
    <w:p w:rsidR="00E143CF" w:rsidRPr="00B539E0" w:rsidRDefault="00E143CF" w:rsidP="00B539E0">
      <w:pPr>
        <w:rPr>
          <w:rFonts w:ascii="Arial" w:hAnsi="Arial" w:cs="Arial"/>
          <w:sz w:val="20"/>
          <w:szCs w:val="20"/>
        </w:rPr>
      </w:pPr>
    </w:p>
    <w:p w:rsidR="00E143CF" w:rsidRPr="00B539E0" w:rsidRDefault="00E143CF" w:rsidP="00B539E0">
      <w:pPr>
        <w:tabs>
          <w:tab w:val="left" w:pos="3586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B539E0">
        <w:rPr>
          <w:rFonts w:ascii="Arial" w:hAnsi="Arial" w:cs="Arial"/>
          <w:b/>
          <w:bCs/>
          <w:color w:val="000000"/>
          <w:sz w:val="20"/>
          <w:szCs w:val="20"/>
        </w:rPr>
        <w:t>ZESTAWIENIE WARUNKÓW I PARAMETRÓW TECHNICZNYCH</w:t>
      </w:r>
    </w:p>
    <w:p w:rsidR="00E143CF" w:rsidRPr="00B539E0" w:rsidRDefault="00E143CF" w:rsidP="00B539E0">
      <w:pPr>
        <w:rPr>
          <w:rFonts w:ascii="Arial" w:hAnsi="Arial" w:cs="Arial"/>
          <w:sz w:val="20"/>
          <w:szCs w:val="20"/>
        </w:rPr>
      </w:pPr>
    </w:p>
    <w:p w:rsidR="00E143CF" w:rsidRPr="00B539E0" w:rsidRDefault="00E143CF" w:rsidP="00B539E0">
      <w:pPr>
        <w:rPr>
          <w:rFonts w:ascii="Arial" w:hAnsi="Arial" w:cs="Arial"/>
          <w:b/>
          <w:bCs/>
          <w:color w:val="000000"/>
          <w:u w:val="single"/>
        </w:rPr>
      </w:pPr>
      <w:r w:rsidRPr="00B539E0">
        <w:rPr>
          <w:rFonts w:ascii="Arial" w:hAnsi="Arial" w:cs="Arial"/>
          <w:b/>
          <w:bCs/>
          <w:color w:val="000000"/>
          <w:u w:val="single"/>
        </w:rPr>
        <w:t>Pakiet 9 – STÓŁ ZABIEGOWY – 1 sztuka</w:t>
      </w:r>
    </w:p>
    <w:p w:rsidR="00E143CF" w:rsidRPr="00B539E0" w:rsidRDefault="00E143CF" w:rsidP="00B539E0">
      <w:pPr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Tabela-Siatka"/>
        <w:tblW w:w="9676" w:type="dxa"/>
        <w:tblLook w:val="04A0"/>
      </w:tblPr>
      <w:tblGrid>
        <w:gridCol w:w="817"/>
        <w:gridCol w:w="4253"/>
        <w:gridCol w:w="2303"/>
        <w:gridCol w:w="2303"/>
      </w:tblGrid>
      <w:tr w:rsidR="00E143CF" w:rsidRPr="00B539E0" w:rsidTr="003257B5">
        <w:tc>
          <w:tcPr>
            <w:tcW w:w="817" w:type="dxa"/>
            <w:shd w:val="clear" w:color="auto" w:fill="D9D9D9" w:themeFill="background1" w:themeFillShade="D9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539E0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539E0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539E0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539E0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E143CF" w:rsidRPr="00B539E0" w:rsidTr="003257B5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E143CF" w:rsidRPr="00B539E0" w:rsidRDefault="00E143CF" w:rsidP="00B539E0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E143CF" w:rsidRPr="00B539E0" w:rsidRDefault="00E143CF" w:rsidP="00014015">
            <w:pPr>
              <w:pStyle w:val="western"/>
              <w:spacing w:before="0" w:beforeAutospacing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B539E0">
              <w:rPr>
                <w:rFonts w:ascii="Arial" w:hAnsi="Arial" w:cs="Arial"/>
                <w:sz w:val="20"/>
                <w:szCs w:val="20"/>
              </w:rPr>
              <w:br/>
              <w:t xml:space="preserve">i </w:t>
            </w:r>
            <w:proofErr w:type="spellStart"/>
            <w:r w:rsidRPr="00B539E0">
              <w:rPr>
                <w:rFonts w:ascii="Arial" w:hAnsi="Arial" w:cs="Arial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DD9C3" w:themeColor="background2" w:themeShade="E6"/>
                <w:sz w:val="20"/>
                <w:szCs w:val="20"/>
              </w:rPr>
            </w:pPr>
          </w:p>
        </w:tc>
      </w:tr>
      <w:tr w:rsidR="00E143CF" w:rsidRPr="00B539E0" w:rsidTr="003257B5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E143CF" w:rsidRPr="00B539E0" w:rsidRDefault="00E143CF" w:rsidP="00B539E0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E143CF" w:rsidRPr="00B539E0" w:rsidRDefault="00E143CF" w:rsidP="00014015">
            <w:pPr>
              <w:pStyle w:val="western"/>
              <w:spacing w:before="0" w:beforeAutospacing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eastAsia="Calibri" w:hAnsi="Arial" w:cs="Arial"/>
                <w:sz w:val="20"/>
                <w:szCs w:val="20"/>
              </w:rPr>
              <w:t>Rok produkcji</w:t>
            </w:r>
            <w:r w:rsidR="00791C80" w:rsidRPr="00B539E0">
              <w:rPr>
                <w:rFonts w:ascii="Arial" w:eastAsia="Calibri" w:hAnsi="Arial" w:cs="Arial"/>
                <w:sz w:val="20"/>
                <w:szCs w:val="20"/>
              </w:rPr>
              <w:t xml:space="preserve"> 2024</w:t>
            </w:r>
            <w:r w:rsidRPr="00B539E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E143CF" w:rsidRPr="00B539E0" w:rsidRDefault="00E143CF" w:rsidP="00B539E0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E143CF" w:rsidRPr="00B539E0" w:rsidRDefault="00E143CF" w:rsidP="00014015">
            <w:pPr>
              <w:pStyle w:val="western"/>
              <w:spacing w:before="0" w:beforeAutospacing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E143CF" w:rsidRPr="00B539E0" w:rsidRDefault="00E143CF" w:rsidP="00B539E0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E143CF" w:rsidRPr="00B539E0" w:rsidRDefault="00E143CF" w:rsidP="00014015">
            <w:pPr>
              <w:pStyle w:val="western"/>
              <w:spacing w:before="0" w:beforeAutospacing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E143CF" w:rsidRPr="00B539E0" w:rsidRDefault="00E143CF" w:rsidP="00B539E0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E143CF" w:rsidRPr="00B539E0" w:rsidRDefault="00E143CF" w:rsidP="00014015">
            <w:pPr>
              <w:pStyle w:val="western"/>
              <w:spacing w:before="0" w:beforeAutospacing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Blat stołu 4 segmentowy, segmenty tapicerowane, ruchome, antystatyczne w kolorze czarnym. Grubość min 80mm. </w:t>
            </w:r>
          </w:p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Długość poszczególnych segmentów (+/-50mm): Głowy 460mm, pleców 470mm, siedziska 500mm, nóg 620mm.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  <w:r w:rsidRPr="00B539E0"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Segment głowy węższy w stosunku do szerokości segmentu pleców z otworem na twarz. W zestawie poduszka wypełniająca otwór. 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Długość stołu 2050mm (+/-50mm)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Szerokość stołu 650mm (+/-50mm)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Pilot przewodowy do elektrycznej regulacji wysokości, kąta nachylenia segmentu pleców i siedziska. 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Regulacja wysokości za pomocą sterowników nożnych umieszczonych z 4 stron mocowanych do konstrukcji stołu.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Elektryczna regulacja wysokości w zakresie 510mm - 980mm (+/-20mm)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Regulacja segmentu głowy w zakresie -27</w:t>
            </w:r>
            <w:r w:rsidRPr="00B539E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539E0">
              <w:rPr>
                <w:rFonts w:ascii="Arial" w:hAnsi="Arial" w:cs="Arial"/>
                <w:sz w:val="20"/>
                <w:szCs w:val="20"/>
              </w:rPr>
              <w:t xml:space="preserve"> do +50</w:t>
            </w:r>
            <w:r w:rsidRPr="00B539E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539E0">
              <w:rPr>
                <w:rFonts w:ascii="Arial" w:hAnsi="Arial" w:cs="Arial"/>
                <w:sz w:val="20"/>
                <w:szCs w:val="20"/>
              </w:rPr>
              <w:t xml:space="preserve"> (+/-2</w:t>
            </w:r>
            <w:r w:rsidRPr="00B539E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539E0">
              <w:rPr>
                <w:rFonts w:ascii="Arial" w:hAnsi="Arial" w:cs="Arial"/>
                <w:sz w:val="20"/>
                <w:szCs w:val="20"/>
              </w:rPr>
              <w:t xml:space="preserve">)  za pomocą sprężyny gazowej. 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Elektryczna regulacja segmentu pleców w zakresie -10° do +60° (+/-2°)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Regulacja segmentu siedziska elektryczna w zakresie -10° do +21° (+/-2°)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Regulacja segmentu nóg w zakresie -50</w:t>
            </w:r>
            <w:r w:rsidRPr="00B539E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539E0">
              <w:rPr>
                <w:rFonts w:ascii="Arial" w:hAnsi="Arial" w:cs="Arial"/>
                <w:sz w:val="20"/>
                <w:szCs w:val="20"/>
              </w:rPr>
              <w:t xml:space="preserve"> do +35</w:t>
            </w:r>
            <w:r w:rsidRPr="00B539E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539E0">
              <w:rPr>
                <w:rFonts w:ascii="Arial" w:hAnsi="Arial" w:cs="Arial"/>
                <w:sz w:val="20"/>
                <w:szCs w:val="20"/>
              </w:rPr>
              <w:t xml:space="preserve"> (+/-2</w:t>
            </w:r>
            <w:r w:rsidRPr="00B539E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539E0">
              <w:rPr>
                <w:rFonts w:ascii="Arial" w:hAnsi="Arial" w:cs="Arial"/>
                <w:sz w:val="20"/>
                <w:szCs w:val="20"/>
              </w:rPr>
              <w:t>) za pomocą sprężyny gazowej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Funkcja </w:t>
            </w:r>
            <w:proofErr w:type="spellStart"/>
            <w:r w:rsidRPr="00B539E0"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  <w:r w:rsidRPr="00B539E0">
              <w:rPr>
                <w:rFonts w:ascii="Arial" w:hAnsi="Arial" w:cs="Arial"/>
                <w:sz w:val="20"/>
                <w:szCs w:val="20"/>
              </w:rPr>
              <w:t>: -10° (+/-2</w:t>
            </w:r>
            <w:r w:rsidRPr="00B539E0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B539E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Segment pleców i siedziska wyposażony w listwy boczne ze stali nierdzewnej do montażu akcesoriów 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Antystatyczne koła o średnicy 75mm wysuwane z podstawy dźwignią nożną w </w:t>
            </w:r>
            <w:r w:rsidRPr="00B539E0">
              <w:rPr>
                <w:rFonts w:ascii="Arial" w:hAnsi="Arial" w:cs="Arial"/>
                <w:sz w:val="20"/>
                <w:szCs w:val="20"/>
              </w:rPr>
              <w:lastRenderedPageBreak/>
              <w:t>celu przemieszczenia stołu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lastRenderedPageBreak/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Stół blokowany do podłogi za pomocą 4 nóżek z systemem przyssawek celem stabilizacji.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Podstawa stołu osłonięta tworzywową osłoną w kolorze szarym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Blat stołu oparty na dwóch punktach podparcia. Spłaszczone kolumny podpierające blat, pracujące w układzie trapezowym. </w:t>
            </w:r>
          </w:p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System antykolizyjny wykluczający możliwość uderzenia segmentami o podłogę oraz podstawę stołu. 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Stół wyposażony w dwie podpórki ręki, montowane na szynach bocznych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Bezpieczne obciążenie robocze stołu min 250kg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E143CF" w:rsidRPr="00B539E0" w:rsidRDefault="00E143CF" w:rsidP="0001401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Podpórki ręki montowane do szyn bocznych, podpórki z regulacją nachylenia w pionie i poziomie – 2szt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eastAsia="Calibri" w:hAnsi="Arial" w:cs="Arial"/>
                <w:sz w:val="20"/>
                <w:szCs w:val="20"/>
              </w:rPr>
              <w:t>W celu potwierdzenia iż przedmiot zamówienia odpowiada wszystkim wymaganiom zamawiającego, wykonawca którego oferta zostanie 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B539E0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Deklaracja zgodności 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B539E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Niespełnienie choćby jednego z wymogów technicznych stawianych przez Zamawiającego w niniejszej tabeli spowoduje odrzucenie oferty.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B539E0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Wykonawca zobowiązany jest do przeprowadzenia szkolenia z zakresu obsługi i konserwacji sprzętu.  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  <w:shd w:val="clear" w:color="auto" w:fill="FFFFFF" w:themeFill="background1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E143CF" w:rsidRPr="00B539E0" w:rsidRDefault="00E143CF" w:rsidP="00B53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Stół zabiegowy elektryczny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  <w:shd w:val="clear" w:color="auto" w:fill="FFFFFF" w:themeFill="background1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  <w:shd w:val="clear" w:color="auto" w:fill="FFFFFF" w:themeFill="background1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Blat stołu 4segmentowy, segmenty tapicerowane, ruchome, antystatyczne w kolorze czarnym. Grubość min 80mm. </w:t>
            </w:r>
          </w:p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Długość poszczególnych segmentów (+/-50mm): Głowy 460mm, pleców 470mm, siedziska 500mm, nóg 620mm.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E143CF" w:rsidRPr="00B539E0" w:rsidRDefault="00E143CF" w:rsidP="00B539E0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  <w:r w:rsidRPr="00B539E0"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303" w:type="dxa"/>
            <w:shd w:val="clear" w:color="auto" w:fill="FFFFFF" w:themeFill="background1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  <w:shd w:val="clear" w:color="auto" w:fill="FFFFFF" w:themeFill="background1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Segment głowy węższy w stosunku do szerokości segmentu pleców z otworem na twarz. W zestawie poduszka wypełniająca otwór. 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</w:t>
            </w:r>
            <w:r w:rsidRPr="00B539E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  <w:shd w:val="clear" w:color="auto" w:fill="FFFFFF" w:themeFill="background1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  <w:shd w:val="clear" w:color="auto" w:fill="FFFFFF" w:themeFill="background1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E143CF" w:rsidRPr="00B539E0" w:rsidRDefault="00E143CF" w:rsidP="00B539E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Długość stołu 2050mm (+/-50mm)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E143CF" w:rsidRPr="00B539E0" w:rsidRDefault="00E143CF" w:rsidP="00B539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  <w:shd w:val="clear" w:color="auto" w:fill="FFFFFF" w:themeFill="background1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014015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B539E0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Deklaracja zgodności.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B539E0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Niespełnienie choćby jednego z wymogów technicznych stawianych przez Zamawiającego w niniejszej tabeli może spowod</w:t>
            </w:r>
            <w:r w:rsidRPr="00B539E0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ować</w:t>
            </w:r>
            <w:r w:rsidRPr="00B539E0">
              <w:rPr>
                <w:rFonts w:ascii="Arial" w:hAnsi="Arial" w:cs="Arial"/>
                <w:sz w:val="20"/>
                <w:szCs w:val="20"/>
              </w:rPr>
              <w:t xml:space="preserve"> odrzucenie oferty.</w:t>
            </w:r>
          </w:p>
        </w:tc>
        <w:tc>
          <w:tcPr>
            <w:tcW w:w="2303" w:type="dxa"/>
            <w:vAlign w:val="center"/>
          </w:tcPr>
          <w:p w:rsidR="00E143CF" w:rsidRPr="00B539E0" w:rsidRDefault="00E143CF" w:rsidP="00B539E0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  <w:shd w:val="clear" w:color="auto" w:fill="FFFFFF" w:themeFill="background1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E143CF" w:rsidRPr="00B539E0" w:rsidRDefault="00E143CF" w:rsidP="00B539E0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Wykonawca zobowiązany jest do przeprowadzenia szkolenia z zakresu obsługi i konserwacji sprzętu.  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E143CF" w:rsidRPr="00B539E0" w:rsidRDefault="00E143CF" w:rsidP="00B539E0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9676" w:type="dxa"/>
            <w:gridSpan w:val="4"/>
            <w:shd w:val="clear" w:color="auto" w:fill="C6D9F1" w:themeFill="text2" w:themeFillTint="33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39E0">
              <w:rPr>
                <w:rFonts w:ascii="Arial" w:hAnsi="Arial" w:cs="Arial"/>
                <w:b/>
                <w:sz w:val="20"/>
                <w:szCs w:val="20"/>
              </w:rPr>
              <w:t xml:space="preserve">Pozostałe wymagania </w:t>
            </w: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539E0">
              <w:rPr>
                <w:rFonts w:ascii="Arial" w:hAnsi="Arial" w:cs="Arial"/>
                <w:color w:val="auto"/>
                <w:sz w:val="20"/>
                <w:szCs w:val="20"/>
              </w:rPr>
              <w:t>Sposób przekazywania zgłoszeń o awariach: mailowo oraz telefonicznie, infolinia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B539E0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Certyfikat, deklaracja zgodności, potwierdzające spełnianie norm unijnych i polskich CE, wpis lub zgłoszenie do Rejestru Wyrobów Medycznych – Wykonawca dostarczy wraz z towarem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B539E0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 xml:space="preserve">Wykonawca zobowiązany jest do instalacji i uruchomienia sprzętu oraz przeprowadzenia szkolenia z zakresu obsługi i konserwacji sprzętu.  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B539E0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Katalogi i / lub ulotki informacyjne producenta lub dystrybutora – w języku polskim , potwierdzające parametry techniczne oferowanego wyrobu.(dokumenty załączyć  wraz z ofertą)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539E0">
              <w:rPr>
                <w:rFonts w:ascii="Arial" w:hAnsi="Arial" w:cs="Arial"/>
                <w:color w:val="auto"/>
                <w:sz w:val="20"/>
                <w:szCs w:val="20"/>
              </w:rPr>
              <w:t>Dokumenty załączyć  wraz z ofertą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539E0">
              <w:rPr>
                <w:rFonts w:ascii="Arial" w:hAnsi="Arial" w:cs="Arial"/>
                <w:color w:val="auto"/>
                <w:sz w:val="20"/>
                <w:szCs w:val="20"/>
              </w:rPr>
              <w:t xml:space="preserve">Autoryzacja producenta na serwis gwarancyjny i pogwarancyjny oraz sprzedaż zaoferowanego sprzętu na terenie Polski (dokumenty dostarczyć wraz z dostawą aparatu) 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 dane serwisu</w:t>
            </w:r>
          </w:p>
          <w:p w:rsidR="00E143CF" w:rsidRPr="00B539E0" w:rsidRDefault="00E143CF" w:rsidP="00B539E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E143CF" w:rsidRPr="00B539E0" w:rsidRDefault="00E143CF" w:rsidP="00B539E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Dostawca zobowiązany jest do wykonania obowiązkowych, bezpłatnych przeglądów okresowych w okresie obowiązywania gwarancji, zgodnie z zaleceniami  producenta, nie rzadziej niż 1 raz do roku, ostatni z tych przeglądów w ostatnim miesiącu obowiązywania gwarancji.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39E0">
              <w:rPr>
                <w:rFonts w:ascii="Arial" w:hAnsi="Arial" w:cs="Arial"/>
                <w:color w:val="000000"/>
                <w:sz w:val="20"/>
                <w:szCs w:val="20"/>
              </w:rPr>
              <w:t xml:space="preserve">Tak, </w:t>
            </w:r>
            <w:r w:rsidRPr="00B539E0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podać</w:t>
            </w:r>
            <w:r w:rsidRPr="00B539E0">
              <w:rPr>
                <w:rFonts w:ascii="Arial" w:hAnsi="Arial" w:cs="Arial"/>
                <w:color w:val="000000"/>
                <w:sz w:val="20"/>
                <w:szCs w:val="20"/>
              </w:rPr>
              <w:t xml:space="preserve"> liczbę wymaganych dla bezpiecznej pracy urządzeń przeglądów okresowych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143CF" w:rsidRPr="00B539E0" w:rsidRDefault="00E143CF" w:rsidP="00B539E0">
            <w:pPr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Liczba napraw gwarancyjnych tego samego podzespołu uprawniająca do wymiany tego podzespołu oraz podzespołów bezpośrednio mających wpływ na jego funkcjonowanie na nowe (nie więcej niż 3).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539E0">
              <w:rPr>
                <w:rFonts w:ascii="Arial" w:hAnsi="Arial" w:cs="Arial"/>
                <w:color w:val="auto"/>
                <w:sz w:val="20"/>
                <w:szCs w:val="20"/>
              </w:rPr>
              <w:t>Paszport techniczny z wpisem o przeprowadzonej instalacji i uruchomieniu oraz z datą następnego przeglądu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539E0">
              <w:rPr>
                <w:rFonts w:ascii="Arial" w:hAnsi="Arial" w:cs="Arial"/>
                <w:color w:val="auto"/>
                <w:sz w:val="20"/>
                <w:szCs w:val="20"/>
              </w:rPr>
              <w:t>Gwarancja dostępności części zamiennych przez okres 10 lat od momentu dostarczenia przedmiotu zamówienia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539E0">
              <w:rPr>
                <w:rFonts w:ascii="Arial" w:hAnsi="Arial" w:cs="Arial"/>
                <w:color w:val="auto"/>
                <w:sz w:val="20"/>
                <w:szCs w:val="20"/>
              </w:rPr>
              <w:t xml:space="preserve">Czas naprawy gwarancyjnej przedłużający </w:t>
            </w:r>
            <w:r w:rsidRPr="00B539E0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okres gwarancji liczony od momentu zgłoszenia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539E0">
              <w:rPr>
                <w:rFonts w:ascii="Arial" w:hAnsi="Arial" w:cs="Arial"/>
                <w:color w:val="auto"/>
                <w:sz w:val="20"/>
                <w:szCs w:val="20"/>
              </w:rPr>
              <w:t>Instrukcja obsługi w języku polskim (dostarczyć wraz z towarem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E143CF" w:rsidRPr="00B539E0" w:rsidRDefault="00E143CF" w:rsidP="00B539E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E143CF" w:rsidRPr="00B539E0" w:rsidRDefault="00E143CF" w:rsidP="00B539E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Oświadczamy,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że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przedmiot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oferty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jest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kompletny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i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będzie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gotowy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do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pracy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zgodnie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z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instrukcją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obsługi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bez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żadnych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dodatkowych</w:t>
            </w:r>
            <w:r w:rsidRPr="00B539E0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B539E0">
              <w:rPr>
                <w:rFonts w:ascii="Arial" w:hAnsi="Arial" w:cs="Arial"/>
                <w:sz w:val="20"/>
                <w:szCs w:val="20"/>
              </w:rPr>
              <w:t>zakupów.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39E0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43CF" w:rsidRPr="00B539E0" w:rsidTr="003257B5">
        <w:tc>
          <w:tcPr>
            <w:tcW w:w="817" w:type="dxa"/>
          </w:tcPr>
          <w:p w:rsidR="00E143CF" w:rsidRPr="00B539E0" w:rsidRDefault="00E143CF" w:rsidP="00B539E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E143CF" w:rsidRPr="00B539E0" w:rsidRDefault="00E143CF" w:rsidP="00B539E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B539E0">
              <w:rPr>
                <w:rFonts w:ascii="Arial" w:hAnsi="Arial" w:cs="Arial"/>
                <w:sz w:val="20"/>
                <w:szCs w:val="20"/>
              </w:rPr>
              <w:t>Podać inne funkcje i akcesoria wliczone w cenę</w:t>
            </w:r>
          </w:p>
        </w:tc>
        <w:tc>
          <w:tcPr>
            <w:tcW w:w="2303" w:type="dxa"/>
          </w:tcPr>
          <w:p w:rsidR="00E143CF" w:rsidRPr="00B539E0" w:rsidRDefault="00E143CF" w:rsidP="00B539E0">
            <w:pPr>
              <w:pStyle w:val="western"/>
              <w:spacing w:before="0" w:beforeAutospacing="0"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539E0">
              <w:rPr>
                <w:rFonts w:ascii="Arial" w:hAnsi="Arial" w:cs="Arial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303" w:type="dxa"/>
          </w:tcPr>
          <w:p w:rsidR="00E143CF" w:rsidRPr="00B539E0" w:rsidRDefault="00E143CF" w:rsidP="00B539E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143CF" w:rsidRPr="00B539E0" w:rsidRDefault="00E143CF" w:rsidP="00B539E0">
      <w:pPr>
        <w:rPr>
          <w:rFonts w:ascii="Arial" w:hAnsi="Arial" w:cs="Arial"/>
          <w:sz w:val="20"/>
          <w:szCs w:val="20"/>
        </w:rPr>
      </w:pPr>
    </w:p>
    <w:p w:rsidR="00E143CF" w:rsidRPr="00B539E0" w:rsidRDefault="00E143CF" w:rsidP="00B539E0">
      <w:pPr>
        <w:rPr>
          <w:rFonts w:ascii="Arial" w:hAnsi="Arial" w:cs="Arial"/>
          <w:sz w:val="20"/>
          <w:szCs w:val="20"/>
        </w:rPr>
      </w:pPr>
    </w:p>
    <w:p w:rsidR="00E143CF" w:rsidRPr="00B539E0" w:rsidRDefault="00E143CF" w:rsidP="00B539E0">
      <w:pPr>
        <w:rPr>
          <w:rFonts w:ascii="Arial" w:hAnsi="Arial" w:cs="Arial"/>
          <w:sz w:val="20"/>
          <w:szCs w:val="20"/>
        </w:rPr>
      </w:pPr>
      <w:r w:rsidRPr="00B539E0">
        <w:rPr>
          <w:rFonts w:ascii="Arial" w:hAnsi="Arial" w:cs="Arial"/>
          <w:b/>
          <w:sz w:val="20"/>
          <w:szCs w:val="20"/>
        </w:rPr>
        <w:t xml:space="preserve">UWAGA: </w:t>
      </w:r>
    </w:p>
    <w:p w:rsidR="00E143CF" w:rsidRPr="00B539E0" w:rsidRDefault="00E143CF" w:rsidP="00B539E0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B539E0">
        <w:rPr>
          <w:rFonts w:ascii="Arial" w:hAnsi="Arial" w:cs="Arial"/>
          <w:sz w:val="20"/>
          <w:szCs w:val="20"/>
        </w:rPr>
        <w:t>Wszystkie parametry minimalne w powyższej tabeli są parametrami bezwzględnie wymaganymi, których niespełnienie spowoduje odrzucenie oferty</w:t>
      </w:r>
    </w:p>
    <w:p w:rsidR="00E143CF" w:rsidRPr="00B539E0" w:rsidRDefault="00E143CF" w:rsidP="00B539E0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B539E0">
        <w:rPr>
          <w:rFonts w:ascii="Arial" w:hAnsi="Arial" w:cs="Arial"/>
          <w:sz w:val="20"/>
          <w:szCs w:val="20"/>
        </w:rPr>
        <w:t xml:space="preserve">Wykonawca zobowiązany jest do podania wartości parametrów w jednostkach fizycznych wskazanych </w:t>
      </w:r>
      <w:r w:rsidRPr="00B539E0">
        <w:rPr>
          <w:rFonts w:ascii="Arial" w:hAnsi="Arial" w:cs="Arial"/>
          <w:sz w:val="20"/>
          <w:szCs w:val="20"/>
        </w:rPr>
        <w:br/>
        <w:t>w powyższej tabeli.</w:t>
      </w:r>
    </w:p>
    <w:p w:rsidR="00E143CF" w:rsidRPr="00B539E0" w:rsidRDefault="00E143CF" w:rsidP="00B539E0">
      <w:pPr>
        <w:rPr>
          <w:rFonts w:ascii="Arial" w:hAnsi="Arial" w:cs="Arial"/>
          <w:sz w:val="20"/>
          <w:szCs w:val="20"/>
        </w:rPr>
      </w:pPr>
    </w:p>
    <w:p w:rsidR="000C2D5A" w:rsidRPr="00B539E0" w:rsidRDefault="000C2D5A" w:rsidP="00B539E0">
      <w:pPr>
        <w:rPr>
          <w:rFonts w:ascii="Arial" w:hAnsi="Arial" w:cs="Arial"/>
          <w:sz w:val="20"/>
          <w:szCs w:val="20"/>
        </w:rPr>
      </w:pPr>
    </w:p>
    <w:sectPr w:rsidR="000C2D5A" w:rsidRPr="00B539E0" w:rsidSect="009579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F7F" w:rsidRDefault="00241F7F" w:rsidP="00321FCC">
      <w:r>
        <w:separator/>
      </w:r>
    </w:p>
  </w:endnote>
  <w:endnote w:type="continuationSeparator" w:id="0">
    <w:p w:rsidR="00241F7F" w:rsidRDefault="00241F7F" w:rsidP="00321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241F7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241F7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241F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F7F" w:rsidRDefault="00241F7F" w:rsidP="00321FCC">
      <w:r>
        <w:separator/>
      </w:r>
    </w:p>
  </w:footnote>
  <w:footnote w:type="continuationSeparator" w:id="0">
    <w:p w:rsidR="00241F7F" w:rsidRDefault="00241F7F" w:rsidP="00321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241F7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241F7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241F7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1AD0"/>
    <w:multiLevelType w:val="hybridMultilevel"/>
    <w:tmpl w:val="738C3494"/>
    <w:lvl w:ilvl="0" w:tplc="CDACE3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82D71"/>
    <w:multiLevelType w:val="multilevel"/>
    <w:tmpl w:val="1EE8F21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nsid w:val="1AA3205A"/>
    <w:multiLevelType w:val="multilevel"/>
    <w:tmpl w:val="9E1C2D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3B859E8"/>
    <w:multiLevelType w:val="hybridMultilevel"/>
    <w:tmpl w:val="A6CA09A8"/>
    <w:lvl w:ilvl="0" w:tplc="2A926FC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3CF"/>
    <w:rsid w:val="00014015"/>
    <w:rsid w:val="000C2D5A"/>
    <w:rsid w:val="00241F7F"/>
    <w:rsid w:val="00321FCC"/>
    <w:rsid w:val="00791C80"/>
    <w:rsid w:val="00B539E0"/>
    <w:rsid w:val="00DA0B60"/>
    <w:rsid w:val="00E14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3C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E143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43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3C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E143C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43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43C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E14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E143CF"/>
    <w:pPr>
      <w:suppressAutoHyphens w:val="0"/>
      <w:spacing w:before="100" w:beforeAutospacing="1" w:after="119"/>
      <w:jc w:val="both"/>
    </w:pPr>
    <w:rPr>
      <w:color w:val="00000A"/>
      <w:kern w:val="0"/>
      <w:lang w:eastAsia="pl-PL"/>
    </w:rPr>
  </w:style>
  <w:style w:type="paragraph" w:styleId="Tekstpodstawowy">
    <w:name w:val="Body Text"/>
    <w:basedOn w:val="Normalny"/>
    <w:link w:val="TekstpodstawowyZnak"/>
    <w:rsid w:val="00E143CF"/>
    <w:pPr>
      <w:widowControl w:val="0"/>
      <w:spacing w:after="140" w:line="276" w:lineRule="auto"/>
    </w:pPr>
    <w:rPr>
      <w:kern w:val="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43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996</Words>
  <Characters>5978</Characters>
  <Application>Microsoft Office Word</Application>
  <DocSecurity>0</DocSecurity>
  <Lines>49</Lines>
  <Paragraphs>13</Paragraphs>
  <ScaleCrop>false</ScaleCrop>
  <Company/>
  <LinksUpToDate>false</LinksUpToDate>
  <CharactersWithSpaces>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5</cp:revision>
  <cp:lastPrinted>2024-09-18T07:28:00Z</cp:lastPrinted>
  <dcterms:created xsi:type="dcterms:W3CDTF">2024-09-16T10:36:00Z</dcterms:created>
  <dcterms:modified xsi:type="dcterms:W3CDTF">2024-09-18T07:33:00Z</dcterms:modified>
</cp:coreProperties>
</file>