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B319E" w14:textId="77777777" w:rsidR="00A03FE1" w:rsidRDefault="00A03FE1" w:rsidP="00A03FE1">
      <w:pPr>
        <w:spacing w:after="0"/>
        <w:contextualSpacing/>
        <w:jc w:val="center"/>
        <w:rPr>
          <w:rFonts w:eastAsia="Times New Roman" w:cs="Times New Roman"/>
          <w:b/>
          <w:bCs/>
          <w:sz w:val="24"/>
          <w:szCs w:val="24"/>
          <w:lang w:eastAsia="pl-PL"/>
        </w:rPr>
      </w:pPr>
    </w:p>
    <w:p w14:paraId="0F5B4F25" w14:textId="77777777" w:rsidR="00A03FE1" w:rsidRPr="00EA33CE" w:rsidRDefault="00A03FE1" w:rsidP="00A03FE1">
      <w:pPr>
        <w:contextualSpacing/>
        <w:jc w:val="center"/>
        <w:rPr>
          <w:rFonts w:eastAsia="Times New Roman" w:cstheme="minorHAnsi"/>
          <w:sz w:val="24"/>
          <w:szCs w:val="24"/>
          <w:lang w:eastAsia="pl-PL"/>
        </w:rPr>
      </w:pPr>
      <w:r w:rsidRPr="00EA33CE">
        <w:rPr>
          <w:rFonts w:eastAsia="Times New Roman" w:cstheme="minorHAnsi"/>
          <w:sz w:val="24"/>
          <w:szCs w:val="24"/>
          <w:lang w:eastAsia="pl-PL"/>
        </w:rPr>
        <w:t xml:space="preserve">Nr referencyjny nadany sprawie </w:t>
      </w:r>
    </w:p>
    <w:p w14:paraId="3CF802A0" w14:textId="77777777" w:rsidR="00A03FE1" w:rsidRPr="00EA33CE" w:rsidRDefault="00A03FE1" w:rsidP="00A03FE1">
      <w:pPr>
        <w:contextualSpacing/>
        <w:jc w:val="center"/>
        <w:rPr>
          <w:rFonts w:eastAsia="Times New Roman" w:cs="Times New Roman"/>
          <w:color w:val="000000" w:themeColor="text1"/>
          <w:lang w:eastAsia="pl-PL"/>
        </w:rPr>
      </w:pPr>
    </w:p>
    <w:p w14:paraId="11899935" w14:textId="77777777" w:rsidR="00A03FE1" w:rsidRPr="00EA33CE" w:rsidRDefault="00A03FE1" w:rsidP="00A03FE1">
      <w:pPr>
        <w:contextualSpacing/>
        <w:jc w:val="center"/>
        <w:rPr>
          <w:rFonts w:eastAsia="Times New Roman" w:cs="Times New Roman"/>
          <w:color w:val="000000" w:themeColor="text1"/>
          <w:lang w:eastAsia="pl-PL"/>
        </w:rPr>
      </w:pPr>
    </w:p>
    <w:p w14:paraId="66C73B00" w14:textId="3E0E8D5A" w:rsidR="00A03FE1" w:rsidRDefault="000D24C1" w:rsidP="00A03FE1">
      <w:pPr>
        <w:spacing w:after="0"/>
        <w:contextualSpacing/>
        <w:jc w:val="center"/>
        <w:rPr>
          <w:rFonts w:eastAsia="Times New Roman" w:cstheme="minorHAnsi"/>
          <w:b/>
          <w:sz w:val="24"/>
          <w:szCs w:val="24"/>
          <w:lang w:eastAsia="pl-PL"/>
        </w:rPr>
      </w:pPr>
      <w:r w:rsidRPr="007D45FD">
        <w:rPr>
          <w:rFonts w:eastAsia="Times New Roman" w:cstheme="minorHAnsi"/>
          <w:b/>
          <w:sz w:val="24"/>
          <w:szCs w:val="24"/>
          <w:lang w:eastAsia="pl-PL"/>
        </w:rPr>
        <w:t>ZP/P/</w:t>
      </w:r>
      <w:r w:rsidR="007D45FD" w:rsidRPr="007D45FD">
        <w:rPr>
          <w:rFonts w:eastAsia="Times New Roman" w:cstheme="minorHAnsi"/>
          <w:b/>
          <w:sz w:val="24"/>
          <w:szCs w:val="24"/>
          <w:lang w:eastAsia="pl-PL"/>
        </w:rPr>
        <w:t>65a</w:t>
      </w:r>
      <w:r w:rsidR="00D47A42" w:rsidRPr="007D45FD">
        <w:rPr>
          <w:rFonts w:eastAsia="Times New Roman" w:cstheme="minorHAnsi"/>
          <w:b/>
          <w:sz w:val="24"/>
          <w:szCs w:val="24"/>
          <w:lang w:eastAsia="pl-PL"/>
        </w:rPr>
        <w:t>/24</w:t>
      </w:r>
    </w:p>
    <w:p w14:paraId="042F6A69" w14:textId="77777777" w:rsidR="00A03FE1" w:rsidRDefault="00A03FE1" w:rsidP="00A03FE1">
      <w:pPr>
        <w:spacing w:after="0"/>
        <w:contextualSpacing/>
        <w:jc w:val="center"/>
        <w:rPr>
          <w:rFonts w:eastAsia="Times New Roman" w:cs="Times New Roman"/>
          <w:b/>
          <w:bCs/>
          <w:sz w:val="24"/>
          <w:szCs w:val="24"/>
          <w:lang w:eastAsia="pl-PL"/>
        </w:rPr>
      </w:pPr>
    </w:p>
    <w:p w14:paraId="2A11F7D7" w14:textId="77777777" w:rsidR="00A03FE1" w:rsidRDefault="00A03FE1" w:rsidP="00A03FE1">
      <w:pPr>
        <w:spacing w:after="0"/>
        <w:contextualSpacing/>
        <w:jc w:val="center"/>
        <w:rPr>
          <w:rFonts w:eastAsia="Times New Roman" w:cs="Times New Roman"/>
          <w:b/>
          <w:bCs/>
          <w:sz w:val="24"/>
          <w:szCs w:val="24"/>
          <w:lang w:eastAsia="pl-PL"/>
        </w:rPr>
      </w:pPr>
    </w:p>
    <w:p w14:paraId="0E5DC7B4" w14:textId="77777777" w:rsidR="00A03FE1" w:rsidRPr="009F289A" w:rsidRDefault="00A03FE1" w:rsidP="00A03FE1">
      <w:pPr>
        <w:spacing w:after="0"/>
        <w:contextualSpacing/>
        <w:jc w:val="center"/>
        <w:rPr>
          <w:rFonts w:eastAsia="Times New Roman" w:cs="Times New Roman"/>
          <w:b/>
          <w:bCs/>
          <w:sz w:val="24"/>
          <w:szCs w:val="24"/>
          <w:lang w:eastAsia="pl-PL"/>
        </w:rPr>
      </w:pPr>
      <w:r w:rsidRPr="009F289A">
        <w:rPr>
          <w:rFonts w:eastAsia="Times New Roman" w:cs="Times New Roman"/>
          <w:b/>
          <w:bCs/>
          <w:sz w:val="24"/>
          <w:szCs w:val="24"/>
          <w:lang w:eastAsia="pl-PL"/>
        </w:rPr>
        <w:t xml:space="preserve">SPECYFIKACJA WARUNKÓW ZAMÓWIENIA </w:t>
      </w:r>
    </w:p>
    <w:p w14:paraId="3EC2FAA4" w14:textId="77777777" w:rsidR="00A03FE1" w:rsidRPr="009F289A" w:rsidRDefault="00A03FE1" w:rsidP="00A03FE1">
      <w:pPr>
        <w:tabs>
          <w:tab w:val="left" w:pos="8318"/>
        </w:tabs>
        <w:spacing w:after="0"/>
        <w:contextualSpacing/>
        <w:jc w:val="center"/>
        <w:rPr>
          <w:rFonts w:eastAsia="Times New Roman" w:cs="Times New Roman"/>
          <w:sz w:val="24"/>
          <w:szCs w:val="24"/>
          <w:lang w:eastAsia="pl-PL"/>
        </w:rPr>
      </w:pPr>
      <w:r w:rsidRPr="009F289A">
        <w:rPr>
          <w:rFonts w:eastAsia="Times New Roman" w:cs="Times New Roman"/>
          <w:b/>
          <w:bCs/>
          <w:sz w:val="24"/>
          <w:szCs w:val="24"/>
          <w:lang w:eastAsia="pl-PL"/>
        </w:rPr>
        <w:t>SWZ</w:t>
      </w:r>
    </w:p>
    <w:p w14:paraId="59162C89" w14:textId="77777777" w:rsidR="00A03FE1" w:rsidRPr="009F289A" w:rsidRDefault="00A03FE1" w:rsidP="00A03FE1">
      <w:pPr>
        <w:spacing w:after="0"/>
        <w:contextualSpacing/>
        <w:jc w:val="center"/>
        <w:rPr>
          <w:rFonts w:eastAsia="Times New Roman" w:cs="Times New Roman"/>
          <w:sz w:val="24"/>
          <w:szCs w:val="24"/>
          <w:lang w:eastAsia="pl-PL"/>
        </w:rPr>
      </w:pPr>
    </w:p>
    <w:p w14:paraId="42B75E22" w14:textId="77777777"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DLA</w:t>
      </w:r>
    </w:p>
    <w:p w14:paraId="0FA31A71" w14:textId="77777777" w:rsidR="00A03FE1" w:rsidRPr="009F289A" w:rsidRDefault="00A03FE1" w:rsidP="00A03FE1">
      <w:pPr>
        <w:spacing w:after="0"/>
        <w:contextualSpacing/>
        <w:jc w:val="center"/>
        <w:rPr>
          <w:rFonts w:eastAsia="Times New Roman" w:cs="Times New Roman"/>
          <w:sz w:val="24"/>
          <w:szCs w:val="24"/>
          <w:lang w:eastAsia="pl-PL"/>
        </w:rPr>
      </w:pPr>
    </w:p>
    <w:p w14:paraId="7F3A1D97" w14:textId="77777777" w:rsidR="00A03FE1" w:rsidRPr="009F289A" w:rsidRDefault="00A03FE1" w:rsidP="00A03FE1">
      <w:pPr>
        <w:spacing w:after="0"/>
        <w:contextualSpacing/>
        <w:jc w:val="center"/>
        <w:rPr>
          <w:rFonts w:eastAsia="Times New Roman" w:cs="Times New Roman"/>
          <w:sz w:val="24"/>
          <w:szCs w:val="24"/>
          <w:lang w:eastAsia="pl-PL"/>
        </w:rPr>
      </w:pPr>
    </w:p>
    <w:p w14:paraId="738E2110" w14:textId="77777777"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PRZETARGU NIEOGRANICZONEGO</w:t>
      </w:r>
    </w:p>
    <w:p w14:paraId="2E9762B7" w14:textId="77777777" w:rsidR="00A03FE1" w:rsidRPr="009F289A" w:rsidRDefault="00A03FE1" w:rsidP="00A03FE1">
      <w:pPr>
        <w:spacing w:after="0"/>
        <w:contextualSpacing/>
        <w:jc w:val="center"/>
        <w:rPr>
          <w:rFonts w:eastAsia="Times New Roman" w:cs="Times New Roman"/>
          <w:sz w:val="24"/>
          <w:szCs w:val="24"/>
          <w:lang w:eastAsia="pl-PL"/>
        </w:rPr>
      </w:pPr>
    </w:p>
    <w:p w14:paraId="00B2E2B9" w14:textId="54791090"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 xml:space="preserve">prowadzanego zgodnie z postanowieniami ustawy z dnia 11 września 2019 r. Prawo zamówień publicznych </w:t>
      </w:r>
      <w:r w:rsidR="00B97289">
        <w:rPr>
          <w:rFonts w:eastAsia="Times New Roman" w:cs="Times New Roman"/>
          <w:sz w:val="24"/>
          <w:szCs w:val="24"/>
          <w:lang w:eastAsia="pl-PL"/>
        </w:rPr>
        <w:t>(Dz.U. z 202</w:t>
      </w:r>
      <w:r w:rsidR="00904C40">
        <w:rPr>
          <w:rFonts w:eastAsia="Times New Roman" w:cs="Times New Roman"/>
          <w:sz w:val="24"/>
          <w:szCs w:val="24"/>
          <w:lang w:eastAsia="pl-PL"/>
        </w:rPr>
        <w:t>4</w:t>
      </w:r>
      <w:r w:rsidRPr="009F289A">
        <w:rPr>
          <w:rFonts w:eastAsia="Times New Roman" w:cs="Times New Roman"/>
          <w:sz w:val="24"/>
          <w:szCs w:val="24"/>
          <w:lang w:eastAsia="pl-PL"/>
        </w:rPr>
        <w:t xml:space="preserve"> r. poz.</w:t>
      </w:r>
      <w:r w:rsidR="00B97289">
        <w:rPr>
          <w:rFonts w:eastAsia="Times New Roman" w:cs="Times New Roman"/>
          <w:sz w:val="24"/>
          <w:szCs w:val="24"/>
          <w:lang w:eastAsia="pl-PL"/>
        </w:rPr>
        <w:t xml:space="preserve"> 1</w:t>
      </w:r>
      <w:r w:rsidR="00904C40">
        <w:rPr>
          <w:rFonts w:eastAsia="Times New Roman" w:cs="Times New Roman"/>
          <w:sz w:val="24"/>
          <w:szCs w:val="24"/>
          <w:lang w:eastAsia="pl-PL"/>
        </w:rPr>
        <w:t>320</w:t>
      </w:r>
      <w:r w:rsidRPr="009F289A">
        <w:rPr>
          <w:rFonts w:eastAsia="Times New Roman" w:cs="Times New Roman"/>
          <w:sz w:val="24"/>
          <w:szCs w:val="24"/>
          <w:lang w:eastAsia="pl-PL"/>
        </w:rPr>
        <w:t xml:space="preserve">), zwanej w treści SWZ ustawą </w:t>
      </w:r>
      <w:proofErr w:type="spellStart"/>
      <w:r w:rsidRPr="009F289A">
        <w:rPr>
          <w:rFonts w:eastAsia="Times New Roman" w:cs="Times New Roman"/>
          <w:sz w:val="24"/>
          <w:szCs w:val="24"/>
          <w:lang w:eastAsia="pl-PL"/>
        </w:rPr>
        <w:t>Pzp</w:t>
      </w:r>
      <w:proofErr w:type="spellEnd"/>
    </w:p>
    <w:p w14:paraId="69B07752"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31DE73C3"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3E0BBF28" w14:textId="77777777"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na</w:t>
      </w:r>
    </w:p>
    <w:p w14:paraId="63B127AA"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1E4B7F33"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515B8438" w14:textId="77777777" w:rsidR="00A03FE1" w:rsidRPr="009F289A" w:rsidRDefault="00B97289" w:rsidP="00A03FE1">
      <w:pPr>
        <w:spacing w:line="340" w:lineRule="atLeast"/>
        <w:jc w:val="center"/>
        <w:rPr>
          <w:rFonts w:eastAsia="Calibri" w:cstheme="minorHAnsi"/>
          <w:b/>
          <w:sz w:val="32"/>
          <w:szCs w:val="32"/>
          <w:lang w:eastAsia="pl-PL"/>
        </w:rPr>
      </w:pPr>
      <w:r>
        <w:rPr>
          <w:rFonts w:eastAsia="Calibri" w:cstheme="minorHAnsi"/>
          <w:b/>
          <w:sz w:val="32"/>
          <w:szCs w:val="32"/>
          <w:lang w:eastAsia="pl-PL"/>
        </w:rPr>
        <w:t>d</w:t>
      </w:r>
      <w:r w:rsidR="00A03FE1" w:rsidRPr="004B1F6A">
        <w:rPr>
          <w:rFonts w:eastAsia="Calibri" w:cstheme="minorHAnsi"/>
          <w:b/>
          <w:sz w:val="32"/>
          <w:szCs w:val="32"/>
          <w:lang w:eastAsia="pl-PL"/>
        </w:rPr>
        <w:t>ostaw</w:t>
      </w:r>
      <w:r w:rsidR="00A03FE1">
        <w:rPr>
          <w:rFonts w:eastAsia="Calibri" w:cstheme="minorHAnsi"/>
          <w:b/>
          <w:sz w:val="32"/>
          <w:szCs w:val="32"/>
          <w:lang w:eastAsia="pl-PL"/>
        </w:rPr>
        <w:t>ę</w:t>
      </w:r>
      <w:r w:rsidR="00A03FE1" w:rsidRPr="00A03FE1">
        <w:rPr>
          <w:rFonts w:eastAsia="Calibri" w:cstheme="minorHAnsi"/>
          <w:b/>
          <w:sz w:val="32"/>
          <w:szCs w:val="32"/>
          <w:lang w:eastAsia="pl-PL"/>
        </w:rPr>
        <w:t xml:space="preserve"> </w:t>
      </w:r>
      <w:r>
        <w:rPr>
          <w:rFonts w:eastAsia="Calibri" w:cstheme="minorHAnsi"/>
          <w:b/>
          <w:sz w:val="32"/>
          <w:szCs w:val="32"/>
          <w:lang w:eastAsia="pl-PL"/>
        </w:rPr>
        <w:t>linii pilotowej do prototypowania oraz małotonażowej produkcji ogniw litowych wraz z instalacją, uruchomieniem i szkoleniem u Zamawiającego (ul. Fortecznej 12, 61-362 Poznań)</w:t>
      </w:r>
    </w:p>
    <w:p w14:paraId="3EEC3721" w14:textId="77777777" w:rsidR="00A03FE1" w:rsidRPr="009F289A" w:rsidRDefault="00A03FE1" w:rsidP="00A03FE1">
      <w:pPr>
        <w:tabs>
          <w:tab w:val="left" w:pos="426"/>
        </w:tabs>
        <w:spacing w:after="0" w:line="240" w:lineRule="auto"/>
        <w:contextualSpacing/>
        <w:jc w:val="center"/>
        <w:rPr>
          <w:rFonts w:eastAsia="Calibri" w:cstheme="minorHAnsi"/>
          <w:b/>
          <w:sz w:val="32"/>
          <w:szCs w:val="32"/>
          <w:lang w:eastAsia="pl-PL"/>
        </w:rPr>
      </w:pPr>
      <w:r w:rsidRPr="009F289A">
        <w:rPr>
          <w:rFonts w:eastAsia="Calibri" w:cstheme="minorHAnsi"/>
          <w:b/>
          <w:sz w:val="32"/>
          <w:szCs w:val="32"/>
          <w:lang w:eastAsia="pl-PL"/>
        </w:rPr>
        <w:br/>
      </w:r>
    </w:p>
    <w:p w14:paraId="070BBE37" w14:textId="77777777" w:rsidR="00A03FE1" w:rsidRPr="009F289A" w:rsidRDefault="00A03FE1" w:rsidP="00A03FE1">
      <w:pPr>
        <w:spacing w:after="0"/>
        <w:contextualSpacing/>
        <w:jc w:val="both"/>
        <w:rPr>
          <w:rFonts w:eastAsia="Times New Roman" w:cstheme="minorHAnsi"/>
          <w:color w:val="FF0000"/>
          <w:sz w:val="24"/>
          <w:szCs w:val="24"/>
          <w:lang w:eastAsia="pl-PL"/>
        </w:rPr>
      </w:pPr>
    </w:p>
    <w:p w14:paraId="688CF38F" w14:textId="77777777" w:rsidR="00A03FE1" w:rsidRPr="009F289A" w:rsidRDefault="00A03FE1" w:rsidP="00A03FE1">
      <w:pPr>
        <w:spacing w:after="0"/>
        <w:contextualSpacing/>
        <w:jc w:val="both"/>
        <w:rPr>
          <w:rFonts w:eastAsia="Times New Roman" w:cstheme="minorHAnsi"/>
          <w:color w:val="FF0000"/>
          <w:sz w:val="24"/>
          <w:szCs w:val="24"/>
          <w:lang w:eastAsia="pl-PL"/>
        </w:rPr>
      </w:pPr>
    </w:p>
    <w:p w14:paraId="02689BE8" w14:textId="77777777" w:rsidR="00A03FE1" w:rsidRPr="009F289A" w:rsidRDefault="00A03FE1" w:rsidP="00A03FE1">
      <w:pPr>
        <w:spacing w:after="0"/>
        <w:contextualSpacing/>
        <w:jc w:val="both"/>
        <w:rPr>
          <w:rFonts w:eastAsia="Times New Roman" w:cstheme="minorHAnsi"/>
          <w:color w:val="FF0000"/>
          <w:sz w:val="24"/>
          <w:szCs w:val="24"/>
          <w:lang w:eastAsia="pl-PL"/>
        </w:rPr>
      </w:pPr>
    </w:p>
    <w:p w14:paraId="0231B66D" w14:textId="77777777" w:rsidR="00A03FE1" w:rsidRPr="009F289A" w:rsidRDefault="00A03FE1" w:rsidP="00A03FE1">
      <w:pPr>
        <w:spacing w:after="0"/>
        <w:ind w:right="21"/>
        <w:contextualSpacing/>
        <w:jc w:val="center"/>
        <w:rPr>
          <w:rFonts w:eastAsia="Calibri" w:cs="Times New Roman"/>
          <w:b/>
          <w:color w:val="FF0000"/>
          <w:sz w:val="24"/>
          <w:szCs w:val="24"/>
          <w:lang w:eastAsia="pl-PL"/>
        </w:rPr>
      </w:pPr>
    </w:p>
    <w:p w14:paraId="48302E58" w14:textId="77777777" w:rsidR="00A03FE1" w:rsidRDefault="00A03FE1" w:rsidP="00B97289">
      <w:pPr>
        <w:spacing w:after="0"/>
        <w:ind w:right="21"/>
        <w:contextualSpacing/>
        <w:rPr>
          <w:rFonts w:eastAsia="Calibri" w:cs="Times New Roman"/>
          <w:b/>
          <w:color w:val="FF0000"/>
          <w:sz w:val="24"/>
          <w:szCs w:val="24"/>
          <w:lang w:eastAsia="pl-PL"/>
        </w:rPr>
      </w:pPr>
    </w:p>
    <w:p w14:paraId="7B6EC006"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62C9AB7A"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6DC4468D"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1DD38A42"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576BC357"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5C31D7BD" w14:textId="77777777" w:rsidR="00A03FE1" w:rsidRPr="009F289A" w:rsidRDefault="00A03FE1" w:rsidP="00A03FE1">
      <w:pPr>
        <w:spacing w:after="0"/>
        <w:ind w:right="21"/>
        <w:contextualSpacing/>
        <w:jc w:val="center"/>
        <w:rPr>
          <w:rFonts w:eastAsia="Calibri" w:cs="Times New Roman"/>
          <w:b/>
          <w:color w:val="FF0000"/>
          <w:sz w:val="24"/>
          <w:szCs w:val="24"/>
          <w:lang w:eastAsia="pl-PL"/>
        </w:rPr>
      </w:pPr>
    </w:p>
    <w:p w14:paraId="7F2E6684" w14:textId="77777777" w:rsidR="00A03FE1" w:rsidRPr="009F289A" w:rsidRDefault="00A03FE1" w:rsidP="00A03FE1">
      <w:pPr>
        <w:spacing w:after="0"/>
        <w:ind w:right="21"/>
        <w:contextualSpacing/>
        <w:jc w:val="center"/>
        <w:rPr>
          <w:rFonts w:eastAsia="Calibri" w:cs="Times New Roman"/>
          <w:b/>
          <w:color w:val="FF0000"/>
          <w:sz w:val="24"/>
          <w:szCs w:val="24"/>
          <w:lang w:eastAsia="pl-PL"/>
        </w:rPr>
      </w:pPr>
    </w:p>
    <w:p w14:paraId="321FD5A2" w14:textId="57ED2A94"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Calibri" w:cs="Times New Roman"/>
          <w:b/>
          <w:sz w:val="24"/>
          <w:szCs w:val="24"/>
          <w:lang w:eastAsia="pl-PL"/>
        </w:rPr>
        <w:t xml:space="preserve">Poznań, </w:t>
      </w:r>
      <w:r w:rsidR="007F16B8">
        <w:rPr>
          <w:rFonts w:eastAsia="Calibri" w:cs="Times New Roman"/>
          <w:b/>
          <w:sz w:val="24"/>
          <w:szCs w:val="24"/>
          <w:lang w:eastAsia="pl-PL"/>
        </w:rPr>
        <w:t>grudzień</w:t>
      </w:r>
      <w:r w:rsidR="00201C0C">
        <w:rPr>
          <w:rFonts w:eastAsia="Calibri" w:cs="Times New Roman"/>
          <w:b/>
          <w:sz w:val="24"/>
          <w:szCs w:val="24"/>
          <w:lang w:eastAsia="pl-PL"/>
        </w:rPr>
        <w:t xml:space="preserve"> 2024 r. </w:t>
      </w:r>
    </w:p>
    <w:p w14:paraId="0A536F1D"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heme="minorHAnsi"/>
          <w:b/>
          <w:sz w:val="24"/>
          <w:szCs w:val="24"/>
          <w:lang w:eastAsia="pl-PL"/>
        </w:rPr>
      </w:pPr>
      <w:r w:rsidRPr="009F289A">
        <w:rPr>
          <w:rFonts w:eastAsia="Times New Roman" w:cstheme="minorHAnsi"/>
          <w:b/>
          <w:sz w:val="24"/>
          <w:szCs w:val="24"/>
          <w:lang w:eastAsia="pl-PL"/>
        </w:rPr>
        <w:lastRenderedPageBreak/>
        <w:t>Nazwa i adres Zamawiającego</w:t>
      </w:r>
    </w:p>
    <w:p w14:paraId="3DDA550C" w14:textId="77777777" w:rsidR="00A03FE1" w:rsidRDefault="00A03FE1" w:rsidP="00A03FE1">
      <w:pPr>
        <w:spacing w:after="0"/>
        <w:contextualSpacing/>
        <w:jc w:val="both"/>
        <w:rPr>
          <w:rFonts w:eastAsia="Times New Roman" w:cstheme="minorHAnsi"/>
          <w:sz w:val="24"/>
          <w:szCs w:val="24"/>
          <w:lang w:eastAsia="pl-PL"/>
        </w:rPr>
      </w:pPr>
    </w:p>
    <w:p w14:paraId="7BFD78F5" w14:textId="77777777" w:rsidR="00286C5A" w:rsidRPr="00286C5A" w:rsidRDefault="00286C5A" w:rsidP="00286C5A">
      <w:pPr>
        <w:contextualSpacing/>
        <w:jc w:val="both"/>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Sieć Badawcza Łukasiewicz – Instytut Metali Nieżelaznych</w:t>
      </w:r>
    </w:p>
    <w:p w14:paraId="461659C5" w14:textId="77777777" w:rsidR="00286C5A" w:rsidRDefault="00286C5A" w:rsidP="00286C5A">
      <w:pPr>
        <w:contextualSpacing/>
        <w:jc w:val="both"/>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ul. Sowińskiego 5, 44-100 Gliwice</w:t>
      </w:r>
    </w:p>
    <w:p w14:paraId="627EC3B0" w14:textId="77777777" w:rsidR="00A03FE1" w:rsidRPr="00EE730D" w:rsidRDefault="00A03FE1" w:rsidP="00A03FE1">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Sieć Badawcza Łukasiewicz – Instytut Metali Nieżelaznych </w:t>
      </w:r>
    </w:p>
    <w:p w14:paraId="34263112" w14:textId="77777777" w:rsidR="00A03FE1" w:rsidRPr="00A03FE1" w:rsidRDefault="00A03FE1" w:rsidP="00A03FE1">
      <w:pPr>
        <w:contextualSpacing/>
        <w:jc w:val="both"/>
        <w:rPr>
          <w:rFonts w:eastAsia="Times New Roman" w:cstheme="minorHAnsi"/>
          <w:sz w:val="24"/>
          <w:szCs w:val="24"/>
          <w:lang w:eastAsia="pl-PL"/>
        </w:rPr>
      </w:pPr>
      <w:r w:rsidRPr="00A03FE1">
        <w:rPr>
          <w:rFonts w:eastAsia="Times New Roman" w:cstheme="minorHAnsi"/>
          <w:sz w:val="24"/>
          <w:szCs w:val="24"/>
          <w:lang w:eastAsia="pl-PL"/>
        </w:rPr>
        <w:t>Oddział w Poznaniu</w:t>
      </w:r>
    </w:p>
    <w:p w14:paraId="38355C3A" w14:textId="77777777" w:rsidR="00A03FE1" w:rsidRPr="00A03FE1" w:rsidRDefault="00A03FE1" w:rsidP="00A03FE1">
      <w:pPr>
        <w:contextualSpacing/>
        <w:jc w:val="both"/>
        <w:rPr>
          <w:rFonts w:eastAsia="Times New Roman" w:cstheme="minorHAnsi"/>
          <w:sz w:val="24"/>
          <w:szCs w:val="24"/>
          <w:lang w:eastAsia="pl-PL"/>
        </w:rPr>
      </w:pPr>
      <w:r w:rsidRPr="00A03FE1">
        <w:rPr>
          <w:rFonts w:eastAsia="Times New Roman" w:cstheme="minorHAnsi"/>
          <w:sz w:val="24"/>
          <w:szCs w:val="24"/>
          <w:lang w:eastAsia="pl-PL"/>
        </w:rPr>
        <w:t xml:space="preserve">ul. Forteczna 12, 61-362 Poznań, </w:t>
      </w:r>
    </w:p>
    <w:p w14:paraId="721FEAFE" w14:textId="77777777" w:rsidR="00A03FE1" w:rsidRPr="00A03FE1" w:rsidRDefault="00A03FE1" w:rsidP="00A03FE1">
      <w:pPr>
        <w:contextualSpacing/>
        <w:jc w:val="both"/>
        <w:rPr>
          <w:rFonts w:eastAsia="Times New Roman" w:cstheme="minorHAnsi"/>
          <w:sz w:val="24"/>
          <w:szCs w:val="24"/>
          <w:lang w:val="en-US" w:eastAsia="pl-PL"/>
        </w:rPr>
      </w:pPr>
      <w:r w:rsidRPr="00A03FE1">
        <w:rPr>
          <w:rFonts w:eastAsia="Times New Roman" w:cstheme="minorHAnsi"/>
          <w:sz w:val="24"/>
          <w:szCs w:val="24"/>
          <w:lang w:val="en-US" w:eastAsia="pl-PL"/>
        </w:rPr>
        <w:t>NIP 631 020 07 71</w:t>
      </w:r>
    </w:p>
    <w:p w14:paraId="4D870EE1" w14:textId="77777777" w:rsidR="00A03FE1" w:rsidRPr="00A03FE1" w:rsidRDefault="00A03FE1" w:rsidP="00A03FE1">
      <w:pPr>
        <w:contextualSpacing/>
        <w:jc w:val="both"/>
        <w:rPr>
          <w:rFonts w:eastAsia="Times New Roman" w:cstheme="minorHAnsi"/>
          <w:sz w:val="24"/>
          <w:szCs w:val="24"/>
          <w:lang w:val="en-US" w:eastAsia="pl-PL"/>
        </w:rPr>
      </w:pPr>
      <w:r w:rsidRPr="00A03FE1">
        <w:rPr>
          <w:rFonts w:eastAsia="Times New Roman" w:cstheme="minorHAnsi"/>
          <w:sz w:val="24"/>
          <w:szCs w:val="24"/>
          <w:lang w:val="en-US" w:eastAsia="pl-PL"/>
        </w:rPr>
        <w:t>tel. +48 61 27 97 800</w:t>
      </w:r>
    </w:p>
    <w:p w14:paraId="5152AA46" w14:textId="77777777" w:rsidR="00A03FE1" w:rsidRPr="00A03FE1" w:rsidRDefault="00A03FE1" w:rsidP="00A03FE1">
      <w:pPr>
        <w:contextualSpacing/>
        <w:jc w:val="both"/>
        <w:rPr>
          <w:rFonts w:eastAsia="Times New Roman" w:cstheme="minorHAnsi"/>
          <w:sz w:val="24"/>
          <w:szCs w:val="24"/>
          <w:lang w:val="en-US" w:eastAsia="pl-PL"/>
        </w:rPr>
      </w:pPr>
      <w:r w:rsidRPr="00A03FE1">
        <w:rPr>
          <w:rFonts w:eastAsia="Times New Roman" w:cstheme="minorHAnsi"/>
          <w:sz w:val="24"/>
          <w:szCs w:val="24"/>
          <w:lang w:val="en-US" w:eastAsia="pl-PL"/>
        </w:rPr>
        <w:t>fax. +48 61 27 97 897</w:t>
      </w:r>
    </w:p>
    <w:p w14:paraId="6B5B25C8" w14:textId="77777777" w:rsidR="00A03FE1" w:rsidRPr="00A03FE1" w:rsidRDefault="00A03FE1" w:rsidP="00A03FE1">
      <w:pPr>
        <w:contextualSpacing/>
        <w:jc w:val="both"/>
        <w:rPr>
          <w:rFonts w:eastAsia="Times New Roman" w:cstheme="minorHAnsi"/>
          <w:sz w:val="24"/>
          <w:szCs w:val="24"/>
          <w:u w:val="single"/>
          <w:lang w:val="en-US" w:eastAsia="pl-PL"/>
        </w:rPr>
      </w:pPr>
      <w:proofErr w:type="spellStart"/>
      <w:r w:rsidRPr="00A03FE1">
        <w:rPr>
          <w:rFonts w:eastAsia="Times New Roman" w:cstheme="minorHAnsi"/>
          <w:sz w:val="24"/>
          <w:szCs w:val="24"/>
          <w:lang w:val="en-US" w:eastAsia="pl-PL"/>
        </w:rPr>
        <w:t>Adres</w:t>
      </w:r>
      <w:proofErr w:type="spellEnd"/>
      <w:r w:rsidRPr="00A03FE1">
        <w:rPr>
          <w:rFonts w:eastAsia="Times New Roman" w:cstheme="minorHAnsi"/>
          <w:sz w:val="24"/>
          <w:szCs w:val="24"/>
          <w:lang w:val="en-US" w:eastAsia="pl-PL"/>
        </w:rPr>
        <w:t xml:space="preserve"> email: </w:t>
      </w:r>
      <w:r w:rsidRPr="00A03FE1">
        <w:rPr>
          <w:rFonts w:cstheme="minorHAnsi"/>
          <w:sz w:val="24"/>
          <w:szCs w:val="24"/>
          <w:lang w:val="en-US"/>
        </w:rPr>
        <w:t>przetargi@claio.poznan.pl</w:t>
      </w:r>
      <w:r w:rsidRPr="00A03FE1" w:rsidDel="00473699">
        <w:rPr>
          <w:rFonts w:cstheme="minorHAnsi"/>
          <w:sz w:val="24"/>
          <w:szCs w:val="24"/>
          <w:lang w:val="en-US"/>
        </w:rPr>
        <w:t xml:space="preserve"> </w:t>
      </w:r>
    </w:p>
    <w:p w14:paraId="22C54825" w14:textId="77777777" w:rsidR="00A03FE1" w:rsidRPr="00A03FE1" w:rsidRDefault="00A03FE1" w:rsidP="00A03FE1">
      <w:pPr>
        <w:contextualSpacing/>
        <w:jc w:val="both"/>
        <w:rPr>
          <w:rFonts w:cstheme="minorHAnsi"/>
          <w:sz w:val="24"/>
          <w:szCs w:val="24"/>
        </w:rPr>
      </w:pPr>
      <w:r w:rsidRPr="00A03FE1">
        <w:rPr>
          <w:rFonts w:cstheme="minorHAnsi"/>
          <w:sz w:val="24"/>
          <w:szCs w:val="24"/>
        </w:rPr>
        <w:t>Strona internetowa: http://www.claio.poznan.pl</w:t>
      </w:r>
      <w:r w:rsidRPr="00A03FE1" w:rsidDel="00473699">
        <w:rPr>
          <w:rFonts w:cstheme="minorHAnsi"/>
          <w:sz w:val="24"/>
          <w:szCs w:val="24"/>
        </w:rPr>
        <w:t xml:space="preserve"> </w:t>
      </w:r>
    </w:p>
    <w:p w14:paraId="056D68DF" w14:textId="77777777" w:rsidR="00A03FE1" w:rsidRPr="00A03FE1" w:rsidRDefault="00A03FE1" w:rsidP="00A03FE1">
      <w:pPr>
        <w:contextualSpacing/>
        <w:jc w:val="both"/>
        <w:rPr>
          <w:rFonts w:cstheme="minorHAnsi"/>
          <w:sz w:val="24"/>
          <w:szCs w:val="24"/>
        </w:rPr>
      </w:pPr>
      <w:r w:rsidRPr="00A03FE1">
        <w:rPr>
          <w:rFonts w:cstheme="minorHAnsi"/>
          <w:sz w:val="24"/>
          <w:szCs w:val="24"/>
        </w:rPr>
        <w:t xml:space="preserve">Strona internetowa postępowania: </w:t>
      </w:r>
    </w:p>
    <w:p w14:paraId="515CD3AE" w14:textId="77777777" w:rsidR="00A03FE1" w:rsidRPr="00A03FE1" w:rsidRDefault="00AC59A6" w:rsidP="00A03FE1">
      <w:pPr>
        <w:contextualSpacing/>
        <w:jc w:val="both"/>
        <w:rPr>
          <w:rFonts w:cstheme="minorHAnsi"/>
          <w:sz w:val="24"/>
          <w:szCs w:val="24"/>
        </w:rPr>
      </w:pPr>
      <w:hyperlink r:id="rId8" w:history="1">
        <w:r w:rsidR="00A03FE1" w:rsidRPr="00A03FE1">
          <w:rPr>
            <w:rStyle w:val="Hipercze"/>
            <w:rFonts w:cstheme="minorHAnsi"/>
            <w:sz w:val="24"/>
            <w:szCs w:val="24"/>
          </w:rPr>
          <w:t>https://platformazakupowa.pl/pn/imn_gliwice</w:t>
        </w:r>
      </w:hyperlink>
    </w:p>
    <w:p w14:paraId="71319B8A" w14:textId="77777777" w:rsidR="00A03FE1" w:rsidRPr="00A03FE1" w:rsidRDefault="00A03FE1" w:rsidP="00A03FE1">
      <w:pPr>
        <w:contextualSpacing/>
        <w:jc w:val="both"/>
        <w:rPr>
          <w:rFonts w:eastAsia="Times New Roman" w:cstheme="minorHAnsi"/>
          <w:sz w:val="24"/>
          <w:szCs w:val="24"/>
          <w:lang w:eastAsia="pl-PL"/>
        </w:rPr>
      </w:pPr>
    </w:p>
    <w:p w14:paraId="1728FB77" w14:textId="76D2F5B7" w:rsidR="00A03FE1" w:rsidRPr="00A03FE1" w:rsidRDefault="00A03FE1" w:rsidP="00A03FE1">
      <w:pPr>
        <w:contextualSpacing/>
        <w:jc w:val="both"/>
        <w:rPr>
          <w:rFonts w:eastAsia="Times New Roman" w:cstheme="minorHAnsi"/>
          <w:b/>
          <w:sz w:val="24"/>
          <w:szCs w:val="24"/>
          <w:lang w:eastAsia="pl-PL"/>
        </w:rPr>
      </w:pPr>
      <w:r w:rsidRPr="00A03FE1">
        <w:rPr>
          <w:rFonts w:eastAsia="Times New Roman" w:cstheme="minorHAnsi"/>
          <w:sz w:val="24"/>
          <w:szCs w:val="24"/>
          <w:lang w:eastAsia="pl-PL"/>
        </w:rPr>
        <w:t xml:space="preserve">Zamawiający nadał postępowaniu znak </w:t>
      </w:r>
      <w:r w:rsidRPr="000D24C1">
        <w:rPr>
          <w:rFonts w:eastAsia="Times New Roman" w:cstheme="minorHAnsi"/>
          <w:sz w:val="24"/>
          <w:szCs w:val="24"/>
          <w:lang w:eastAsia="pl-PL"/>
        </w:rPr>
        <w:t xml:space="preserve">sprawy: </w:t>
      </w:r>
      <w:r w:rsidR="000D24C1" w:rsidRPr="007D45FD">
        <w:rPr>
          <w:rFonts w:eastAsia="Times New Roman" w:cstheme="minorHAnsi"/>
          <w:b/>
          <w:sz w:val="24"/>
          <w:szCs w:val="24"/>
          <w:lang w:eastAsia="pl-PL"/>
        </w:rPr>
        <w:t>ZP/P/</w:t>
      </w:r>
      <w:r w:rsidR="007D45FD" w:rsidRPr="007D45FD">
        <w:rPr>
          <w:rFonts w:eastAsia="Times New Roman" w:cstheme="minorHAnsi"/>
          <w:b/>
          <w:sz w:val="24"/>
          <w:szCs w:val="24"/>
          <w:lang w:eastAsia="pl-PL"/>
        </w:rPr>
        <w:t>65a</w:t>
      </w:r>
      <w:r w:rsidRPr="007D45FD">
        <w:rPr>
          <w:rFonts w:eastAsia="Times New Roman" w:cstheme="minorHAnsi"/>
          <w:b/>
          <w:sz w:val="24"/>
          <w:szCs w:val="24"/>
          <w:lang w:eastAsia="pl-PL"/>
        </w:rPr>
        <w:t>/2</w:t>
      </w:r>
      <w:r w:rsidR="00D47A42" w:rsidRPr="007D45FD">
        <w:rPr>
          <w:rFonts w:eastAsia="Times New Roman" w:cstheme="minorHAnsi"/>
          <w:b/>
          <w:sz w:val="24"/>
          <w:szCs w:val="24"/>
          <w:lang w:eastAsia="pl-PL"/>
        </w:rPr>
        <w:t>4</w:t>
      </w:r>
    </w:p>
    <w:p w14:paraId="1A43C14D" w14:textId="77777777" w:rsidR="00A03FE1" w:rsidRPr="00A03FE1" w:rsidRDefault="00A03FE1" w:rsidP="00A03FE1">
      <w:pPr>
        <w:contextualSpacing/>
        <w:jc w:val="both"/>
        <w:rPr>
          <w:rFonts w:eastAsia="Times New Roman" w:cstheme="minorHAnsi"/>
          <w:b/>
          <w:sz w:val="24"/>
          <w:szCs w:val="24"/>
          <w:lang w:eastAsia="pl-PL"/>
        </w:rPr>
      </w:pPr>
    </w:p>
    <w:p w14:paraId="345B5BE0" w14:textId="77777777" w:rsidR="00A03FE1" w:rsidRPr="00A03FE1" w:rsidRDefault="00A03FE1" w:rsidP="00A03FE1">
      <w:pPr>
        <w:contextualSpacing/>
        <w:jc w:val="both"/>
        <w:rPr>
          <w:rFonts w:eastAsia="Times New Roman" w:cstheme="minorHAnsi"/>
          <w:sz w:val="24"/>
          <w:szCs w:val="24"/>
          <w:lang w:eastAsia="pl-PL"/>
        </w:rPr>
      </w:pPr>
    </w:p>
    <w:p w14:paraId="2FE05CFE" w14:textId="77777777" w:rsidR="00A03FE1" w:rsidRPr="00A03FE1" w:rsidRDefault="00A03FE1" w:rsidP="00A03FE1">
      <w:pPr>
        <w:contextualSpacing/>
        <w:jc w:val="both"/>
        <w:rPr>
          <w:rFonts w:eastAsia="Times New Roman" w:cstheme="minorHAnsi"/>
          <w:sz w:val="24"/>
          <w:szCs w:val="24"/>
          <w:lang w:eastAsia="pl-PL"/>
        </w:rPr>
      </w:pPr>
      <w:r w:rsidRPr="00A03FE1">
        <w:rPr>
          <w:rFonts w:eastAsia="Times New Roman" w:cstheme="minorHAnsi"/>
          <w:sz w:val="24"/>
          <w:szCs w:val="24"/>
          <w:lang w:eastAsia="pl-PL"/>
        </w:rPr>
        <w:t>Wykonawca w kontaktach z Zamawiającym oraz korespondencji kierowanej do Zamawiającego jest zobowiązany powoływać się na ten znak.</w:t>
      </w:r>
    </w:p>
    <w:p w14:paraId="4D5C5417" w14:textId="77777777" w:rsidR="00A03FE1" w:rsidRPr="00A03FE1" w:rsidRDefault="00A03FE1" w:rsidP="00A03FE1">
      <w:pPr>
        <w:ind w:left="426"/>
        <w:contextualSpacing/>
        <w:jc w:val="both"/>
        <w:rPr>
          <w:rFonts w:eastAsia="Times New Roman" w:cstheme="minorHAnsi"/>
          <w:sz w:val="24"/>
          <w:szCs w:val="24"/>
          <w:lang w:eastAsia="pl-PL"/>
        </w:rPr>
      </w:pPr>
    </w:p>
    <w:p w14:paraId="6A12CBB2" w14:textId="77777777" w:rsidR="00A03FE1" w:rsidRPr="00A03FE1" w:rsidRDefault="00A03FE1" w:rsidP="00A03FE1">
      <w:pPr>
        <w:contextualSpacing/>
        <w:jc w:val="both"/>
        <w:rPr>
          <w:rFonts w:cstheme="minorHAnsi"/>
          <w:b/>
          <w:sz w:val="24"/>
          <w:szCs w:val="24"/>
        </w:rPr>
      </w:pPr>
      <w:r w:rsidRPr="00A03FE1">
        <w:rPr>
          <w:rFonts w:cstheme="minorHAnsi"/>
          <w:b/>
          <w:sz w:val="24"/>
          <w:szCs w:val="24"/>
        </w:rPr>
        <w:t>Informacja o przetwarzaniu danych osobowych dla osób biorących udział w postępowaniu o udzielenie zamówienia publicznego</w:t>
      </w:r>
    </w:p>
    <w:p w14:paraId="6E1D6798" w14:textId="77777777" w:rsidR="00A03FE1" w:rsidRPr="00A03FE1" w:rsidRDefault="00A03FE1" w:rsidP="00A03FE1">
      <w:pPr>
        <w:ind w:left="426"/>
        <w:contextualSpacing/>
        <w:jc w:val="both"/>
        <w:rPr>
          <w:rFonts w:cstheme="minorHAnsi"/>
          <w:b/>
          <w:sz w:val="24"/>
          <w:szCs w:val="24"/>
        </w:rPr>
      </w:pPr>
    </w:p>
    <w:p w14:paraId="791C1CB0" w14:textId="77777777" w:rsidR="00A03FE1" w:rsidRPr="00A03FE1" w:rsidRDefault="00A03FE1" w:rsidP="00A07C71">
      <w:pPr>
        <w:pStyle w:val="pkt"/>
        <w:numPr>
          <w:ilvl w:val="0"/>
          <w:numId w:val="24"/>
        </w:numPr>
        <w:tabs>
          <w:tab w:val="num" w:pos="284"/>
        </w:tabs>
        <w:spacing w:before="0" w:after="0"/>
        <w:ind w:left="284" w:hanging="284"/>
        <w:rPr>
          <w:rFonts w:asciiTheme="minorHAnsi" w:hAnsiTheme="minorHAnsi" w:cstheme="minorHAnsi"/>
          <w:szCs w:val="24"/>
        </w:rPr>
      </w:pPr>
      <w:r w:rsidRPr="00A03FE1">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685907C" w14:textId="77777777" w:rsidR="00A03FE1" w:rsidRPr="00A03FE1" w:rsidRDefault="00A03FE1" w:rsidP="00A07C71">
      <w:pPr>
        <w:pStyle w:val="pkt"/>
        <w:numPr>
          <w:ilvl w:val="0"/>
          <w:numId w:val="25"/>
        </w:numPr>
        <w:spacing w:before="0" w:after="0"/>
        <w:rPr>
          <w:rFonts w:asciiTheme="minorHAnsi" w:hAnsiTheme="minorHAnsi" w:cstheme="minorHAnsi"/>
          <w:szCs w:val="24"/>
        </w:rPr>
      </w:pPr>
      <w:r w:rsidRPr="00A03FE1">
        <w:rPr>
          <w:rFonts w:asciiTheme="minorHAnsi" w:hAnsiTheme="minorHAnsi" w:cstheme="minorHAnsi"/>
          <w:szCs w:val="24"/>
        </w:rPr>
        <w:t xml:space="preserve">administratorem Pani/Pana danych osobowych jest </w:t>
      </w:r>
      <w:r w:rsidRPr="00A03FE1">
        <w:rPr>
          <w:rFonts w:asciiTheme="minorHAnsi" w:hAnsiTheme="minorHAnsi" w:cstheme="minorHAnsi"/>
          <w:bCs/>
          <w:szCs w:val="24"/>
        </w:rPr>
        <w:t>Sieć Badawcza Łukasiewicz - Instytut Metali Nieżelaznych (adres: ul. Sowińskiego 5, 44-100 Gliwice; dane kontaktowe w sprawach danych osobowych związanych z niniejszym przetargiem: Oddział w Poznaniu, ul. Forteczna 12, 61-362 Poznań, tel. +48 61 27 97 800, +48 61 27 97 897)</w:t>
      </w:r>
      <w:r w:rsidRPr="00A03FE1">
        <w:rPr>
          <w:rFonts w:asciiTheme="minorHAnsi" w:hAnsiTheme="minorHAnsi" w:cstheme="minorHAnsi"/>
          <w:szCs w:val="24"/>
        </w:rPr>
        <w:t>;</w:t>
      </w:r>
    </w:p>
    <w:p w14:paraId="0D04CB54" w14:textId="77777777" w:rsidR="00286C5A" w:rsidRPr="00286C5A"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administrator wyznaczył Inspektora Danych Osobo</w:t>
      </w:r>
      <w:r w:rsidRPr="00286C5A">
        <w:rPr>
          <w:rFonts w:asciiTheme="minorHAnsi" w:hAnsiTheme="minorHAnsi" w:cstheme="minorHAnsi"/>
          <w:szCs w:val="24"/>
        </w:rPr>
        <w:t xml:space="preserve">wych, z którym można się kontaktować pod adresem e-mail: </w:t>
      </w:r>
      <w:hyperlink r:id="rId9" w:history="1">
        <w:r w:rsidR="00286C5A" w:rsidRPr="00286C5A">
          <w:rPr>
            <w:rStyle w:val="Hipercze"/>
            <w:rFonts w:asciiTheme="minorHAnsi" w:hAnsiTheme="minorHAnsi" w:cstheme="minorHAnsi"/>
            <w:szCs w:val="24"/>
          </w:rPr>
          <w:t>iod@imn.lukasiewicz.gov.pl</w:t>
        </w:r>
      </w:hyperlink>
    </w:p>
    <w:p w14:paraId="0BF906AC"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Pani/Pana dane osobowe przetwarzane będą na podstawie art. 6 ust. 1 lit. c RODO w celu związanym z przedmiotowym postępowaniem o udzielenie zamówienia publicznego.</w:t>
      </w:r>
    </w:p>
    <w:p w14:paraId="6B81ADF4"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 xml:space="preserve">odbiorcami Pani/Pana danych osobowych będą osoby lub podmioty, którym udostępniona zostanie dokumentacja postępowania w oparciu o art. 74 ustawy P.Z.P. Odbiorcami danych mogą być również dostawcy usług zaopatrujących Sieć Badawczą Łukasiewicz – Instytut Metali Nieżelaznych w rozwiązania techniczne oraz </w:t>
      </w:r>
      <w:r w:rsidRPr="00A03FE1">
        <w:rPr>
          <w:rFonts w:asciiTheme="minorHAnsi" w:hAnsiTheme="minorHAnsi" w:cstheme="minorHAnsi"/>
          <w:szCs w:val="24"/>
        </w:rPr>
        <w:lastRenderedPageBreak/>
        <w:t>organizacyjne, umożliwiające zarządzanie Siecią Badawczą Łukasiewicz – Instytutem Metali Nieżelaznych (w szczególności dostawcy usług teleinformatycznych, firmy kurierskie i pocztowe), a także dostawcy usług prawnych i doradczych oraz wspierających w dochodzeniu należnych roszczeń (w szczególności kancelarie prawne, podatkowe, windykacyjne);</w:t>
      </w:r>
    </w:p>
    <w:p w14:paraId="68FB4FB1"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C2D226E"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obowiązek podania przez Panią/Pana danych osobowych bezpośrednio Pani/Pana dotyczących jest wymogiem ustawowym określonym w przepisanych ustawy P.Z.P., związanym z udziałem w postępowaniu o udzielenie zamówienia publicznego.</w:t>
      </w:r>
    </w:p>
    <w:p w14:paraId="3A8E835E" w14:textId="77777777" w:rsidR="00A03FE1" w:rsidRPr="00A03FE1" w:rsidRDefault="00A03FE1" w:rsidP="00A07C71">
      <w:pPr>
        <w:pStyle w:val="pkt"/>
        <w:numPr>
          <w:ilvl w:val="0"/>
          <w:numId w:val="25"/>
        </w:numPr>
        <w:tabs>
          <w:tab w:val="clear" w:pos="595"/>
          <w:tab w:val="num" w:pos="709"/>
        </w:tabs>
        <w:spacing w:before="0" w:after="0"/>
        <w:ind w:left="709" w:hanging="401"/>
        <w:rPr>
          <w:rFonts w:asciiTheme="minorHAnsi" w:hAnsiTheme="minorHAnsi" w:cstheme="minorHAnsi"/>
          <w:szCs w:val="24"/>
        </w:rPr>
      </w:pPr>
      <w:r w:rsidRPr="00A03FE1">
        <w:rPr>
          <w:rFonts w:asciiTheme="minorHAnsi" w:hAnsiTheme="minorHAnsi" w:cstheme="minorHAnsi"/>
          <w:szCs w:val="24"/>
        </w:rPr>
        <w:t>w odniesieniu do Pani/Pana danych osobowych decyzje nie będą podejmowane w sposób zautomatyzowany, stosownie do art. 22 RODO.</w:t>
      </w:r>
    </w:p>
    <w:p w14:paraId="085289D7"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posiada Pani/Pan:</w:t>
      </w:r>
    </w:p>
    <w:p w14:paraId="617EA4AA"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2800A5D"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na podstawie art. 16 RODO prawo do sprostowania Pani/Pana danych osobowych (</w:t>
      </w:r>
      <w:r w:rsidRPr="00A03FE1">
        <w:rPr>
          <w:rFonts w:asciiTheme="minorHAnsi" w:hAnsiTheme="minorHAnsi" w:cstheme="minorHAns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03FE1">
        <w:rPr>
          <w:rFonts w:asciiTheme="minorHAnsi" w:hAnsiTheme="minorHAnsi" w:cstheme="minorHAnsi"/>
          <w:szCs w:val="24"/>
        </w:rPr>
        <w:t>);</w:t>
      </w:r>
    </w:p>
    <w:p w14:paraId="151A6E40"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na podstawie art. 18 RODO prawo żądania od administratora ograniczenia przetwarzania danych osobowych(</w:t>
      </w:r>
      <w:r w:rsidRPr="00A03FE1">
        <w:rPr>
          <w:rFonts w:asciiTheme="minorHAnsi" w:hAnsiTheme="minorHAnsi" w:cstheme="minorHAnsi"/>
          <w:i/>
          <w:szCs w:val="24"/>
        </w:rPr>
        <w:t>bez ograniczenia przetwarzania danych osobowych do czasu zakończenia postępowania o udzielenie zamówienia publicznego</w:t>
      </w:r>
      <w:r w:rsidRPr="00A03FE1">
        <w:rPr>
          <w:rFonts w:asciiTheme="minorHAnsi" w:hAnsiTheme="minorHAnsi" w:cstheme="minorHAnsi"/>
          <w:szCs w:val="24"/>
        </w:rPr>
        <w:t>)  z zastrzeżeniem okresu trwania postępowania o udzielenie zamówienia publicznego lub konkursu oraz przypadków, o których mowa w art. 18 ust. 2 RODO (</w:t>
      </w:r>
      <w:r w:rsidRPr="00A03FE1">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FE1">
        <w:rPr>
          <w:rFonts w:asciiTheme="minorHAnsi" w:hAnsiTheme="minorHAnsi" w:cstheme="minorHAnsi"/>
          <w:szCs w:val="24"/>
        </w:rPr>
        <w:t>);</w:t>
      </w:r>
    </w:p>
    <w:p w14:paraId="32044646"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r w:rsidRPr="00A03FE1">
        <w:rPr>
          <w:rFonts w:asciiTheme="minorHAnsi" w:hAnsiTheme="minorHAnsi" w:cstheme="minorHAnsi"/>
          <w:i/>
          <w:szCs w:val="24"/>
        </w:rPr>
        <w:t xml:space="preserve"> </w:t>
      </w:r>
    </w:p>
    <w:p w14:paraId="6908A7AB"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nie przysługuje Pani/Panu:</w:t>
      </w:r>
    </w:p>
    <w:p w14:paraId="0C154CD3" w14:textId="77777777" w:rsidR="00A03FE1" w:rsidRPr="00A03FE1" w:rsidRDefault="00A03FE1" w:rsidP="00A07C71">
      <w:pPr>
        <w:pStyle w:val="pkt"/>
        <w:numPr>
          <w:ilvl w:val="0"/>
          <w:numId w:val="27"/>
        </w:numPr>
        <w:spacing w:before="0" w:after="0"/>
        <w:ind w:left="1008" w:hanging="392"/>
        <w:rPr>
          <w:rFonts w:asciiTheme="minorHAnsi" w:hAnsiTheme="minorHAnsi" w:cstheme="minorHAnsi"/>
          <w:szCs w:val="24"/>
        </w:rPr>
      </w:pPr>
      <w:r w:rsidRPr="00A03FE1">
        <w:rPr>
          <w:rFonts w:asciiTheme="minorHAnsi" w:hAnsiTheme="minorHAnsi" w:cstheme="minorHAnsi"/>
          <w:szCs w:val="24"/>
        </w:rPr>
        <w:t>w związku z art. 17 ust. 3 lit. b, d lub e RODO prawo do usunięcia danych osobowych;</w:t>
      </w:r>
    </w:p>
    <w:p w14:paraId="2830FE3D" w14:textId="77777777" w:rsidR="00A03FE1" w:rsidRPr="00A03FE1" w:rsidRDefault="00A03FE1" w:rsidP="00A07C71">
      <w:pPr>
        <w:pStyle w:val="pkt"/>
        <w:numPr>
          <w:ilvl w:val="0"/>
          <w:numId w:val="27"/>
        </w:numPr>
        <w:spacing w:before="0" w:after="0"/>
        <w:ind w:left="1008" w:hanging="392"/>
        <w:rPr>
          <w:rFonts w:asciiTheme="minorHAnsi" w:hAnsiTheme="minorHAnsi" w:cstheme="minorHAnsi"/>
          <w:szCs w:val="24"/>
        </w:rPr>
      </w:pPr>
      <w:r w:rsidRPr="00A03FE1">
        <w:rPr>
          <w:rFonts w:asciiTheme="minorHAnsi" w:hAnsiTheme="minorHAnsi" w:cstheme="minorHAnsi"/>
          <w:szCs w:val="24"/>
        </w:rPr>
        <w:t>prawo do przenoszenia danych osobowych, o którym mowa w art. 20 RODO;</w:t>
      </w:r>
    </w:p>
    <w:p w14:paraId="7A963DDA" w14:textId="77777777" w:rsidR="00A03FE1" w:rsidRPr="000F788F" w:rsidRDefault="00A03FE1" w:rsidP="00A07C71">
      <w:pPr>
        <w:pStyle w:val="pkt"/>
        <w:numPr>
          <w:ilvl w:val="0"/>
          <w:numId w:val="27"/>
        </w:numPr>
        <w:spacing w:before="0" w:after="0"/>
        <w:ind w:left="1008" w:hanging="392"/>
        <w:rPr>
          <w:rFonts w:asciiTheme="minorHAnsi" w:hAnsiTheme="minorHAnsi" w:cstheme="minorHAnsi"/>
          <w:szCs w:val="24"/>
        </w:rPr>
      </w:pPr>
      <w:r w:rsidRPr="00A03FE1">
        <w:rPr>
          <w:rFonts w:asciiTheme="minorHAnsi" w:hAnsiTheme="minorHAnsi" w:cstheme="minorHAnsi"/>
          <w:szCs w:val="24"/>
        </w:rPr>
        <w:t xml:space="preserve">na </w:t>
      </w:r>
      <w:r w:rsidRPr="000F788F">
        <w:rPr>
          <w:rFonts w:asciiTheme="minorHAnsi" w:hAnsiTheme="minorHAnsi" w:cstheme="minorHAnsi"/>
          <w:szCs w:val="24"/>
        </w:rPr>
        <w:t xml:space="preserve">podstawie art. 21 RODO prawo sprzeciwu, wobec przetwarzania danych osobowych, gdyż podstawą prawną przetwarzania Pani/Pana danych osobowych jest art. 6 ust. 1 lit. c RODO; </w:t>
      </w:r>
    </w:p>
    <w:p w14:paraId="70CFD046" w14:textId="77777777" w:rsidR="00A03FE1" w:rsidRPr="000F788F" w:rsidRDefault="00A03FE1" w:rsidP="000F788F">
      <w:pPr>
        <w:pStyle w:val="Akapitzlist"/>
        <w:spacing w:after="0" w:line="240" w:lineRule="auto"/>
        <w:ind w:left="0"/>
        <w:jc w:val="both"/>
        <w:rPr>
          <w:rFonts w:asciiTheme="minorHAnsi" w:hAnsiTheme="minorHAnsi" w:cstheme="minorHAnsi"/>
          <w:sz w:val="24"/>
          <w:szCs w:val="24"/>
          <w:lang w:val="pl-PL"/>
        </w:rPr>
      </w:pPr>
      <w:r w:rsidRPr="000F788F">
        <w:rPr>
          <w:rFonts w:asciiTheme="minorHAnsi" w:hAnsiTheme="minorHAnsi" w:cstheme="minorHAnsi"/>
          <w:b/>
          <w:bCs/>
          <w:sz w:val="24"/>
          <w:szCs w:val="24"/>
          <w:lang w:val="pl-PL"/>
        </w:rPr>
        <w:lastRenderedPageBreak/>
        <w:t>10</w:t>
      </w:r>
      <w:r w:rsidRPr="000F788F">
        <w:rPr>
          <w:rFonts w:asciiTheme="minorHAnsi" w:hAnsiTheme="minorHAnsi" w:cstheme="minorHAnsi"/>
          <w:sz w:val="24"/>
          <w:szCs w:val="24"/>
          <w:lang w:val="pl-PL"/>
        </w:rPr>
        <w:t>)</w:t>
      </w:r>
      <w:r w:rsidRPr="000F788F">
        <w:rPr>
          <w:rFonts w:asciiTheme="minorHAnsi" w:hAnsiTheme="minorHAnsi" w:cstheme="minorHAnsi"/>
          <w:sz w:val="24"/>
          <w:szCs w:val="24"/>
          <w:lang w:val="pl-P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F7605D6" w14:textId="77777777" w:rsidR="00A03FE1" w:rsidRPr="009F289A" w:rsidRDefault="00A03FE1" w:rsidP="00A03FE1">
      <w:pPr>
        <w:spacing w:after="0"/>
        <w:contextualSpacing/>
        <w:jc w:val="both"/>
        <w:rPr>
          <w:rFonts w:eastAsia="Times New Roman" w:cs="Times New Roman"/>
          <w:color w:val="FF0000"/>
          <w:sz w:val="24"/>
          <w:szCs w:val="24"/>
          <w:lang w:eastAsia="pl-PL"/>
        </w:rPr>
      </w:pPr>
    </w:p>
    <w:p w14:paraId="1DCADF0D"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sz w:val="24"/>
          <w:szCs w:val="24"/>
          <w:lang w:eastAsia="pl-PL"/>
        </w:rPr>
      </w:pPr>
      <w:r w:rsidRPr="009F289A">
        <w:rPr>
          <w:rFonts w:eastAsia="Times New Roman" w:cs="Times New Roman"/>
          <w:b/>
          <w:sz w:val="24"/>
          <w:szCs w:val="24"/>
          <w:lang w:eastAsia="pl-PL"/>
        </w:rPr>
        <w:t>Tryb udzielenia zamówienia publicznego</w:t>
      </w:r>
    </w:p>
    <w:p w14:paraId="0ADBB664" w14:textId="573085D3" w:rsidR="00A03FE1" w:rsidRPr="009F289A" w:rsidRDefault="00A03FE1" w:rsidP="00A03FE1">
      <w:pPr>
        <w:numPr>
          <w:ilvl w:val="0"/>
          <w:numId w:val="3"/>
        </w:numPr>
        <w:spacing w:after="0" w:line="240" w:lineRule="auto"/>
        <w:ind w:left="426" w:hanging="426"/>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Do niniejszego postępowania mają zastosowanie przepisy ustawy z dnia 11 września 2019 r. Prawo zamówień publicznych </w:t>
      </w:r>
      <w:r>
        <w:rPr>
          <w:rFonts w:eastAsia="Times New Roman" w:cs="Times New Roman"/>
          <w:sz w:val="24"/>
          <w:szCs w:val="24"/>
          <w:lang w:eastAsia="pl-PL"/>
        </w:rPr>
        <w:t>(</w:t>
      </w:r>
      <w:r w:rsidR="00B97289">
        <w:rPr>
          <w:rFonts w:eastAsia="Times New Roman" w:cs="Times New Roman"/>
          <w:sz w:val="24"/>
          <w:szCs w:val="24"/>
          <w:lang w:eastAsia="pl-PL"/>
        </w:rPr>
        <w:t>Dz.U. z 202</w:t>
      </w:r>
      <w:r w:rsidR="00904C40">
        <w:rPr>
          <w:rFonts w:eastAsia="Times New Roman" w:cs="Times New Roman"/>
          <w:sz w:val="24"/>
          <w:szCs w:val="24"/>
          <w:lang w:eastAsia="pl-PL"/>
        </w:rPr>
        <w:t>4</w:t>
      </w:r>
      <w:r w:rsidR="00B97289" w:rsidRPr="009F289A">
        <w:rPr>
          <w:rFonts w:eastAsia="Times New Roman" w:cs="Times New Roman"/>
          <w:sz w:val="24"/>
          <w:szCs w:val="24"/>
          <w:lang w:eastAsia="pl-PL"/>
        </w:rPr>
        <w:t xml:space="preserve"> r. poz.</w:t>
      </w:r>
      <w:r w:rsidR="00B97289">
        <w:rPr>
          <w:rFonts w:eastAsia="Times New Roman" w:cs="Times New Roman"/>
          <w:sz w:val="24"/>
          <w:szCs w:val="24"/>
          <w:lang w:eastAsia="pl-PL"/>
        </w:rPr>
        <w:t xml:space="preserve"> 1</w:t>
      </w:r>
      <w:r w:rsidR="00904C40">
        <w:rPr>
          <w:rFonts w:eastAsia="Times New Roman" w:cs="Times New Roman"/>
          <w:sz w:val="24"/>
          <w:szCs w:val="24"/>
          <w:lang w:eastAsia="pl-PL"/>
        </w:rPr>
        <w:t>320</w:t>
      </w:r>
      <w:r w:rsidR="00B97289">
        <w:rPr>
          <w:rFonts w:eastAsia="Times New Roman" w:cs="Times New Roman"/>
          <w:sz w:val="24"/>
          <w:szCs w:val="24"/>
          <w:lang w:eastAsia="pl-PL"/>
        </w:rPr>
        <w:t xml:space="preserve">) </w:t>
      </w:r>
      <w:r w:rsidRPr="009F289A">
        <w:rPr>
          <w:rFonts w:eastAsia="Times New Roman" w:cs="Times New Roman"/>
          <w:sz w:val="24"/>
          <w:szCs w:val="24"/>
          <w:lang w:eastAsia="pl-PL"/>
        </w:rPr>
        <w:t xml:space="preserve">zwanej dalej ustawą </w:t>
      </w:r>
      <w:proofErr w:type="spellStart"/>
      <w:r w:rsidRPr="009F289A">
        <w:rPr>
          <w:rFonts w:eastAsia="Times New Roman" w:cs="Times New Roman"/>
          <w:sz w:val="24"/>
          <w:szCs w:val="24"/>
          <w:lang w:eastAsia="pl-PL"/>
        </w:rPr>
        <w:t>Pzp</w:t>
      </w:r>
      <w:proofErr w:type="spellEnd"/>
      <w:r w:rsidRPr="009F289A">
        <w:rPr>
          <w:rFonts w:eastAsia="Times New Roman" w:cs="Times New Roman"/>
          <w:sz w:val="24"/>
          <w:szCs w:val="24"/>
          <w:lang w:eastAsia="pl-PL"/>
        </w:rPr>
        <w:t>.</w:t>
      </w:r>
    </w:p>
    <w:p w14:paraId="29F0C471" w14:textId="77777777" w:rsidR="00A03FE1" w:rsidRPr="009F289A" w:rsidRDefault="00A03FE1" w:rsidP="00A03FE1">
      <w:pPr>
        <w:numPr>
          <w:ilvl w:val="0"/>
          <w:numId w:val="3"/>
        </w:numPr>
        <w:spacing w:after="0" w:line="240" w:lineRule="auto"/>
        <w:ind w:left="426" w:hanging="426"/>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Postępowanie prowadzone jest w trybie przetargu nieograniczonego o wartości równej lub przekraczającej progi unijne, na podstawie art. 132 ustawy </w:t>
      </w:r>
      <w:proofErr w:type="spellStart"/>
      <w:r w:rsidRPr="009F289A">
        <w:rPr>
          <w:rFonts w:eastAsia="Times New Roman" w:cs="Times New Roman"/>
          <w:sz w:val="24"/>
          <w:szCs w:val="24"/>
          <w:lang w:eastAsia="pl-PL"/>
        </w:rPr>
        <w:t>Pzp</w:t>
      </w:r>
      <w:proofErr w:type="spellEnd"/>
      <w:r w:rsidRPr="009F289A">
        <w:rPr>
          <w:rFonts w:eastAsia="Times New Roman" w:cs="Times New Roman"/>
          <w:sz w:val="24"/>
          <w:szCs w:val="24"/>
          <w:lang w:eastAsia="pl-PL"/>
        </w:rPr>
        <w:t>.</w:t>
      </w:r>
    </w:p>
    <w:p w14:paraId="14ACD9AD"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eastAsia="Times New Roman" w:cs="Times New Roman"/>
          <w:sz w:val="24"/>
          <w:szCs w:val="24"/>
          <w:lang w:eastAsia="pl-PL"/>
        </w:rPr>
        <w:t xml:space="preserve">Rodzaj przedmiotu </w:t>
      </w:r>
      <w:r w:rsidRPr="009F289A">
        <w:rPr>
          <w:rFonts w:eastAsia="Times New Roman" w:cstheme="minorHAnsi"/>
          <w:sz w:val="24"/>
          <w:szCs w:val="24"/>
          <w:lang w:eastAsia="pl-PL"/>
        </w:rPr>
        <w:t xml:space="preserve">zamówienia: </w:t>
      </w:r>
      <w:r w:rsidRPr="009F289A">
        <w:rPr>
          <w:rFonts w:eastAsia="Times New Roman" w:cstheme="minorHAnsi"/>
          <w:b/>
          <w:sz w:val="24"/>
          <w:szCs w:val="24"/>
          <w:lang w:eastAsia="pl-PL"/>
        </w:rPr>
        <w:t>dostawa</w:t>
      </w:r>
      <w:r w:rsidRPr="009F289A">
        <w:rPr>
          <w:rFonts w:eastAsia="Times New Roman" w:cstheme="minorHAnsi"/>
          <w:sz w:val="24"/>
          <w:szCs w:val="24"/>
          <w:lang w:eastAsia="pl-PL"/>
        </w:rPr>
        <w:t>.</w:t>
      </w:r>
    </w:p>
    <w:p w14:paraId="46278548"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Zamawiający nie przewiduje zawarcia umowy ramowej.</w:t>
      </w:r>
    </w:p>
    <w:p w14:paraId="75310746"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Zamawiający nie przewiduje wyboru oferty najkorzystniejszej z zastosowaniem aukcji elektronicznej.</w:t>
      </w:r>
    </w:p>
    <w:p w14:paraId="74F10CC0"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Wykonawca może powierzyć wykonanie części zamówienia podwykonawcy. Zamawiający żąda wskazania przez wykonawcę, w ofercie, części zamówienia, których wykonanie zamierza powierzyć podwykonawcom, oraz podania nazw ewentualnych podwykonawców.</w:t>
      </w:r>
    </w:p>
    <w:p w14:paraId="5E83198F" w14:textId="77777777" w:rsidR="00A03FE1" w:rsidRPr="00213F5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 xml:space="preserve">Zgodnie z art. 126 ust. 1 PZP Zamawiający wezwie wykonawcę, którego oferta została najwyżej oceniona, do złożenia w wyznaczonym terminie, nie krótszym niż 10 dni od dnia wezwania, podmiotowych środków dowodowych, jeżeli wymagał ich złożenia w ogłoszeniu o zamówieniu lub dokumentach zamówienia, aktualnych na </w:t>
      </w:r>
      <w:r w:rsidRPr="00213F5A">
        <w:rPr>
          <w:rFonts w:cstheme="minorHAnsi"/>
          <w:sz w:val="24"/>
          <w:szCs w:val="24"/>
        </w:rPr>
        <w:t>dzień złożenia podmiotowych środków dowodowych.</w:t>
      </w:r>
    </w:p>
    <w:p w14:paraId="66786DDF" w14:textId="77777777" w:rsidR="00A03FE1" w:rsidRPr="003E2546"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3E2546">
        <w:rPr>
          <w:rFonts w:cstheme="minorHAnsi"/>
          <w:sz w:val="24"/>
          <w:szCs w:val="24"/>
        </w:rPr>
        <w:t>Postępowanie o udzielenie zamówienia prowadzone jest w języku polskim.</w:t>
      </w:r>
    </w:p>
    <w:p w14:paraId="351BE592" w14:textId="77777777" w:rsidR="00A03FE1" w:rsidRPr="003E2546" w:rsidRDefault="00A03FE1" w:rsidP="00A03FE1">
      <w:pPr>
        <w:spacing w:after="0"/>
        <w:contextualSpacing/>
        <w:jc w:val="both"/>
        <w:rPr>
          <w:rFonts w:eastAsia="Times New Roman" w:cstheme="minorHAnsi"/>
          <w:sz w:val="24"/>
          <w:szCs w:val="24"/>
          <w:lang w:eastAsia="pl-PL"/>
        </w:rPr>
      </w:pPr>
    </w:p>
    <w:p w14:paraId="0A42D88D" w14:textId="77777777" w:rsidR="000673F6" w:rsidRPr="003E2546" w:rsidRDefault="00A03FE1" w:rsidP="000673F6">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3E2546">
        <w:rPr>
          <w:rFonts w:eastAsia="Times New Roman" w:cstheme="minorHAnsi"/>
          <w:b/>
          <w:sz w:val="24"/>
          <w:szCs w:val="24"/>
          <w:lang w:eastAsia="pl-PL"/>
        </w:rPr>
        <w:t xml:space="preserve">Opis przedmiotu </w:t>
      </w:r>
      <w:r w:rsidRPr="003E2546">
        <w:rPr>
          <w:rFonts w:eastAsia="Times New Roman" w:cstheme="minorHAnsi"/>
          <w:b/>
          <w:color w:val="000000" w:themeColor="text1"/>
          <w:sz w:val="24"/>
          <w:szCs w:val="24"/>
          <w:lang w:eastAsia="pl-PL"/>
        </w:rPr>
        <w:t>zamówienia</w:t>
      </w:r>
    </w:p>
    <w:p w14:paraId="417A49C7" w14:textId="4B91D8BB" w:rsidR="00823DE8" w:rsidRDefault="00A03FE1" w:rsidP="00D47A42">
      <w:pPr>
        <w:numPr>
          <w:ilvl w:val="0"/>
          <w:numId w:val="9"/>
        </w:numPr>
        <w:spacing w:after="0" w:line="240" w:lineRule="auto"/>
        <w:contextualSpacing/>
        <w:jc w:val="both"/>
        <w:rPr>
          <w:rFonts w:eastAsia="Times New Roman" w:cstheme="minorHAnsi"/>
          <w:color w:val="000000" w:themeColor="text1"/>
          <w:sz w:val="24"/>
          <w:szCs w:val="24"/>
          <w:lang w:eastAsia="pl-PL"/>
        </w:rPr>
      </w:pPr>
      <w:r w:rsidRPr="003E2546">
        <w:rPr>
          <w:rFonts w:cstheme="minorHAnsi"/>
          <w:color w:val="000000" w:themeColor="text1"/>
          <w:sz w:val="24"/>
          <w:szCs w:val="24"/>
        </w:rPr>
        <w:t xml:space="preserve">Przedmiotem </w:t>
      </w:r>
      <w:r w:rsidR="00823DE8" w:rsidRPr="003E2546">
        <w:rPr>
          <w:rFonts w:cstheme="minorHAnsi"/>
          <w:color w:val="000000" w:themeColor="text1"/>
          <w:sz w:val="24"/>
          <w:szCs w:val="24"/>
        </w:rPr>
        <w:t xml:space="preserve">Umowy jest </w:t>
      </w:r>
      <w:r w:rsidR="00B97289" w:rsidRPr="003E2546">
        <w:rPr>
          <w:rFonts w:eastAsia="Times New Roman" w:cstheme="minorHAnsi"/>
          <w:color w:val="000000" w:themeColor="text1"/>
          <w:sz w:val="24"/>
          <w:szCs w:val="24"/>
          <w:lang w:eastAsia="pl-PL"/>
        </w:rPr>
        <w:t>dostawa linii pilotowej do prototypowania oraz małotonażowej produkcji ogniw litowych wraz z instalacją, uruchomieniem i szkoleniem u Zamawiającego (ul. Fortecznej 12, 61-362 Poznań)</w:t>
      </w:r>
    </w:p>
    <w:p w14:paraId="5AD2F4D8" w14:textId="08B4B96C" w:rsidR="007F16B8" w:rsidRPr="003E2546" w:rsidRDefault="007F16B8" w:rsidP="00D47A42">
      <w:pPr>
        <w:spacing w:after="0" w:line="240" w:lineRule="auto"/>
        <w:contextualSpacing/>
        <w:jc w:val="both"/>
        <w:rPr>
          <w:rFonts w:eastAsia="Times New Roman" w:cstheme="minorHAnsi"/>
          <w:color w:val="000000" w:themeColor="text1"/>
          <w:sz w:val="24"/>
          <w:szCs w:val="24"/>
          <w:lang w:eastAsia="pl-PL"/>
        </w:rPr>
      </w:pPr>
    </w:p>
    <w:p w14:paraId="754DCAAE" w14:textId="77777777" w:rsidR="00DD3FC8" w:rsidRPr="003E2546" w:rsidRDefault="00732F1E" w:rsidP="00D47A42">
      <w:pPr>
        <w:spacing w:after="0" w:line="240" w:lineRule="auto"/>
        <w:ind w:left="720"/>
        <w:contextualSpacing/>
        <w:jc w:val="both"/>
        <w:rPr>
          <w:rFonts w:eastAsia="Times New Roman" w:cstheme="minorHAnsi"/>
          <w:color w:val="000000" w:themeColor="text1"/>
          <w:sz w:val="24"/>
          <w:szCs w:val="24"/>
          <w:lang w:eastAsia="pl-PL"/>
        </w:rPr>
      </w:pPr>
      <w:r w:rsidRPr="003E2546">
        <w:rPr>
          <w:rFonts w:cstheme="minorHAnsi"/>
          <w:sz w:val="24"/>
        </w:rPr>
        <w:t>W skład linii pilotowej wchodzą</w:t>
      </w:r>
      <w:r w:rsidR="000673F6" w:rsidRPr="003E2546">
        <w:rPr>
          <w:rFonts w:cstheme="minorHAnsi"/>
          <w:sz w:val="24"/>
        </w:rPr>
        <w:t>:</w:t>
      </w:r>
    </w:p>
    <w:p w14:paraId="09456791" w14:textId="115704FB" w:rsidR="00D47A42" w:rsidRDefault="00D47A42" w:rsidP="00D47A42">
      <w:pPr>
        <w:pStyle w:val="Default"/>
        <w:jc w:val="both"/>
      </w:pPr>
    </w:p>
    <w:p w14:paraId="26328EB5" w14:textId="77777777" w:rsidR="007F16B8" w:rsidRPr="00183095" w:rsidRDefault="007F16B8" w:rsidP="007F16B8">
      <w:pPr>
        <w:numPr>
          <w:ilvl w:val="0"/>
          <w:numId w:val="45"/>
        </w:numPr>
        <w:spacing w:after="46" w:line="269" w:lineRule="auto"/>
        <w:ind w:hanging="632"/>
        <w:rPr>
          <w:color w:val="000000" w:themeColor="text1"/>
          <w:lang w:val="en-US"/>
        </w:rPr>
      </w:pPr>
      <w:r w:rsidRPr="00183095">
        <w:rPr>
          <w:color w:val="000000" w:themeColor="text1"/>
          <w:lang w:val="en-US"/>
        </w:rPr>
        <w:t xml:space="preserve">Movable dry-room  - </w:t>
      </w:r>
      <w:proofErr w:type="spellStart"/>
      <w:r w:rsidRPr="00183095">
        <w:rPr>
          <w:color w:val="000000" w:themeColor="text1"/>
          <w:lang w:val="en-US"/>
        </w:rPr>
        <w:t>Mobilny</w:t>
      </w:r>
      <w:proofErr w:type="spellEnd"/>
      <w:r w:rsidRPr="00183095">
        <w:rPr>
          <w:color w:val="000000" w:themeColor="text1"/>
          <w:lang w:val="en-US"/>
        </w:rPr>
        <w:t xml:space="preserve"> dry-room (1 </w:t>
      </w:r>
      <w:proofErr w:type="spellStart"/>
      <w:r w:rsidRPr="00183095">
        <w:rPr>
          <w:color w:val="000000" w:themeColor="text1"/>
          <w:lang w:val="en-US"/>
        </w:rPr>
        <w:t>szt</w:t>
      </w:r>
      <w:proofErr w:type="spellEnd"/>
      <w:r w:rsidRPr="00183095">
        <w:rPr>
          <w:color w:val="000000" w:themeColor="text1"/>
          <w:lang w:val="en-US"/>
        </w:rPr>
        <w:t xml:space="preserve">.) </w:t>
      </w:r>
    </w:p>
    <w:p w14:paraId="7C997AAF" w14:textId="77777777" w:rsidR="007F16B8" w:rsidRPr="00183095" w:rsidRDefault="007F16B8" w:rsidP="007F16B8">
      <w:pPr>
        <w:numPr>
          <w:ilvl w:val="0"/>
          <w:numId w:val="45"/>
        </w:numPr>
        <w:spacing w:after="46" w:line="268" w:lineRule="auto"/>
        <w:ind w:hanging="632"/>
        <w:rPr>
          <w:color w:val="000000" w:themeColor="text1"/>
        </w:rPr>
      </w:pPr>
      <w:r w:rsidRPr="00183095">
        <w:rPr>
          <w:color w:val="000000" w:themeColor="text1"/>
        </w:rPr>
        <w:t>Five-</w:t>
      </w:r>
      <w:proofErr w:type="spellStart"/>
      <w:r w:rsidRPr="00183095">
        <w:rPr>
          <w:color w:val="000000" w:themeColor="text1"/>
        </w:rPr>
        <w:t>chamber</w:t>
      </w:r>
      <w:proofErr w:type="spellEnd"/>
      <w:r w:rsidRPr="00183095">
        <w:rPr>
          <w:color w:val="000000" w:themeColor="text1"/>
        </w:rPr>
        <w:t xml:space="preserve"> </w:t>
      </w:r>
      <w:proofErr w:type="spellStart"/>
      <w:r w:rsidRPr="00183095">
        <w:rPr>
          <w:color w:val="000000" w:themeColor="text1"/>
        </w:rPr>
        <w:t>glove</w:t>
      </w:r>
      <w:proofErr w:type="spellEnd"/>
      <w:r w:rsidRPr="00183095">
        <w:rPr>
          <w:color w:val="000000" w:themeColor="text1"/>
        </w:rPr>
        <w:t xml:space="preserve"> </w:t>
      </w:r>
      <w:proofErr w:type="spellStart"/>
      <w:r w:rsidRPr="00183095">
        <w:rPr>
          <w:color w:val="000000" w:themeColor="text1"/>
        </w:rPr>
        <w:t>box</w:t>
      </w:r>
      <w:proofErr w:type="spellEnd"/>
      <w:r w:rsidRPr="00183095">
        <w:rPr>
          <w:color w:val="000000" w:themeColor="text1"/>
        </w:rPr>
        <w:t xml:space="preserve"> - 5-komorowa komora rękawicowa z systemem oczyszczania gazów (1 szt.) </w:t>
      </w:r>
    </w:p>
    <w:p w14:paraId="75141BCB" w14:textId="276211C4" w:rsidR="007F16B8" w:rsidRPr="007F16B8" w:rsidRDefault="007F16B8" w:rsidP="007F16B8">
      <w:pPr>
        <w:numPr>
          <w:ilvl w:val="0"/>
          <w:numId w:val="45"/>
        </w:numPr>
        <w:spacing w:after="10" w:line="268" w:lineRule="auto"/>
        <w:ind w:hanging="632"/>
        <w:rPr>
          <w:color w:val="000000" w:themeColor="text1"/>
        </w:rPr>
      </w:pPr>
      <w:proofErr w:type="spellStart"/>
      <w:r w:rsidRPr="00183095">
        <w:rPr>
          <w:color w:val="000000" w:themeColor="text1"/>
        </w:rPr>
        <w:t>Two</w:t>
      </w:r>
      <w:proofErr w:type="spellEnd"/>
      <w:r w:rsidRPr="00183095">
        <w:rPr>
          <w:color w:val="000000" w:themeColor="text1"/>
        </w:rPr>
        <w:t xml:space="preserve">-liter </w:t>
      </w:r>
      <w:proofErr w:type="spellStart"/>
      <w:r w:rsidRPr="00183095">
        <w:rPr>
          <w:color w:val="000000" w:themeColor="text1"/>
        </w:rPr>
        <w:t>planetary</w:t>
      </w:r>
      <w:proofErr w:type="spellEnd"/>
      <w:r w:rsidRPr="00183095">
        <w:rPr>
          <w:color w:val="000000" w:themeColor="text1"/>
        </w:rPr>
        <w:t xml:space="preserve"> </w:t>
      </w:r>
      <w:proofErr w:type="spellStart"/>
      <w:r w:rsidRPr="00183095">
        <w:rPr>
          <w:color w:val="000000" w:themeColor="text1"/>
        </w:rPr>
        <w:t>mixer</w:t>
      </w:r>
      <w:proofErr w:type="spellEnd"/>
      <w:r w:rsidRPr="00183095">
        <w:rPr>
          <w:color w:val="000000" w:themeColor="text1"/>
        </w:rPr>
        <w:t xml:space="preserve"> - Dwulitrowy mieszalnik planetarny do materiałów o wysokiej lepkości (2 </w:t>
      </w:r>
      <w:r w:rsidRPr="007F16B8">
        <w:rPr>
          <w:color w:val="000000" w:themeColor="text1"/>
        </w:rPr>
        <w:t xml:space="preserve">szt.) </w:t>
      </w:r>
    </w:p>
    <w:p w14:paraId="1F7B40DF" w14:textId="77777777" w:rsidR="007F16B8" w:rsidRPr="00183095" w:rsidRDefault="007F16B8" w:rsidP="007F16B8">
      <w:pPr>
        <w:numPr>
          <w:ilvl w:val="0"/>
          <w:numId w:val="45"/>
        </w:numPr>
        <w:spacing w:after="46" w:line="268" w:lineRule="auto"/>
        <w:ind w:hanging="632"/>
        <w:rPr>
          <w:color w:val="000000" w:themeColor="text1"/>
        </w:rPr>
      </w:pPr>
      <w:proofErr w:type="spellStart"/>
      <w:r w:rsidRPr="00183095">
        <w:rPr>
          <w:color w:val="000000" w:themeColor="text1"/>
        </w:rPr>
        <w:t>Coating</w:t>
      </w:r>
      <w:proofErr w:type="spellEnd"/>
      <w:r w:rsidRPr="00183095">
        <w:rPr>
          <w:color w:val="000000" w:themeColor="text1"/>
        </w:rPr>
        <w:t xml:space="preserve"> system - Urządzenie do nanoszenia mas elektrodowych na folie kolektorowe (2 szt.) </w:t>
      </w:r>
    </w:p>
    <w:p w14:paraId="4A28A9C5" w14:textId="1E17BC36" w:rsidR="007F16B8" w:rsidRPr="007F16B8" w:rsidRDefault="007F16B8" w:rsidP="007F16B8">
      <w:pPr>
        <w:numPr>
          <w:ilvl w:val="0"/>
          <w:numId w:val="45"/>
        </w:numPr>
        <w:spacing w:after="10" w:line="269" w:lineRule="auto"/>
        <w:ind w:hanging="632"/>
        <w:rPr>
          <w:color w:val="000000" w:themeColor="text1"/>
          <w:lang w:val="en-US"/>
        </w:rPr>
      </w:pPr>
      <w:r w:rsidRPr="00183095">
        <w:rPr>
          <w:color w:val="000000" w:themeColor="text1"/>
          <w:lang w:val="en-US"/>
        </w:rPr>
        <w:t xml:space="preserve">Roll to Roll Pressure Controlled Rolling Press - </w:t>
      </w:r>
      <w:proofErr w:type="spellStart"/>
      <w:r w:rsidRPr="00183095">
        <w:rPr>
          <w:color w:val="000000" w:themeColor="text1"/>
          <w:lang w:val="en-US"/>
        </w:rPr>
        <w:t>Prasa</w:t>
      </w:r>
      <w:proofErr w:type="spellEnd"/>
      <w:r w:rsidRPr="00183095">
        <w:rPr>
          <w:color w:val="000000" w:themeColor="text1"/>
          <w:lang w:val="en-US"/>
        </w:rPr>
        <w:t xml:space="preserve"> do </w:t>
      </w:r>
      <w:proofErr w:type="spellStart"/>
      <w:r w:rsidRPr="00183095">
        <w:rPr>
          <w:color w:val="000000" w:themeColor="text1"/>
          <w:lang w:val="en-US"/>
        </w:rPr>
        <w:t>kalandrowania</w:t>
      </w:r>
      <w:proofErr w:type="spellEnd"/>
      <w:r w:rsidRPr="00183095">
        <w:rPr>
          <w:color w:val="000000" w:themeColor="text1"/>
          <w:lang w:val="en-US"/>
        </w:rPr>
        <w:t xml:space="preserve"> </w:t>
      </w:r>
      <w:proofErr w:type="spellStart"/>
      <w:r w:rsidRPr="00183095">
        <w:rPr>
          <w:color w:val="000000" w:themeColor="text1"/>
          <w:lang w:val="en-US"/>
        </w:rPr>
        <w:t>elektrod</w:t>
      </w:r>
      <w:proofErr w:type="spellEnd"/>
      <w:r w:rsidRPr="00183095">
        <w:rPr>
          <w:color w:val="000000" w:themeColor="text1"/>
          <w:lang w:val="en-US"/>
        </w:rPr>
        <w:t xml:space="preserve"> w </w:t>
      </w:r>
      <w:proofErr w:type="spellStart"/>
      <w:r w:rsidRPr="00183095">
        <w:rPr>
          <w:color w:val="000000" w:themeColor="text1"/>
          <w:lang w:val="en-US"/>
        </w:rPr>
        <w:t>systemie</w:t>
      </w:r>
      <w:proofErr w:type="spellEnd"/>
      <w:r w:rsidRPr="00183095">
        <w:rPr>
          <w:color w:val="000000" w:themeColor="text1"/>
          <w:lang w:val="en-US"/>
        </w:rPr>
        <w:t xml:space="preserve"> roll-to-roll </w:t>
      </w:r>
      <w:r w:rsidRPr="007F16B8">
        <w:rPr>
          <w:color w:val="000000" w:themeColor="text1"/>
          <w:lang w:val="en-US"/>
        </w:rPr>
        <w:t xml:space="preserve">(2 </w:t>
      </w:r>
      <w:proofErr w:type="spellStart"/>
      <w:r w:rsidRPr="007F16B8">
        <w:rPr>
          <w:color w:val="000000" w:themeColor="text1"/>
          <w:lang w:val="en-US"/>
        </w:rPr>
        <w:t>szt</w:t>
      </w:r>
      <w:proofErr w:type="spellEnd"/>
      <w:r w:rsidRPr="007F16B8">
        <w:rPr>
          <w:color w:val="000000" w:themeColor="text1"/>
          <w:lang w:val="en-US"/>
        </w:rPr>
        <w:t xml:space="preserve">.) </w:t>
      </w:r>
    </w:p>
    <w:p w14:paraId="1AC24AA5" w14:textId="0822AB62" w:rsidR="007F16B8" w:rsidRPr="007F16B8" w:rsidRDefault="007F16B8" w:rsidP="007F16B8">
      <w:pPr>
        <w:numPr>
          <w:ilvl w:val="0"/>
          <w:numId w:val="45"/>
        </w:numPr>
        <w:spacing w:after="10" w:line="268" w:lineRule="auto"/>
        <w:ind w:hanging="632"/>
        <w:rPr>
          <w:color w:val="000000" w:themeColor="text1"/>
        </w:rPr>
      </w:pPr>
      <w:proofErr w:type="spellStart"/>
      <w:r w:rsidRPr="00183095">
        <w:rPr>
          <w:color w:val="000000" w:themeColor="text1"/>
        </w:rPr>
        <w:t>Roll</w:t>
      </w:r>
      <w:proofErr w:type="spellEnd"/>
      <w:r w:rsidRPr="00183095">
        <w:rPr>
          <w:color w:val="000000" w:themeColor="text1"/>
        </w:rPr>
        <w:t xml:space="preserve"> to </w:t>
      </w:r>
      <w:proofErr w:type="spellStart"/>
      <w:r w:rsidRPr="00183095">
        <w:rPr>
          <w:color w:val="000000" w:themeColor="text1"/>
        </w:rPr>
        <w:t>Roll</w:t>
      </w:r>
      <w:proofErr w:type="spellEnd"/>
      <w:r w:rsidRPr="00183095">
        <w:rPr>
          <w:color w:val="000000" w:themeColor="text1"/>
        </w:rPr>
        <w:t xml:space="preserve"> Edge </w:t>
      </w:r>
      <w:proofErr w:type="spellStart"/>
      <w:r w:rsidRPr="00183095">
        <w:rPr>
          <w:color w:val="000000" w:themeColor="text1"/>
        </w:rPr>
        <w:t>Slitting</w:t>
      </w:r>
      <w:proofErr w:type="spellEnd"/>
      <w:r w:rsidRPr="00183095">
        <w:rPr>
          <w:color w:val="000000" w:themeColor="text1"/>
        </w:rPr>
        <w:t xml:space="preserve"> Machine - Urządzenie do cięcia wzdłużnego taśm w systemie </w:t>
      </w:r>
      <w:proofErr w:type="spellStart"/>
      <w:r w:rsidRPr="00183095">
        <w:rPr>
          <w:color w:val="000000" w:themeColor="text1"/>
        </w:rPr>
        <w:t>roll</w:t>
      </w:r>
      <w:proofErr w:type="spellEnd"/>
      <w:r w:rsidRPr="00183095">
        <w:rPr>
          <w:color w:val="000000" w:themeColor="text1"/>
        </w:rPr>
        <w:t>-to-</w:t>
      </w:r>
      <w:proofErr w:type="spellStart"/>
      <w:r w:rsidRPr="00183095">
        <w:rPr>
          <w:color w:val="000000" w:themeColor="text1"/>
        </w:rPr>
        <w:t>roll</w:t>
      </w:r>
      <w:proofErr w:type="spellEnd"/>
      <w:r w:rsidRPr="00183095">
        <w:rPr>
          <w:color w:val="000000" w:themeColor="text1"/>
        </w:rPr>
        <w:t xml:space="preserve"> (1 </w:t>
      </w:r>
      <w:r w:rsidRPr="007F16B8">
        <w:rPr>
          <w:color w:val="000000" w:themeColor="text1"/>
        </w:rPr>
        <w:t xml:space="preserve">szt.) </w:t>
      </w:r>
    </w:p>
    <w:p w14:paraId="2AB65051" w14:textId="77777777" w:rsidR="007F16B8" w:rsidRPr="00183095" w:rsidRDefault="007F16B8" w:rsidP="007F16B8">
      <w:pPr>
        <w:numPr>
          <w:ilvl w:val="0"/>
          <w:numId w:val="45"/>
        </w:numPr>
        <w:spacing w:after="46" w:line="268" w:lineRule="auto"/>
        <w:ind w:hanging="632"/>
        <w:rPr>
          <w:color w:val="000000" w:themeColor="text1"/>
        </w:rPr>
      </w:pPr>
      <w:r w:rsidRPr="00183095">
        <w:rPr>
          <w:color w:val="000000" w:themeColor="text1"/>
        </w:rPr>
        <w:t xml:space="preserve">Dual </w:t>
      </w:r>
      <w:proofErr w:type="spellStart"/>
      <w:r w:rsidRPr="00183095">
        <w:rPr>
          <w:color w:val="000000" w:themeColor="text1"/>
        </w:rPr>
        <w:t>vacuum</w:t>
      </w:r>
      <w:proofErr w:type="spellEnd"/>
      <w:r w:rsidRPr="00183095">
        <w:rPr>
          <w:color w:val="000000" w:themeColor="text1"/>
        </w:rPr>
        <w:t xml:space="preserve"> </w:t>
      </w:r>
      <w:proofErr w:type="spellStart"/>
      <w:r w:rsidRPr="00183095">
        <w:rPr>
          <w:color w:val="000000" w:themeColor="text1"/>
        </w:rPr>
        <w:t>oven</w:t>
      </w:r>
      <w:proofErr w:type="spellEnd"/>
      <w:r w:rsidRPr="00183095">
        <w:rPr>
          <w:color w:val="000000" w:themeColor="text1"/>
        </w:rPr>
        <w:t xml:space="preserve"> - Zestaw dwóch pieców próżniowych (2 szt.) </w:t>
      </w:r>
    </w:p>
    <w:p w14:paraId="2F340BFE" w14:textId="77777777" w:rsidR="007F16B8" w:rsidRPr="00183095" w:rsidRDefault="007F16B8" w:rsidP="007F16B8">
      <w:pPr>
        <w:numPr>
          <w:ilvl w:val="0"/>
          <w:numId w:val="45"/>
        </w:numPr>
        <w:spacing w:after="46" w:line="269" w:lineRule="auto"/>
        <w:ind w:hanging="632"/>
        <w:rPr>
          <w:color w:val="000000" w:themeColor="text1"/>
        </w:rPr>
      </w:pPr>
      <w:proofErr w:type="spellStart"/>
      <w:r w:rsidRPr="00183095">
        <w:rPr>
          <w:color w:val="000000" w:themeColor="text1"/>
        </w:rPr>
        <w:t>Pouch</w:t>
      </w:r>
      <w:proofErr w:type="spellEnd"/>
      <w:r w:rsidRPr="00183095">
        <w:rPr>
          <w:color w:val="000000" w:themeColor="text1"/>
        </w:rPr>
        <w:t xml:space="preserve"> Cell Case/</w:t>
      </w:r>
      <w:proofErr w:type="spellStart"/>
      <w:r w:rsidRPr="00183095">
        <w:rPr>
          <w:color w:val="000000" w:themeColor="text1"/>
        </w:rPr>
        <w:t>Cup</w:t>
      </w:r>
      <w:proofErr w:type="spellEnd"/>
      <w:r w:rsidRPr="00183095">
        <w:rPr>
          <w:color w:val="000000" w:themeColor="text1"/>
        </w:rPr>
        <w:t xml:space="preserve"> Forming Machine for </w:t>
      </w:r>
      <w:proofErr w:type="spellStart"/>
      <w:r w:rsidRPr="00183095">
        <w:rPr>
          <w:color w:val="000000" w:themeColor="text1"/>
        </w:rPr>
        <w:t>Aluminum-Laminated</w:t>
      </w:r>
      <w:proofErr w:type="spellEnd"/>
      <w:r w:rsidRPr="00183095">
        <w:rPr>
          <w:color w:val="000000" w:themeColor="text1"/>
        </w:rPr>
        <w:t xml:space="preserve"> </w:t>
      </w:r>
      <w:proofErr w:type="spellStart"/>
      <w:r w:rsidRPr="00183095">
        <w:rPr>
          <w:color w:val="000000" w:themeColor="text1"/>
        </w:rPr>
        <w:t>Films</w:t>
      </w:r>
      <w:proofErr w:type="spellEnd"/>
      <w:r w:rsidRPr="00183095">
        <w:rPr>
          <w:color w:val="000000" w:themeColor="text1"/>
        </w:rPr>
        <w:t xml:space="preserve"> - Urządzenie do formowania laminowanych </w:t>
      </w:r>
      <w:proofErr w:type="spellStart"/>
      <w:r w:rsidRPr="00183095">
        <w:rPr>
          <w:color w:val="000000" w:themeColor="text1"/>
        </w:rPr>
        <w:t>folli</w:t>
      </w:r>
      <w:proofErr w:type="spellEnd"/>
      <w:r w:rsidRPr="00183095">
        <w:rPr>
          <w:color w:val="000000" w:themeColor="text1"/>
        </w:rPr>
        <w:t xml:space="preserve"> aluminiowych dla ogniw typu </w:t>
      </w:r>
      <w:proofErr w:type="spellStart"/>
      <w:r w:rsidRPr="00183095">
        <w:rPr>
          <w:color w:val="000000" w:themeColor="text1"/>
        </w:rPr>
        <w:t>pouch</w:t>
      </w:r>
      <w:proofErr w:type="spellEnd"/>
      <w:r w:rsidRPr="00183095">
        <w:rPr>
          <w:color w:val="000000" w:themeColor="text1"/>
        </w:rPr>
        <w:t xml:space="preserve"> (1 szt.) </w:t>
      </w:r>
    </w:p>
    <w:p w14:paraId="3A8D2320" w14:textId="526A903F" w:rsidR="007F16B8" w:rsidRPr="007F16B8" w:rsidRDefault="007F16B8" w:rsidP="007F16B8">
      <w:pPr>
        <w:numPr>
          <w:ilvl w:val="0"/>
          <w:numId w:val="45"/>
        </w:numPr>
        <w:spacing w:after="10" w:line="269" w:lineRule="auto"/>
        <w:ind w:hanging="632"/>
        <w:rPr>
          <w:color w:val="000000" w:themeColor="text1"/>
        </w:rPr>
      </w:pPr>
      <w:r w:rsidRPr="00183095">
        <w:rPr>
          <w:color w:val="000000" w:themeColor="text1"/>
        </w:rPr>
        <w:lastRenderedPageBreak/>
        <w:t xml:space="preserve">Precision </w:t>
      </w:r>
      <w:proofErr w:type="spellStart"/>
      <w:r w:rsidRPr="00183095">
        <w:rPr>
          <w:color w:val="000000" w:themeColor="text1"/>
        </w:rPr>
        <w:t>Die</w:t>
      </w:r>
      <w:proofErr w:type="spellEnd"/>
      <w:r w:rsidRPr="00183095">
        <w:rPr>
          <w:color w:val="000000" w:themeColor="text1"/>
        </w:rPr>
        <w:t xml:space="preserve"> </w:t>
      </w:r>
      <w:proofErr w:type="spellStart"/>
      <w:r w:rsidRPr="00183095">
        <w:rPr>
          <w:color w:val="000000" w:themeColor="text1"/>
        </w:rPr>
        <w:t>Cutter</w:t>
      </w:r>
      <w:proofErr w:type="spellEnd"/>
      <w:r w:rsidRPr="00183095">
        <w:rPr>
          <w:color w:val="000000" w:themeColor="text1"/>
        </w:rPr>
        <w:t xml:space="preserve"> for </w:t>
      </w:r>
      <w:proofErr w:type="spellStart"/>
      <w:r w:rsidRPr="00183095">
        <w:rPr>
          <w:color w:val="000000" w:themeColor="text1"/>
        </w:rPr>
        <w:t>Pouch</w:t>
      </w:r>
      <w:proofErr w:type="spellEnd"/>
      <w:r w:rsidRPr="00183095">
        <w:rPr>
          <w:color w:val="000000" w:themeColor="text1"/>
        </w:rPr>
        <w:t xml:space="preserve"> Cell </w:t>
      </w:r>
      <w:proofErr w:type="spellStart"/>
      <w:r w:rsidRPr="00183095">
        <w:rPr>
          <w:color w:val="000000" w:themeColor="text1"/>
        </w:rPr>
        <w:t>electrode</w:t>
      </w:r>
      <w:proofErr w:type="spellEnd"/>
      <w:r w:rsidRPr="00183095">
        <w:rPr>
          <w:color w:val="000000" w:themeColor="text1"/>
        </w:rPr>
        <w:t xml:space="preserve"> </w:t>
      </w:r>
      <w:proofErr w:type="spellStart"/>
      <w:r w:rsidRPr="00183095">
        <w:rPr>
          <w:color w:val="000000" w:themeColor="text1"/>
        </w:rPr>
        <w:t>Sheet</w:t>
      </w:r>
      <w:proofErr w:type="spellEnd"/>
      <w:r w:rsidRPr="00183095">
        <w:rPr>
          <w:color w:val="000000" w:themeColor="text1"/>
        </w:rPr>
        <w:t xml:space="preserve"> - Urządzenie do precyzyjnego wycinania elektrod </w:t>
      </w:r>
      <w:r>
        <w:rPr>
          <w:color w:val="000000" w:themeColor="text1"/>
        </w:rPr>
        <w:t xml:space="preserve">(1 </w:t>
      </w:r>
      <w:r w:rsidRPr="007F16B8">
        <w:rPr>
          <w:color w:val="000000" w:themeColor="text1"/>
        </w:rPr>
        <w:t xml:space="preserve">szt.) </w:t>
      </w:r>
    </w:p>
    <w:p w14:paraId="53894A7B" w14:textId="77777777" w:rsidR="007F16B8" w:rsidRPr="00183095" w:rsidRDefault="007F16B8" w:rsidP="007F16B8">
      <w:pPr>
        <w:numPr>
          <w:ilvl w:val="0"/>
          <w:numId w:val="45"/>
        </w:numPr>
        <w:spacing w:after="46" w:line="268" w:lineRule="auto"/>
        <w:ind w:hanging="632"/>
        <w:rPr>
          <w:color w:val="000000" w:themeColor="text1"/>
        </w:rPr>
      </w:pPr>
      <w:proofErr w:type="spellStart"/>
      <w:r w:rsidRPr="00183095">
        <w:rPr>
          <w:color w:val="000000" w:themeColor="text1"/>
        </w:rPr>
        <w:t>Desk</w:t>
      </w:r>
      <w:proofErr w:type="spellEnd"/>
      <w:r w:rsidRPr="00183095">
        <w:rPr>
          <w:color w:val="000000" w:themeColor="text1"/>
        </w:rPr>
        <w:t xml:space="preserve">-Top 800W </w:t>
      </w:r>
      <w:proofErr w:type="spellStart"/>
      <w:r w:rsidRPr="00183095">
        <w:rPr>
          <w:color w:val="000000" w:themeColor="text1"/>
        </w:rPr>
        <w:t>Ultrasonic</w:t>
      </w:r>
      <w:proofErr w:type="spellEnd"/>
      <w:r w:rsidRPr="00183095">
        <w:rPr>
          <w:color w:val="000000" w:themeColor="text1"/>
        </w:rPr>
        <w:t xml:space="preserve"> Metal </w:t>
      </w:r>
      <w:proofErr w:type="spellStart"/>
      <w:r w:rsidRPr="00183095">
        <w:rPr>
          <w:color w:val="000000" w:themeColor="text1"/>
        </w:rPr>
        <w:t>Welder</w:t>
      </w:r>
      <w:proofErr w:type="spellEnd"/>
      <w:r w:rsidRPr="00183095">
        <w:rPr>
          <w:color w:val="000000" w:themeColor="text1"/>
        </w:rPr>
        <w:t xml:space="preserve"> (</w:t>
      </w:r>
      <w:proofErr w:type="spellStart"/>
      <w:r w:rsidRPr="00183095">
        <w:rPr>
          <w:color w:val="000000" w:themeColor="text1"/>
        </w:rPr>
        <w:t>Tabbing</w:t>
      </w:r>
      <w:proofErr w:type="spellEnd"/>
      <w:r w:rsidRPr="00183095">
        <w:rPr>
          <w:color w:val="000000" w:themeColor="text1"/>
        </w:rPr>
        <w:t xml:space="preserve">) - Kompaktowa zgrzewarka do wyprowadzeń prądowych (2 szt.) </w:t>
      </w:r>
    </w:p>
    <w:p w14:paraId="54FB31F1" w14:textId="77777777" w:rsidR="007F16B8" w:rsidRPr="00183095" w:rsidRDefault="007F16B8" w:rsidP="007F16B8">
      <w:pPr>
        <w:numPr>
          <w:ilvl w:val="0"/>
          <w:numId w:val="45"/>
        </w:numPr>
        <w:spacing w:after="46" w:line="269" w:lineRule="auto"/>
        <w:ind w:hanging="632"/>
        <w:rPr>
          <w:color w:val="000000" w:themeColor="text1"/>
        </w:rPr>
      </w:pPr>
      <w:r w:rsidRPr="00183095">
        <w:rPr>
          <w:color w:val="000000" w:themeColor="text1"/>
        </w:rPr>
        <w:t xml:space="preserve">Automatic </w:t>
      </w:r>
      <w:proofErr w:type="spellStart"/>
      <w:r w:rsidRPr="00183095">
        <w:rPr>
          <w:color w:val="000000" w:themeColor="text1"/>
        </w:rPr>
        <w:t>Layer</w:t>
      </w:r>
      <w:proofErr w:type="spellEnd"/>
      <w:r w:rsidRPr="00183095">
        <w:rPr>
          <w:color w:val="000000" w:themeColor="text1"/>
        </w:rPr>
        <w:t xml:space="preserve"> by </w:t>
      </w:r>
      <w:proofErr w:type="spellStart"/>
      <w:r w:rsidRPr="00183095">
        <w:rPr>
          <w:color w:val="000000" w:themeColor="text1"/>
        </w:rPr>
        <w:t>Layer</w:t>
      </w:r>
      <w:proofErr w:type="spellEnd"/>
      <w:r w:rsidRPr="00183095">
        <w:rPr>
          <w:color w:val="000000" w:themeColor="text1"/>
        </w:rPr>
        <w:t xml:space="preserve"> </w:t>
      </w:r>
      <w:proofErr w:type="spellStart"/>
      <w:r w:rsidRPr="00183095">
        <w:rPr>
          <w:color w:val="000000" w:themeColor="text1"/>
        </w:rPr>
        <w:t>Stacking</w:t>
      </w:r>
      <w:proofErr w:type="spellEnd"/>
      <w:r w:rsidRPr="00183095">
        <w:rPr>
          <w:color w:val="000000" w:themeColor="text1"/>
        </w:rPr>
        <w:t xml:space="preserve"> Machine for </w:t>
      </w:r>
      <w:proofErr w:type="spellStart"/>
      <w:r w:rsidRPr="00183095">
        <w:rPr>
          <w:color w:val="000000" w:themeColor="text1"/>
        </w:rPr>
        <w:t>Pouch</w:t>
      </w:r>
      <w:proofErr w:type="spellEnd"/>
      <w:r w:rsidRPr="00183095">
        <w:rPr>
          <w:color w:val="000000" w:themeColor="text1"/>
        </w:rPr>
        <w:t xml:space="preserve"> Cell </w:t>
      </w:r>
      <w:proofErr w:type="spellStart"/>
      <w:r w:rsidRPr="00183095">
        <w:rPr>
          <w:color w:val="000000" w:themeColor="text1"/>
        </w:rPr>
        <w:t>Electrode</w:t>
      </w:r>
      <w:proofErr w:type="spellEnd"/>
      <w:r w:rsidRPr="00183095">
        <w:rPr>
          <w:color w:val="000000" w:themeColor="text1"/>
        </w:rPr>
        <w:t xml:space="preserve"> - Urządzenie do automatycznego układania stosu elektrodowego (1 szt.) </w:t>
      </w:r>
    </w:p>
    <w:p w14:paraId="43B7BB8C" w14:textId="77777777" w:rsidR="007F16B8" w:rsidRPr="00183095" w:rsidRDefault="007F16B8" w:rsidP="007F16B8">
      <w:pPr>
        <w:numPr>
          <w:ilvl w:val="0"/>
          <w:numId w:val="45"/>
        </w:numPr>
        <w:spacing w:after="46" w:line="268" w:lineRule="auto"/>
        <w:ind w:hanging="632"/>
        <w:rPr>
          <w:color w:val="000000" w:themeColor="text1"/>
        </w:rPr>
      </w:pPr>
      <w:proofErr w:type="spellStart"/>
      <w:r w:rsidRPr="00183095">
        <w:rPr>
          <w:color w:val="000000" w:themeColor="text1"/>
        </w:rPr>
        <w:t>Bench</w:t>
      </w:r>
      <w:proofErr w:type="spellEnd"/>
      <w:r w:rsidRPr="00183095">
        <w:rPr>
          <w:color w:val="000000" w:themeColor="text1"/>
        </w:rPr>
        <w:t xml:space="preserve">-Top Automatic </w:t>
      </w:r>
      <w:proofErr w:type="spellStart"/>
      <w:r w:rsidRPr="00183095">
        <w:rPr>
          <w:color w:val="000000" w:themeColor="text1"/>
        </w:rPr>
        <w:t>Pouch</w:t>
      </w:r>
      <w:proofErr w:type="spellEnd"/>
      <w:r w:rsidRPr="00183095">
        <w:rPr>
          <w:color w:val="000000" w:themeColor="text1"/>
        </w:rPr>
        <w:t xml:space="preserve"> Cell </w:t>
      </w:r>
      <w:proofErr w:type="spellStart"/>
      <w:r w:rsidRPr="00183095">
        <w:rPr>
          <w:color w:val="000000" w:themeColor="text1"/>
        </w:rPr>
        <w:t>Stacking</w:t>
      </w:r>
      <w:proofErr w:type="spellEnd"/>
      <w:r w:rsidRPr="00183095">
        <w:rPr>
          <w:color w:val="000000" w:themeColor="text1"/>
        </w:rPr>
        <w:t xml:space="preserve"> Machine - Kompaktowe urządzenie do automatycznego układania stosu elektrodowego (1 szt.) </w:t>
      </w:r>
    </w:p>
    <w:p w14:paraId="7AA2D142" w14:textId="77777777" w:rsidR="007F16B8" w:rsidRPr="00183095" w:rsidRDefault="007F16B8" w:rsidP="007F16B8">
      <w:pPr>
        <w:numPr>
          <w:ilvl w:val="0"/>
          <w:numId w:val="45"/>
        </w:numPr>
        <w:spacing w:after="46" w:line="269" w:lineRule="auto"/>
        <w:ind w:hanging="632"/>
        <w:rPr>
          <w:color w:val="000000" w:themeColor="text1"/>
          <w:lang w:val="en-US"/>
        </w:rPr>
      </w:pPr>
      <w:r w:rsidRPr="00183095">
        <w:rPr>
          <w:color w:val="000000" w:themeColor="text1"/>
          <w:lang w:val="en-US"/>
        </w:rPr>
        <w:t xml:space="preserve">Compact Heating Sealer for Sealing Laminated Aluminum Case of Pouch Cells - </w:t>
      </w:r>
      <w:proofErr w:type="spellStart"/>
      <w:r w:rsidRPr="00183095">
        <w:rPr>
          <w:color w:val="000000" w:themeColor="text1"/>
          <w:lang w:val="en-US"/>
        </w:rPr>
        <w:t>Kompaktowa</w:t>
      </w:r>
      <w:proofErr w:type="spellEnd"/>
      <w:r w:rsidRPr="00183095">
        <w:rPr>
          <w:color w:val="000000" w:themeColor="text1"/>
          <w:lang w:val="en-US"/>
        </w:rPr>
        <w:t xml:space="preserve"> </w:t>
      </w:r>
      <w:proofErr w:type="spellStart"/>
      <w:r w:rsidRPr="00183095">
        <w:rPr>
          <w:color w:val="000000" w:themeColor="text1"/>
          <w:lang w:val="en-US"/>
        </w:rPr>
        <w:t>zgrzewarka</w:t>
      </w:r>
      <w:proofErr w:type="spellEnd"/>
      <w:r w:rsidRPr="00183095">
        <w:rPr>
          <w:color w:val="000000" w:themeColor="text1"/>
          <w:lang w:val="en-US"/>
        </w:rPr>
        <w:t xml:space="preserve"> do </w:t>
      </w:r>
      <w:proofErr w:type="spellStart"/>
      <w:r w:rsidRPr="00183095">
        <w:rPr>
          <w:color w:val="000000" w:themeColor="text1"/>
          <w:lang w:val="en-US"/>
        </w:rPr>
        <w:t>zamykania</w:t>
      </w:r>
      <w:proofErr w:type="spellEnd"/>
      <w:r w:rsidRPr="00183095">
        <w:rPr>
          <w:color w:val="000000" w:themeColor="text1"/>
          <w:lang w:val="en-US"/>
        </w:rPr>
        <w:t xml:space="preserve"> </w:t>
      </w:r>
      <w:proofErr w:type="spellStart"/>
      <w:r w:rsidRPr="00183095">
        <w:rPr>
          <w:color w:val="000000" w:themeColor="text1"/>
          <w:lang w:val="en-US"/>
        </w:rPr>
        <w:t>ogniw</w:t>
      </w:r>
      <w:proofErr w:type="spellEnd"/>
      <w:r w:rsidRPr="00183095">
        <w:rPr>
          <w:color w:val="000000" w:themeColor="text1"/>
          <w:lang w:val="en-US"/>
        </w:rPr>
        <w:t xml:space="preserve"> </w:t>
      </w:r>
      <w:proofErr w:type="spellStart"/>
      <w:r w:rsidRPr="00183095">
        <w:rPr>
          <w:color w:val="000000" w:themeColor="text1"/>
          <w:lang w:val="en-US"/>
        </w:rPr>
        <w:t>typu</w:t>
      </w:r>
      <w:proofErr w:type="spellEnd"/>
      <w:r w:rsidRPr="00183095">
        <w:rPr>
          <w:color w:val="000000" w:themeColor="text1"/>
          <w:lang w:val="en-US"/>
        </w:rPr>
        <w:t xml:space="preserve"> pouch (1 </w:t>
      </w:r>
      <w:proofErr w:type="spellStart"/>
      <w:r w:rsidRPr="00183095">
        <w:rPr>
          <w:color w:val="000000" w:themeColor="text1"/>
          <w:lang w:val="en-US"/>
        </w:rPr>
        <w:t>szt</w:t>
      </w:r>
      <w:proofErr w:type="spellEnd"/>
      <w:r w:rsidRPr="00183095">
        <w:rPr>
          <w:color w:val="000000" w:themeColor="text1"/>
          <w:lang w:val="en-US"/>
        </w:rPr>
        <w:t xml:space="preserve">.) </w:t>
      </w:r>
    </w:p>
    <w:p w14:paraId="5342C44A" w14:textId="77777777" w:rsidR="007F16B8" w:rsidRPr="00183095" w:rsidRDefault="007F16B8" w:rsidP="007F16B8">
      <w:pPr>
        <w:numPr>
          <w:ilvl w:val="0"/>
          <w:numId w:val="45"/>
        </w:numPr>
        <w:spacing w:after="46" w:line="269" w:lineRule="auto"/>
        <w:ind w:hanging="632"/>
        <w:rPr>
          <w:color w:val="000000" w:themeColor="text1"/>
        </w:rPr>
      </w:pPr>
      <w:proofErr w:type="spellStart"/>
      <w:r w:rsidRPr="00183095">
        <w:rPr>
          <w:color w:val="000000" w:themeColor="text1"/>
        </w:rPr>
        <w:t>Vacuum</w:t>
      </w:r>
      <w:proofErr w:type="spellEnd"/>
      <w:r w:rsidRPr="00183095">
        <w:rPr>
          <w:color w:val="000000" w:themeColor="text1"/>
        </w:rPr>
        <w:t xml:space="preserve"> </w:t>
      </w:r>
      <w:proofErr w:type="spellStart"/>
      <w:r w:rsidRPr="00183095">
        <w:rPr>
          <w:color w:val="000000" w:themeColor="text1"/>
        </w:rPr>
        <w:t>sealer</w:t>
      </w:r>
      <w:proofErr w:type="spellEnd"/>
      <w:r w:rsidRPr="00183095">
        <w:rPr>
          <w:color w:val="000000" w:themeColor="text1"/>
        </w:rPr>
        <w:t xml:space="preserve"> - Wielofunkcyjna zgrzewarka próżniowa do zamykania ogniw typu </w:t>
      </w:r>
      <w:proofErr w:type="spellStart"/>
      <w:r w:rsidRPr="00183095">
        <w:rPr>
          <w:color w:val="000000" w:themeColor="text1"/>
        </w:rPr>
        <w:t>pouch</w:t>
      </w:r>
      <w:proofErr w:type="spellEnd"/>
      <w:r w:rsidRPr="00183095">
        <w:rPr>
          <w:color w:val="000000" w:themeColor="text1"/>
        </w:rPr>
        <w:t xml:space="preserve"> (1 szt.) </w:t>
      </w:r>
    </w:p>
    <w:p w14:paraId="437139B4" w14:textId="77777777" w:rsidR="007F16B8" w:rsidRPr="00183095" w:rsidRDefault="007F16B8" w:rsidP="007F16B8">
      <w:pPr>
        <w:numPr>
          <w:ilvl w:val="0"/>
          <w:numId w:val="45"/>
        </w:numPr>
        <w:spacing w:after="46" w:line="269" w:lineRule="auto"/>
        <w:ind w:hanging="632"/>
        <w:rPr>
          <w:color w:val="000000" w:themeColor="text1"/>
        </w:rPr>
      </w:pPr>
      <w:r w:rsidRPr="00183095">
        <w:rPr>
          <w:color w:val="000000" w:themeColor="text1"/>
        </w:rPr>
        <w:t xml:space="preserve">Three Zone Split </w:t>
      </w:r>
      <w:proofErr w:type="spellStart"/>
      <w:r w:rsidRPr="00183095">
        <w:rPr>
          <w:color w:val="000000" w:themeColor="text1"/>
        </w:rPr>
        <w:t>Tube</w:t>
      </w:r>
      <w:proofErr w:type="spellEnd"/>
      <w:r w:rsidRPr="00183095">
        <w:rPr>
          <w:color w:val="000000" w:themeColor="text1"/>
        </w:rPr>
        <w:t xml:space="preserve"> </w:t>
      </w:r>
      <w:proofErr w:type="spellStart"/>
      <w:r w:rsidRPr="00183095">
        <w:rPr>
          <w:color w:val="000000" w:themeColor="text1"/>
        </w:rPr>
        <w:t>Furnace</w:t>
      </w:r>
      <w:proofErr w:type="spellEnd"/>
      <w:r w:rsidRPr="00183095">
        <w:rPr>
          <w:color w:val="000000" w:themeColor="text1"/>
        </w:rPr>
        <w:t xml:space="preserve"> - Trzystrefowy piec rurowy dzielony (1 szt.) </w:t>
      </w:r>
    </w:p>
    <w:p w14:paraId="69BF7AAA" w14:textId="77777777" w:rsidR="007F16B8" w:rsidRPr="00183095" w:rsidRDefault="007F16B8" w:rsidP="007F16B8">
      <w:pPr>
        <w:numPr>
          <w:ilvl w:val="0"/>
          <w:numId w:val="45"/>
        </w:numPr>
        <w:spacing w:after="46" w:line="269" w:lineRule="auto"/>
        <w:ind w:hanging="632"/>
        <w:rPr>
          <w:color w:val="000000" w:themeColor="text1"/>
        </w:rPr>
      </w:pPr>
      <w:proofErr w:type="spellStart"/>
      <w:r w:rsidRPr="00183095">
        <w:rPr>
          <w:color w:val="000000" w:themeColor="text1"/>
        </w:rPr>
        <w:t>Programmable</w:t>
      </w:r>
      <w:proofErr w:type="spellEnd"/>
      <w:r w:rsidRPr="00183095">
        <w:rPr>
          <w:color w:val="000000" w:themeColor="text1"/>
        </w:rPr>
        <w:t xml:space="preserve"> </w:t>
      </w:r>
      <w:proofErr w:type="spellStart"/>
      <w:r w:rsidRPr="00183095">
        <w:rPr>
          <w:color w:val="000000" w:themeColor="text1"/>
        </w:rPr>
        <w:t>muffle</w:t>
      </w:r>
      <w:proofErr w:type="spellEnd"/>
      <w:r w:rsidRPr="00183095">
        <w:rPr>
          <w:color w:val="000000" w:themeColor="text1"/>
        </w:rPr>
        <w:t xml:space="preserve"> </w:t>
      </w:r>
      <w:proofErr w:type="spellStart"/>
      <w:r w:rsidRPr="00183095">
        <w:rPr>
          <w:color w:val="000000" w:themeColor="text1"/>
        </w:rPr>
        <w:t>furnace</w:t>
      </w:r>
      <w:proofErr w:type="spellEnd"/>
      <w:r w:rsidRPr="00183095">
        <w:rPr>
          <w:color w:val="000000" w:themeColor="text1"/>
        </w:rPr>
        <w:t xml:space="preserve"> - Programowalny piec muflowy (1 szt.) </w:t>
      </w:r>
    </w:p>
    <w:p w14:paraId="71D1C883" w14:textId="77777777" w:rsidR="007F16B8" w:rsidRPr="00183095" w:rsidRDefault="007F16B8" w:rsidP="007F16B8">
      <w:pPr>
        <w:numPr>
          <w:ilvl w:val="0"/>
          <w:numId w:val="45"/>
        </w:numPr>
        <w:spacing w:after="46" w:line="269" w:lineRule="auto"/>
        <w:ind w:hanging="632"/>
        <w:rPr>
          <w:color w:val="000000" w:themeColor="text1"/>
          <w:lang w:val="en-US"/>
        </w:rPr>
      </w:pPr>
      <w:r w:rsidRPr="00183095">
        <w:rPr>
          <w:color w:val="000000" w:themeColor="text1"/>
          <w:lang w:val="en-US"/>
        </w:rPr>
        <w:t xml:space="preserve">Battery analyzer 8 channel, 5V, 12A (with cell holder) (4 </w:t>
      </w:r>
      <w:proofErr w:type="spellStart"/>
      <w:r w:rsidRPr="00183095">
        <w:rPr>
          <w:color w:val="000000" w:themeColor="text1"/>
          <w:lang w:val="en-US"/>
        </w:rPr>
        <w:t>szt</w:t>
      </w:r>
      <w:proofErr w:type="spellEnd"/>
      <w:r w:rsidRPr="00183095">
        <w:rPr>
          <w:color w:val="000000" w:themeColor="text1"/>
          <w:lang w:val="en-US"/>
        </w:rPr>
        <w:t xml:space="preserve">.) </w:t>
      </w:r>
    </w:p>
    <w:p w14:paraId="180633FE" w14:textId="77777777" w:rsidR="007F16B8" w:rsidRPr="00183095" w:rsidRDefault="007F16B8" w:rsidP="007F16B8">
      <w:pPr>
        <w:numPr>
          <w:ilvl w:val="0"/>
          <w:numId w:val="45"/>
        </w:numPr>
        <w:spacing w:after="46" w:line="269" w:lineRule="auto"/>
        <w:ind w:hanging="632"/>
        <w:rPr>
          <w:color w:val="000000" w:themeColor="text1"/>
          <w:lang w:val="en-US"/>
        </w:rPr>
      </w:pPr>
      <w:r w:rsidRPr="00183095">
        <w:rPr>
          <w:color w:val="000000" w:themeColor="text1"/>
          <w:lang w:val="en-US"/>
        </w:rPr>
        <w:t xml:space="preserve">Battery analyzer 8 channel, 5V, 6A (4 </w:t>
      </w:r>
      <w:proofErr w:type="spellStart"/>
      <w:r w:rsidRPr="00183095">
        <w:rPr>
          <w:color w:val="000000" w:themeColor="text1"/>
          <w:lang w:val="en-US"/>
        </w:rPr>
        <w:t>szt</w:t>
      </w:r>
      <w:proofErr w:type="spellEnd"/>
      <w:r w:rsidRPr="00183095">
        <w:rPr>
          <w:color w:val="000000" w:themeColor="text1"/>
          <w:lang w:val="en-US"/>
        </w:rPr>
        <w:t xml:space="preserve">.) </w:t>
      </w:r>
    </w:p>
    <w:p w14:paraId="4105480D" w14:textId="77777777" w:rsidR="007F16B8" w:rsidRPr="00183095" w:rsidRDefault="007F16B8" w:rsidP="007F16B8">
      <w:pPr>
        <w:numPr>
          <w:ilvl w:val="0"/>
          <w:numId w:val="45"/>
        </w:numPr>
        <w:spacing w:after="46" w:line="269" w:lineRule="auto"/>
        <w:ind w:hanging="632"/>
        <w:rPr>
          <w:color w:val="000000" w:themeColor="text1"/>
        </w:rPr>
      </w:pPr>
      <w:proofErr w:type="spellStart"/>
      <w:r w:rsidRPr="00183095">
        <w:rPr>
          <w:color w:val="000000" w:themeColor="text1"/>
        </w:rPr>
        <w:t>Planetary</w:t>
      </w:r>
      <w:proofErr w:type="spellEnd"/>
      <w:r w:rsidRPr="00183095">
        <w:rPr>
          <w:color w:val="000000" w:themeColor="text1"/>
        </w:rPr>
        <w:t xml:space="preserve"> </w:t>
      </w:r>
      <w:proofErr w:type="spellStart"/>
      <w:r w:rsidRPr="00183095">
        <w:rPr>
          <w:color w:val="000000" w:themeColor="text1"/>
        </w:rPr>
        <w:t>ball</w:t>
      </w:r>
      <w:proofErr w:type="spellEnd"/>
      <w:r w:rsidRPr="00183095">
        <w:rPr>
          <w:color w:val="000000" w:themeColor="text1"/>
        </w:rPr>
        <w:t xml:space="preserve"> </w:t>
      </w:r>
      <w:proofErr w:type="spellStart"/>
      <w:r w:rsidRPr="00183095">
        <w:rPr>
          <w:color w:val="000000" w:themeColor="text1"/>
        </w:rPr>
        <w:t>mill</w:t>
      </w:r>
      <w:proofErr w:type="spellEnd"/>
      <w:r w:rsidRPr="00183095">
        <w:rPr>
          <w:color w:val="000000" w:themeColor="text1"/>
        </w:rPr>
        <w:t xml:space="preserve"> - młyn planetarno-kulowy (1 szt.) </w:t>
      </w:r>
    </w:p>
    <w:p w14:paraId="02A9FE15" w14:textId="77777777" w:rsidR="007F16B8" w:rsidRPr="00183095" w:rsidRDefault="007F16B8" w:rsidP="007F16B8">
      <w:pPr>
        <w:numPr>
          <w:ilvl w:val="0"/>
          <w:numId w:val="45"/>
        </w:numPr>
        <w:spacing w:after="46" w:line="268" w:lineRule="auto"/>
        <w:ind w:hanging="632"/>
        <w:rPr>
          <w:color w:val="000000" w:themeColor="text1"/>
        </w:rPr>
      </w:pPr>
      <w:proofErr w:type="spellStart"/>
      <w:r w:rsidRPr="00183095">
        <w:rPr>
          <w:color w:val="000000" w:themeColor="text1"/>
        </w:rPr>
        <w:t>Lamination</w:t>
      </w:r>
      <w:proofErr w:type="spellEnd"/>
      <w:r w:rsidRPr="00183095">
        <w:rPr>
          <w:color w:val="000000" w:themeColor="text1"/>
        </w:rPr>
        <w:t xml:space="preserve"> hot </w:t>
      </w:r>
      <w:proofErr w:type="spellStart"/>
      <w:r w:rsidRPr="00183095">
        <w:rPr>
          <w:color w:val="000000" w:themeColor="text1"/>
        </w:rPr>
        <w:t>press</w:t>
      </w:r>
      <w:proofErr w:type="spellEnd"/>
      <w:r w:rsidRPr="00183095">
        <w:rPr>
          <w:color w:val="000000" w:themeColor="text1"/>
        </w:rPr>
        <w:t xml:space="preserve"> - Urządzenie do prasowania na gorąco (1 szt.) </w:t>
      </w:r>
    </w:p>
    <w:p w14:paraId="4E85198F" w14:textId="77777777" w:rsidR="007F16B8" w:rsidRPr="00183095" w:rsidRDefault="007F16B8" w:rsidP="007F16B8">
      <w:pPr>
        <w:numPr>
          <w:ilvl w:val="0"/>
          <w:numId w:val="45"/>
        </w:numPr>
        <w:spacing w:after="46" w:line="269" w:lineRule="auto"/>
        <w:ind w:hanging="632"/>
        <w:rPr>
          <w:color w:val="000000" w:themeColor="text1"/>
        </w:rPr>
      </w:pPr>
      <w:r w:rsidRPr="00183095">
        <w:rPr>
          <w:color w:val="000000" w:themeColor="text1"/>
        </w:rPr>
        <w:t xml:space="preserve">Manual </w:t>
      </w:r>
      <w:proofErr w:type="spellStart"/>
      <w:r w:rsidRPr="00183095">
        <w:rPr>
          <w:color w:val="000000" w:themeColor="text1"/>
        </w:rPr>
        <w:t>electrode</w:t>
      </w:r>
      <w:proofErr w:type="spellEnd"/>
      <w:r w:rsidRPr="00183095">
        <w:rPr>
          <w:color w:val="000000" w:themeColor="text1"/>
        </w:rPr>
        <w:t xml:space="preserve"> </w:t>
      </w:r>
      <w:proofErr w:type="spellStart"/>
      <w:r w:rsidRPr="00183095">
        <w:rPr>
          <w:color w:val="000000" w:themeColor="text1"/>
        </w:rPr>
        <w:t>winding</w:t>
      </w:r>
      <w:proofErr w:type="spellEnd"/>
      <w:r w:rsidRPr="00183095">
        <w:rPr>
          <w:color w:val="000000" w:themeColor="text1"/>
        </w:rPr>
        <w:t xml:space="preserve"> </w:t>
      </w:r>
      <w:proofErr w:type="spellStart"/>
      <w:r w:rsidRPr="00183095">
        <w:rPr>
          <w:color w:val="000000" w:themeColor="text1"/>
        </w:rPr>
        <w:t>machine</w:t>
      </w:r>
      <w:proofErr w:type="spellEnd"/>
      <w:r w:rsidRPr="00183095">
        <w:rPr>
          <w:color w:val="000000" w:themeColor="text1"/>
        </w:rPr>
        <w:t xml:space="preserve"> for </w:t>
      </w:r>
      <w:proofErr w:type="spellStart"/>
      <w:r w:rsidRPr="00183095">
        <w:rPr>
          <w:color w:val="000000" w:themeColor="text1"/>
        </w:rPr>
        <w:t>cylindrical</w:t>
      </w:r>
      <w:proofErr w:type="spellEnd"/>
      <w:r w:rsidRPr="00183095">
        <w:rPr>
          <w:color w:val="000000" w:themeColor="text1"/>
        </w:rPr>
        <w:t xml:space="preserve"> </w:t>
      </w:r>
      <w:proofErr w:type="spellStart"/>
      <w:r w:rsidRPr="00183095">
        <w:rPr>
          <w:color w:val="000000" w:themeColor="text1"/>
        </w:rPr>
        <w:t>cells</w:t>
      </w:r>
      <w:proofErr w:type="spellEnd"/>
      <w:r w:rsidRPr="00183095">
        <w:rPr>
          <w:color w:val="000000" w:themeColor="text1"/>
        </w:rPr>
        <w:t xml:space="preserve"> - Urządzenie do ręcznego zwijania elektrod dla ogniw cylindrycznych (1 szt.) </w:t>
      </w:r>
    </w:p>
    <w:p w14:paraId="201B632B" w14:textId="2A20AE8F" w:rsidR="007F16B8" w:rsidRPr="007F16B8" w:rsidRDefault="007F16B8" w:rsidP="007F16B8">
      <w:pPr>
        <w:numPr>
          <w:ilvl w:val="0"/>
          <w:numId w:val="45"/>
        </w:numPr>
        <w:spacing w:after="10" w:line="268" w:lineRule="auto"/>
        <w:ind w:hanging="632"/>
        <w:rPr>
          <w:color w:val="000000" w:themeColor="text1"/>
        </w:rPr>
      </w:pPr>
      <w:proofErr w:type="spellStart"/>
      <w:r w:rsidRPr="00183095">
        <w:rPr>
          <w:color w:val="000000" w:themeColor="text1"/>
        </w:rPr>
        <w:t>Crimping</w:t>
      </w:r>
      <w:proofErr w:type="spellEnd"/>
      <w:r w:rsidRPr="00183095">
        <w:rPr>
          <w:color w:val="000000" w:themeColor="text1"/>
        </w:rPr>
        <w:t xml:space="preserve"> Machine for </w:t>
      </w:r>
      <w:proofErr w:type="spellStart"/>
      <w:r w:rsidRPr="00183095">
        <w:rPr>
          <w:color w:val="000000" w:themeColor="text1"/>
        </w:rPr>
        <w:t>Cylindrical</w:t>
      </w:r>
      <w:proofErr w:type="spellEnd"/>
      <w:r w:rsidRPr="00183095">
        <w:rPr>
          <w:color w:val="000000" w:themeColor="text1"/>
        </w:rPr>
        <w:t xml:space="preserve"> Cell </w:t>
      </w:r>
      <w:proofErr w:type="spellStart"/>
      <w:r w:rsidRPr="00183095">
        <w:rPr>
          <w:color w:val="000000" w:themeColor="text1"/>
        </w:rPr>
        <w:t>Cases</w:t>
      </w:r>
      <w:proofErr w:type="spellEnd"/>
      <w:r w:rsidRPr="00183095">
        <w:rPr>
          <w:color w:val="000000" w:themeColor="text1"/>
        </w:rPr>
        <w:t xml:space="preserve"> - Urządzenie do karbowania kubków ogniw cylindrycznych </w:t>
      </w:r>
      <w:r>
        <w:rPr>
          <w:color w:val="000000" w:themeColor="text1"/>
        </w:rPr>
        <w:t xml:space="preserve">(1 </w:t>
      </w:r>
      <w:r w:rsidRPr="007F16B8">
        <w:rPr>
          <w:color w:val="000000" w:themeColor="text1"/>
        </w:rPr>
        <w:t xml:space="preserve">szt.) </w:t>
      </w:r>
    </w:p>
    <w:p w14:paraId="30593E26" w14:textId="42D57133" w:rsidR="00823DE8" w:rsidRPr="003E2546" w:rsidRDefault="00823DE8" w:rsidP="007F16B8">
      <w:pPr>
        <w:spacing w:after="0" w:line="240" w:lineRule="auto"/>
        <w:contextualSpacing/>
        <w:jc w:val="both"/>
        <w:rPr>
          <w:rFonts w:cstheme="minorHAnsi"/>
          <w:sz w:val="24"/>
        </w:rPr>
      </w:pPr>
    </w:p>
    <w:p w14:paraId="6AB217EF" w14:textId="77777777" w:rsidR="00823DE8" w:rsidRPr="003E2546" w:rsidRDefault="00823DE8" w:rsidP="00D47A42">
      <w:pPr>
        <w:spacing w:after="0" w:line="240" w:lineRule="auto"/>
        <w:ind w:left="720"/>
        <w:contextualSpacing/>
        <w:jc w:val="both"/>
        <w:rPr>
          <w:rFonts w:eastAsia="Times New Roman" w:cstheme="minorHAnsi"/>
          <w:color w:val="000000" w:themeColor="text1"/>
          <w:sz w:val="24"/>
          <w:szCs w:val="24"/>
          <w:lang w:eastAsia="pl-PL"/>
        </w:rPr>
      </w:pPr>
      <w:r w:rsidRPr="003E2546">
        <w:rPr>
          <w:rFonts w:cstheme="minorHAnsi"/>
          <w:sz w:val="24"/>
        </w:rPr>
        <w:t>Szczegółowy opis przedmiotu zamówienia przedstawiony został w załączniku nr 1 do SWZ – OPZ</w:t>
      </w:r>
    </w:p>
    <w:p w14:paraId="4D4D2DC0" w14:textId="77777777" w:rsidR="00823DE8" w:rsidRPr="003E2546" w:rsidRDefault="00823DE8" w:rsidP="00823DE8">
      <w:pPr>
        <w:spacing w:after="0" w:line="240" w:lineRule="auto"/>
        <w:ind w:left="720"/>
        <w:contextualSpacing/>
        <w:jc w:val="both"/>
        <w:rPr>
          <w:rFonts w:eastAsia="Times New Roman" w:cstheme="minorHAnsi"/>
          <w:color w:val="000000" w:themeColor="text1"/>
          <w:sz w:val="24"/>
          <w:szCs w:val="24"/>
          <w:lang w:eastAsia="pl-PL"/>
        </w:rPr>
      </w:pPr>
    </w:p>
    <w:p w14:paraId="24E0F73E" w14:textId="77777777" w:rsidR="00823DE8" w:rsidRPr="003E2546" w:rsidRDefault="00823DE8" w:rsidP="00823DE8">
      <w:pPr>
        <w:spacing w:after="0" w:line="240" w:lineRule="auto"/>
        <w:ind w:left="720"/>
        <w:contextualSpacing/>
        <w:jc w:val="both"/>
        <w:rPr>
          <w:rFonts w:eastAsia="Times New Roman" w:cstheme="minorHAnsi"/>
          <w:color w:val="000000" w:themeColor="text1"/>
          <w:sz w:val="24"/>
          <w:szCs w:val="24"/>
          <w:lang w:eastAsia="pl-PL"/>
        </w:rPr>
      </w:pPr>
      <w:r w:rsidRPr="003E2546">
        <w:rPr>
          <w:rFonts w:eastAsia="Times New Roman" w:cstheme="minorHAnsi"/>
          <w:color w:val="000000" w:themeColor="text1"/>
          <w:sz w:val="24"/>
          <w:szCs w:val="24"/>
          <w:lang w:eastAsia="pl-PL"/>
        </w:rPr>
        <w:t>Określenie zamówienia według Wspólnego Słownika Zamówień (CPV):</w:t>
      </w:r>
    </w:p>
    <w:p w14:paraId="6579CCDA" w14:textId="77777777" w:rsidR="00823DE8" w:rsidRPr="00823DE8" w:rsidRDefault="00823DE8" w:rsidP="00823DE8">
      <w:pPr>
        <w:spacing w:after="0" w:line="240" w:lineRule="auto"/>
        <w:ind w:left="720"/>
        <w:contextualSpacing/>
        <w:jc w:val="both"/>
        <w:rPr>
          <w:rFonts w:eastAsia="Times New Roman" w:cstheme="minorHAnsi"/>
          <w:color w:val="000000" w:themeColor="text1"/>
          <w:sz w:val="24"/>
          <w:szCs w:val="24"/>
          <w:lang w:eastAsia="pl-PL"/>
        </w:rPr>
      </w:pPr>
      <w:r w:rsidRPr="003E2546">
        <w:rPr>
          <w:rFonts w:cstheme="minorHAnsi"/>
          <w:sz w:val="24"/>
          <w:szCs w:val="24"/>
        </w:rPr>
        <w:t>38540000 – 2 Maszyny i aparatura</w:t>
      </w:r>
      <w:r w:rsidRPr="00823DE8">
        <w:rPr>
          <w:rFonts w:cstheme="minorHAnsi"/>
          <w:sz w:val="24"/>
          <w:szCs w:val="24"/>
        </w:rPr>
        <w:t xml:space="preserve"> badawcza i pomiarowa</w:t>
      </w:r>
    </w:p>
    <w:p w14:paraId="0CB4C467" w14:textId="77777777" w:rsidR="00A03FE1" w:rsidRPr="000673F6" w:rsidRDefault="00A03FE1" w:rsidP="00A03FE1">
      <w:pPr>
        <w:spacing w:after="0" w:line="240" w:lineRule="auto"/>
        <w:contextualSpacing/>
        <w:jc w:val="both"/>
        <w:rPr>
          <w:rFonts w:eastAsia="Times New Roman"/>
          <w:color w:val="000000" w:themeColor="text1"/>
          <w:sz w:val="24"/>
          <w:szCs w:val="24"/>
          <w:lang w:eastAsia="pl-PL"/>
        </w:rPr>
      </w:pPr>
    </w:p>
    <w:p w14:paraId="0DDF6AE7" w14:textId="77777777" w:rsidR="00A03FE1" w:rsidRPr="009F289A" w:rsidRDefault="00A03FE1" w:rsidP="00A03FE1">
      <w:pPr>
        <w:numPr>
          <w:ilvl w:val="0"/>
          <w:numId w:val="9"/>
        </w:numPr>
        <w:spacing w:after="0" w:line="240" w:lineRule="auto"/>
        <w:ind w:left="426" w:hanging="426"/>
        <w:contextualSpacing/>
        <w:jc w:val="both"/>
        <w:rPr>
          <w:rFonts w:eastAsia="Times New Roman"/>
          <w:color w:val="000000" w:themeColor="text1"/>
          <w:sz w:val="24"/>
          <w:szCs w:val="24"/>
          <w:lang w:eastAsia="pl-PL"/>
        </w:rPr>
      </w:pPr>
      <w:r w:rsidRPr="000673F6">
        <w:rPr>
          <w:rFonts w:eastAsia="Times New Roman"/>
          <w:color w:val="000000" w:themeColor="text1"/>
          <w:sz w:val="24"/>
          <w:szCs w:val="24"/>
          <w:lang w:eastAsia="pl-PL"/>
        </w:rPr>
        <w:t xml:space="preserve">Zamawiający nie przewiduje udzielenia zamówień, o których mowa w art. 214 ust. 1 pkt 8 ustawy </w:t>
      </w:r>
      <w:proofErr w:type="spellStart"/>
      <w:r w:rsidRPr="000673F6">
        <w:rPr>
          <w:rFonts w:eastAsia="Times New Roman"/>
          <w:color w:val="000000" w:themeColor="text1"/>
          <w:sz w:val="24"/>
          <w:szCs w:val="24"/>
          <w:lang w:eastAsia="pl-PL"/>
        </w:rPr>
        <w:t>Pzp</w:t>
      </w:r>
      <w:proofErr w:type="spellEnd"/>
      <w:r w:rsidRPr="009F289A">
        <w:rPr>
          <w:rFonts w:eastAsia="Times New Roman"/>
          <w:color w:val="000000" w:themeColor="text1"/>
          <w:sz w:val="24"/>
          <w:szCs w:val="24"/>
          <w:lang w:eastAsia="pl-PL"/>
        </w:rPr>
        <w:t>.</w:t>
      </w:r>
    </w:p>
    <w:p w14:paraId="4F14DE55" w14:textId="77777777" w:rsidR="00A03FE1" w:rsidRPr="009F289A" w:rsidRDefault="00A03FE1" w:rsidP="00A03FE1">
      <w:pPr>
        <w:spacing w:after="0" w:line="240" w:lineRule="auto"/>
        <w:contextualSpacing/>
        <w:jc w:val="both"/>
        <w:rPr>
          <w:rFonts w:eastAsia="Times New Roman"/>
          <w:sz w:val="24"/>
          <w:szCs w:val="24"/>
          <w:lang w:eastAsia="pl-PL"/>
        </w:rPr>
      </w:pPr>
    </w:p>
    <w:p w14:paraId="6EA2487B"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sz w:val="24"/>
          <w:szCs w:val="24"/>
          <w:lang w:eastAsia="pl-PL"/>
        </w:rPr>
      </w:pPr>
      <w:r w:rsidRPr="009F289A">
        <w:rPr>
          <w:rFonts w:eastAsia="Times New Roman" w:cs="Times New Roman"/>
          <w:b/>
          <w:sz w:val="24"/>
          <w:szCs w:val="24"/>
          <w:lang w:eastAsia="pl-PL"/>
        </w:rPr>
        <w:t>Informacja na temat możliwości składania ofert wariantowych i równoważnych</w:t>
      </w:r>
    </w:p>
    <w:p w14:paraId="62C37C36" w14:textId="77777777" w:rsidR="00A03FE1" w:rsidRPr="009F289A" w:rsidRDefault="00A03FE1" w:rsidP="00A03FE1">
      <w:pPr>
        <w:numPr>
          <w:ilvl w:val="0"/>
          <w:numId w:val="6"/>
        </w:numPr>
        <w:spacing w:after="0" w:line="240" w:lineRule="auto"/>
        <w:ind w:left="426" w:hanging="426"/>
        <w:contextualSpacing/>
        <w:jc w:val="both"/>
        <w:rPr>
          <w:rFonts w:eastAsia="Times New Roman" w:cs="Times New Roman"/>
          <w:sz w:val="24"/>
          <w:szCs w:val="24"/>
          <w:lang w:eastAsia="pl-PL"/>
        </w:rPr>
      </w:pPr>
      <w:r w:rsidRPr="009F289A">
        <w:rPr>
          <w:rFonts w:eastAsia="Times New Roman" w:cs="Times New Roman"/>
          <w:sz w:val="24"/>
          <w:szCs w:val="24"/>
          <w:lang w:eastAsia="pl-PL"/>
        </w:rPr>
        <w:t>Zamawiający nie dopuszcza składania ofert wariantowych.</w:t>
      </w:r>
    </w:p>
    <w:p w14:paraId="00810241" w14:textId="77777777" w:rsidR="00A03FE1" w:rsidRDefault="00A03FE1" w:rsidP="00A03FE1">
      <w:pPr>
        <w:numPr>
          <w:ilvl w:val="0"/>
          <w:numId w:val="6"/>
        </w:numPr>
        <w:spacing w:after="0" w:line="240" w:lineRule="auto"/>
        <w:ind w:left="426" w:hanging="426"/>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Zamawiający </w:t>
      </w:r>
      <w:r w:rsidR="00823DE8">
        <w:rPr>
          <w:rFonts w:ascii="Calibri" w:eastAsia="Times New Roman" w:hAnsi="Calibri" w:cs="Calibri"/>
          <w:sz w:val="24"/>
          <w:szCs w:val="24"/>
          <w:lang w:eastAsia="pl-PL"/>
        </w:rPr>
        <w:t>nie dopuszcza składania</w:t>
      </w:r>
      <w:r w:rsidRPr="009F289A">
        <w:rPr>
          <w:rFonts w:ascii="Calibri" w:eastAsia="Times New Roman" w:hAnsi="Calibri" w:cs="Calibri"/>
          <w:sz w:val="24"/>
          <w:szCs w:val="24"/>
          <w:lang w:eastAsia="pl-PL"/>
        </w:rPr>
        <w:t xml:space="preserve"> ofert </w:t>
      </w:r>
      <w:r>
        <w:rPr>
          <w:rFonts w:ascii="Calibri" w:eastAsia="Times New Roman" w:hAnsi="Calibri" w:cs="Calibri"/>
          <w:sz w:val="24"/>
          <w:szCs w:val="24"/>
          <w:lang w:eastAsia="pl-PL"/>
        </w:rPr>
        <w:t>częściowych.</w:t>
      </w:r>
    </w:p>
    <w:p w14:paraId="70403AE5" w14:textId="77777777" w:rsidR="00823DE8" w:rsidRPr="00D40DB8" w:rsidRDefault="00823DE8" w:rsidP="00D40DB8">
      <w:pPr>
        <w:spacing w:after="0"/>
        <w:contextualSpacing/>
        <w:jc w:val="both"/>
        <w:rPr>
          <w:rFonts w:eastAsia="Times New Roman" w:cs="Times New Roman"/>
          <w:sz w:val="24"/>
          <w:szCs w:val="24"/>
          <w:lang w:eastAsia="pl-PL"/>
        </w:rPr>
      </w:pPr>
      <w:r w:rsidRPr="00D40DB8">
        <w:rPr>
          <w:rFonts w:eastAsia="Times New Roman" w:cs="Times New Roman"/>
          <w:sz w:val="24"/>
          <w:szCs w:val="24"/>
          <w:lang w:eastAsia="pl-PL"/>
        </w:rPr>
        <w:t>Preambuła obowiązującej dyrektywy klasycznej, w motywie 78 dopuszcza ograniczenie podzielenia zamówienia na części jeżeli uzasadnione jest to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6B2067BD" w14:textId="77777777" w:rsidR="00823DE8" w:rsidRPr="00D40DB8" w:rsidRDefault="00823DE8" w:rsidP="00D40DB8">
      <w:pPr>
        <w:spacing w:after="0"/>
        <w:contextualSpacing/>
        <w:jc w:val="both"/>
        <w:rPr>
          <w:rFonts w:eastAsia="Times New Roman" w:cs="Times New Roman"/>
          <w:sz w:val="24"/>
          <w:szCs w:val="24"/>
          <w:lang w:eastAsia="pl-PL"/>
        </w:rPr>
      </w:pPr>
      <w:r w:rsidRPr="00D40DB8">
        <w:rPr>
          <w:rFonts w:eastAsia="Times New Roman" w:cs="Times New Roman"/>
          <w:sz w:val="24"/>
          <w:szCs w:val="24"/>
          <w:lang w:eastAsia="pl-PL"/>
        </w:rPr>
        <w:t xml:space="preserve">W niniejszym postępowaniu Zamawiający nie dokonał podziału zamówienia na części z uwagi na specyfikę przedmiotu zamówienia, podział zamówienia prowadziłby do braku kompatybilności poszczególnych elementów linii, a tym samym do nieracjonalnego </w:t>
      </w:r>
      <w:r w:rsidRPr="00D40DB8">
        <w:rPr>
          <w:rFonts w:eastAsia="Times New Roman" w:cs="Times New Roman"/>
          <w:sz w:val="24"/>
          <w:szCs w:val="24"/>
          <w:lang w:eastAsia="pl-PL"/>
        </w:rPr>
        <w:lastRenderedPageBreak/>
        <w:t>wydatkowania środków publicznych. Tylko zamawiając kompletną linię można zagwarantować efekt końcowy w postaci pełnosprawnej linii pilotowej do prototypowania oraz małotonażowej produkcji ogniw litowych</w:t>
      </w:r>
    </w:p>
    <w:p w14:paraId="5538AF7A" w14:textId="77777777" w:rsidR="00823DE8" w:rsidRPr="00D40DB8" w:rsidRDefault="00823DE8" w:rsidP="00D40DB8">
      <w:pPr>
        <w:spacing w:after="0"/>
        <w:contextualSpacing/>
        <w:jc w:val="both"/>
        <w:rPr>
          <w:rFonts w:eastAsia="Times New Roman" w:cs="Times New Roman"/>
          <w:sz w:val="24"/>
          <w:szCs w:val="24"/>
          <w:lang w:eastAsia="pl-PL"/>
        </w:rPr>
      </w:pPr>
      <w:r w:rsidRPr="00D40DB8">
        <w:rPr>
          <w:rFonts w:eastAsia="Times New Roman" w:cs="Times New Roman"/>
          <w:sz w:val="24"/>
          <w:szCs w:val="24"/>
          <w:lang w:eastAsia="pl-PL"/>
        </w:rPr>
        <w:t>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7AB0B1DC" w14:textId="77777777" w:rsidR="00A03FE1" w:rsidRPr="009F289A" w:rsidRDefault="00A03FE1" w:rsidP="00D40DB8">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Zamawiający dopuszcza składanie ofert równoważnych.</w:t>
      </w:r>
    </w:p>
    <w:p w14:paraId="67A43D41" w14:textId="77777777" w:rsidR="00A03FE1" w:rsidRPr="009F289A" w:rsidRDefault="00A03FE1" w:rsidP="00A03FE1">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22CEDC07" w14:textId="77777777" w:rsidR="00A03FE1" w:rsidRPr="009F289A" w:rsidRDefault="00A03FE1" w:rsidP="00A03FE1">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w:t>
      </w:r>
      <w:proofErr w:type="spellStart"/>
      <w:r w:rsidRPr="009F289A">
        <w:rPr>
          <w:rFonts w:eastAsia="Times New Roman" w:cs="Times New Roman"/>
          <w:sz w:val="24"/>
          <w:szCs w:val="24"/>
          <w:lang w:eastAsia="pl-PL"/>
        </w:rPr>
        <w:t>Pzp</w:t>
      </w:r>
      <w:proofErr w:type="spellEnd"/>
      <w:r w:rsidRPr="009F289A">
        <w:rPr>
          <w:rFonts w:eastAsia="Times New Roman" w:cs="Times New Roman"/>
          <w:sz w:val="24"/>
          <w:szCs w:val="24"/>
          <w:lang w:eastAsia="pl-PL"/>
        </w:rPr>
        <w:t xml:space="preserve">, Zamawiający dopuszcza możliwość stosowania norm równoważnych. </w:t>
      </w:r>
    </w:p>
    <w:p w14:paraId="74DBC438" w14:textId="77777777" w:rsidR="00A03FE1" w:rsidRPr="007D45FD" w:rsidRDefault="00A03FE1" w:rsidP="00A03FE1">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W przypadku, gdy Wykonawca nie złoży w ofercie dokumentów o zastosowaniu innych materiałów i urządzeń, to rozumie się przez to, że do kalkulacji ceny oferty oraz do wykonania umowy </w:t>
      </w:r>
      <w:r w:rsidRPr="007D45FD">
        <w:rPr>
          <w:rFonts w:eastAsia="Times New Roman" w:cs="Times New Roman"/>
          <w:sz w:val="24"/>
          <w:szCs w:val="24"/>
          <w:lang w:eastAsia="pl-PL"/>
        </w:rPr>
        <w:t>ujęto materiały i urządzenia zaproponowane w opisie przedmiotu zamówienia.</w:t>
      </w:r>
    </w:p>
    <w:p w14:paraId="2E0383B8" w14:textId="77777777" w:rsidR="00A03FE1" w:rsidRPr="007D45FD" w:rsidRDefault="00A03FE1" w:rsidP="00A03FE1">
      <w:pPr>
        <w:tabs>
          <w:tab w:val="left" w:pos="426"/>
        </w:tabs>
        <w:spacing w:after="0"/>
        <w:contextualSpacing/>
        <w:jc w:val="both"/>
        <w:rPr>
          <w:rFonts w:eastAsia="Times New Roman" w:cs="Times New Roman"/>
          <w:b/>
          <w:sz w:val="24"/>
          <w:szCs w:val="24"/>
          <w:lang w:eastAsia="pl-PL"/>
        </w:rPr>
      </w:pPr>
    </w:p>
    <w:p w14:paraId="57E0E88F" w14:textId="77777777" w:rsidR="00A03FE1" w:rsidRPr="007D45FD" w:rsidRDefault="00A03FE1" w:rsidP="00A03FE1">
      <w:pPr>
        <w:numPr>
          <w:ilvl w:val="0"/>
          <w:numId w:val="5"/>
        </w:numPr>
        <w:tabs>
          <w:tab w:val="left" w:pos="426"/>
        </w:tabs>
        <w:spacing w:after="0" w:line="240" w:lineRule="auto"/>
        <w:ind w:left="0" w:firstLine="0"/>
        <w:contextualSpacing/>
        <w:jc w:val="both"/>
        <w:rPr>
          <w:rFonts w:eastAsia="Times New Roman" w:cs="Times New Roman"/>
          <w:b/>
          <w:sz w:val="24"/>
          <w:szCs w:val="24"/>
          <w:lang w:eastAsia="pl-PL"/>
        </w:rPr>
      </w:pPr>
      <w:r w:rsidRPr="007D45FD">
        <w:rPr>
          <w:rFonts w:eastAsia="Times New Roman" w:cs="Times New Roman"/>
          <w:b/>
          <w:sz w:val="24"/>
          <w:szCs w:val="24"/>
          <w:lang w:eastAsia="pl-PL"/>
        </w:rPr>
        <w:t>Termin wykonania zamówienia</w:t>
      </w:r>
    </w:p>
    <w:p w14:paraId="6A46910F" w14:textId="1F442169" w:rsidR="00A03FE1" w:rsidRPr="009F289A" w:rsidRDefault="00A03FE1" w:rsidP="00A03FE1">
      <w:pPr>
        <w:spacing w:after="0"/>
        <w:contextualSpacing/>
        <w:jc w:val="both"/>
        <w:rPr>
          <w:rFonts w:eastAsia="Times New Roman" w:cs="Times New Roman"/>
          <w:b/>
          <w:color w:val="000000" w:themeColor="text1"/>
          <w:sz w:val="24"/>
          <w:szCs w:val="24"/>
          <w:lang w:eastAsia="pl-PL"/>
        </w:rPr>
      </w:pPr>
      <w:r w:rsidRPr="007D45FD">
        <w:rPr>
          <w:rFonts w:eastAsia="Times New Roman" w:cs="Times New Roman"/>
          <w:sz w:val="24"/>
          <w:szCs w:val="24"/>
          <w:lang w:eastAsia="pl-PL"/>
        </w:rPr>
        <w:tab/>
        <w:t xml:space="preserve">Termin wykonania </w:t>
      </w:r>
      <w:r w:rsidRPr="007D45FD">
        <w:rPr>
          <w:rFonts w:eastAsia="Times New Roman" w:cs="Times New Roman"/>
          <w:color w:val="000000" w:themeColor="text1"/>
          <w:sz w:val="24"/>
          <w:szCs w:val="24"/>
          <w:lang w:eastAsia="pl-PL"/>
        </w:rPr>
        <w:t xml:space="preserve">przedmiotu: </w:t>
      </w:r>
      <w:r w:rsidR="00904C40" w:rsidRPr="007D45FD">
        <w:rPr>
          <w:rFonts w:eastAsia="Times New Roman" w:cs="Times New Roman"/>
          <w:b/>
          <w:color w:val="000000" w:themeColor="text1"/>
          <w:sz w:val="24"/>
          <w:szCs w:val="24"/>
          <w:lang w:eastAsia="pl-PL"/>
        </w:rPr>
        <w:t xml:space="preserve">170 dni od dnia podpisania umowy, nie </w:t>
      </w:r>
      <w:r w:rsidR="007F16B8" w:rsidRPr="007D45FD">
        <w:rPr>
          <w:rFonts w:eastAsia="Times New Roman" w:cs="Times New Roman"/>
          <w:b/>
          <w:color w:val="000000" w:themeColor="text1"/>
          <w:sz w:val="24"/>
          <w:szCs w:val="24"/>
          <w:lang w:eastAsia="pl-PL"/>
        </w:rPr>
        <w:t>później niż do dnia 3</w:t>
      </w:r>
      <w:r w:rsidR="007D45FD" w:rsidRPr="007D45FD">
        <w:rPr>
          <w:rFonts w:eastAsia="Times New Roman" w:cs="Times New Roman"/>
          <w:b/>
          <w:color w:val="000000" w:themeColor="text1"/>
          <w:sz w:val="24"/>
          <w:szCs w:val="24"/>
          <w:lang w:eastAsia="pl-PL"/>
        </w:rPr>
        <w:t xml:space="preserve">1 lipca </w:t>
      </w:r>
      <w:r w:rsidR="002F384F" w:rsidRPr="007D45FD">
        <w:rPr>
          <w:rFonts w:eastAsia="Times New Roman" w:cs="Times New Roman"/>
          <w:b/>
          <w:color w:val="000000" w:themeColor="text1"/>
          <w:sz w:val="24"/>
          <w:szCs w:val="24"/>
          <w:lang w:eastAsia="pl-PL"/>
        </w:rPr>
        <w:t>2025 roku.</w:t>
      </w:r>
      <w:r w:rsidR="002F384F">
        <w:rPr>
          <w:rFonts w:eastAsia="Times New Roman" w:cs="Times New Roman"/>
          <w:b/>
          <w:color w:val="000000" w:themeColor="text1"/>
          <w:sz w:val="24"/>
          <w:szCs w:val="24"/>
          <w:lang w:eastAsia="pl-PL"/>
        </w:rPr>
        <w:t xml:space="preserve"> </w:t>
      </w:r>
    </w:p>
    <w:p w14:paraId="3037E7DB" w14:textId="77777777" w:rsidR="00A03FE1" w:rsidRPr="009F289A" w:rsidRDefault="00A03FE1" w:rsidP="00A03FE1">
      <w:pPr>
        <w:tabs>
          <w:tab w:val="left" w:pos="1701"/>
        </w:tabs>
        <w:spacing w:after="0"/>
        <w:contextualSpacing/>
        <w:jc w:val="both"/>
        <w:rPr>
          <w:rFonts w:eastAsia="Times New Roman" w:cs="Times New Roman"/>
          <w:b/>
          <w:sz w:val="24"/>
          <w:szCs w:val="24"/>
          <w:lang w:eastAsia="pl-PL"/>
        </w:rPr>
      </w:pPr>
    </w:p>
    <w:p w14:paraId="6BC69C9D" w14:textId="77777777" w:rsidR="00A03FE1" w:rsidRPr="009F289A" w:rsidRDefault="00A03FE1" w:rsidP="00A03FE1">
      <w:pPr>
        <w:numPr>
          <w:ilvl w:val="0"/>
          <w:numId w:val="5"/>
        </w:numPr>
        <w:tabs>
          <w:tab w:val="left" w:pos="426"/>
        </w:tabs>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Podstawy wykluczenia z postępowania o udzielenie zamówienia, warunki udziału w postępowaniu oraz wykaz przedmiotowych oraz podmiotowych środków dowodowych.</w:t>
      </w:r>
    </w:p>
    <w:p w14:paraId="3D732DFE" w14:textId="77777777" w:rsidR="00A03FE1" w:rsidRPr="009F289A" w:rsidRDefault="00A03FE1" w:rsidP="00A03FE1">
      <w:pPr>
        <w:tabs>
          <w:tab w:val="left" w:pos="567"/>
        </w:tabs>
        <w:spacing w:after="0"/>
        <w:contextualSpacing/>
        <w:jc w:val="both"/>
        <w:rPr>
          <w:rFonts w:eastAsia="Times New Roman" w:cs="Times New Roman"/>
          <w:sz w:val="24"/>
          <w:szCs w:val="24"/>
          <w:lang w:eastAsia="pl-PL"/>
        </w:rPr>
      </w:pPr>
    </w:p>
    <w:p w14:paraId="06B845F7" w14:textId="77777777" w:rsidR="00A03FE1" w:rsidRPr="009F289A" w:rsidRDefault="00A03FE1" w:rsidP="00A03FE1">
      <w:pPr>
        <w:numPr>
          <w:ilvl w:val="0"/>
          <w:numId w:val="7"/>
        </w:numPr>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O udzielenie zamówienia mogą się ubiegać Wykonawcy, którzy:</w:t>
      </w:r>
    </w:p>
    <w:p w14:paraId="6660BC4A" w14:textId="77777777" w:rsidR="00A03FE1" w:rsidRPr="009F289A" w:rsidRDefault="00A03FE1" w:rsidP="00A03FE1">
      <w:pPr>
        <w:numPr>
          <w:ilvl w:val="1"/>
          <w:numId w:val="4"/>
        </w:numPr>
        <w:spacing w:after="0" w:line="240" w:lineRule="auto"/>
        <w:ind w:left="709" w:hanging="425"/>
        <w:contextualSpacing/>
        <w:jc w:val="both"/>
        <w:rPr>
          <w:rFonts w:eastAsia="Times New Roman" w:cs="Times New Roman"/>
          <w:sz w:val="24"/>
          <w:szCs w:val="24"/>
          <w:lang w:eastAsia="pl-PL"/>
        </w:rPr>
      </w:pPr>
      <w:r w:rsidRPr="009F289A">
        <w:rPr>
          <w:rFonts w:eastAsia="Times New Roman" w:cs="Times New Roman"/>
          <w:sz w:val="24"/>
          <w:szCs w:val="24"/>
          <w:lang w:eastAsia="pl-PL"/>
        </w:rPr>
        <w:lastRenderedPageBreak/>
        <w:t>nie podlegają wykluczeniu;</w:t>
      </w:r>
    </w:p>
    <w:p w14:paraId="28245F7E" w14:textId="77777777" w:rsidR="00A03FE1" w:rsidRPr="009F289A" w:rsidRDefault="00A03FE1" w:rsidP="00A03FE1">
      <w:pPr>
        <w:numPr>
          <w:ilvl w:val="1"/>
          <w:numId w:val="4"/>
        </w:numPr>
        <w:spacing w:after="0" w:line="240" w:lineRule="auto"/>
        <w:ind w:left="709" w:hanging="425"/>
        <w:contextualSpacing/>
        <w:jc w:val="both"/>
        <w:rPr>
          <w:rFonts w:eastAsia="Times New Roman" w:cs="Times New Roman"/>
          <w:b/>
          <w:sz w:val="24"/>
          <w:szCs w:val="24"/>
          <w:lang w:eastAsia="pl-PL"/>
        </w:rPr>
      </w:pPr>
      <w:r w:rsidRPr="009F289A">
        <w:rPr>
          <w:rFonts w:eastAsia="Times New Roman" w:cs="Times New Roman"/>
          <w:sz w:val="24"/>
          <w:szCs w:val="24"/>
          <w:lang w:eastAsia="pl-PL"/>
        </w:rPr>
        <w:t>spełniają warunki udziału w postępowaniu określone przez Zamawiającego.</w:t>
      </w:r>
    </w:p>
    <w:p w14:paraId="16701AE0" w14:textId="77777777" w:rsidR="00A03FE1" w:rsidRPr="009F289A" w:rsidRDefault="00A03FE1" w:rsidP="00A03FE1">
      <w:pPr>
        <w:spacing w:after="0" w:line="240" w:lineRule="auto"/>
        <w:ind w:left="709"/>
        <w:contextualSpacing/>
        <w:jc w:val="both"/>
        <w:rPr>
          <w:rFonts w:eastAsia="Times New Roman" w:cs="Times New Roman"/>
          <w:b/>
          <w:sz w:val="24"/>
          <w:szCs w:val="24"/>
          <w:lang w:eastAsia="pl-PL"/>
        </w:rPr>
      </w:pPr>
    </w:p>
    <w:p w14:paraId="65C3BC65" w14:textId="77777777" w:rsidR="00A03FE1" w:rsidRPr="009F289A" w:rsidRDefault="00A03FE1" w:rsidP="00A03FE1">
      <w:pPr>
        <w:numPr>
          <w:ilvl w:val="0"/>
          <w:numId w:val="7"/>
        </w:numPr>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Podstawy wykluczenia:</w:t>
      </w:r>
    </w:p>
    <w:p w14:paraId="211F514D" w14:textId="77777777" w:rsidR="00A03FE1" w:rsidRPr="009F289A" w:rsidRDefault="00A03FE1" w:rsidP="00A07C71">
      <w:pPr>
        <w:numPr>
          <w:ilvl w:val="1"/>
          <w:numId w:val="15"/>
        </w:numPr>
        <w:spacing w:after="0" w:line="240" w:lineRule="auto"/>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Zamawiający </w:t>
      </w:r>
      <w:r w:rsidRPr="009F289A">
        <w:rPr>
          <w:rFonts w:eastAsia="Times New Roman" w:cs="Times New Roman"/>
          <w:b/>
          <w:sz w:val="24"/>
          <w:szCs w:val="24"/>
          <w:lang w:eastAsia="pl-PL"/>
        </w:rPr>
        <w:t>wykluczy</w:t>
      </w:r>
      <w:r w:rsidRPr="009F289A">
        <w:rPr>
          <w:rFonts w:eastAsia="Times New Roman" w:cs="Times New Roman"/>
          <w:sz w:val="24"/>
          <w:szCs w:val="24"/>
          <w:lang w:eastAsia="pl-PL"/>
        </w:rPr>
        <w:t xml:space="preserve"> z postępowania Wykonawcę/ów w przypadkach, o których mowa w:</w:t>
      </w:r>
    </w:p>
    <w:p w14:paraId="497EABF2" w14:textId="77777777" w:rsidR="00A03FE1" w:rsidRPr="009F289A" w:rsidRDefault="00A03FE1" w:rsidP="00A07C71">
      <w:pPr>
        <w:pStyle w:val="Akapitzlist"/>
        <w:numPr>
          <w:ilvl w:val="0"/>
          <w:numId w:val="23"/>
        </w:numPr>
        <w:spacing w:after="0" w:line="240" w:lineRule="auto"/>
        <w:jc w:val="both"/>
        <w:rPr>
          <w:rFonts w:asciiTheme="minorHAnsi" w:eastAsia="Times New Roman" w:hAnsiTheme="minorHAnsi" w:cstheme="minorHAnsi"/>
          <w:sz w:val="24"/>
          <w:szCs w:val="28"/>
          <w:lang w:val="pl-PL" w:eastAsia="pl-PL"/>
        </w:rPr>
      </w:pPr>
      <w:r w:rsidRPr="009F289A">
        <w:rPr>
          <w:rFonts w:asciiTheme="minorHAnsi" w:eastAsia="Times New Roman" w:hAnsiTheme="minorHAnsi" w:cstheme="minorHAnsi"/>
          <w:sz w:val="24"/>
          <w:szCs w:val="28"/>
          <w:lang w:val="pl-PL" w:eastAsia="pl-PL"/>
        </w:rPr>
        <w:t xml:space="preserve">art. 108 ust. 1, z zastrzeżeniem art. 110 ust. 2 ustawy </w:t>
      </w:r>
      <w:proofErr w:type="spellStart"/>
      <w:r w:rsidRPr="009F289A">
        <w:rPr>
          <w:rFonts w:asciiTheme="minorHAnsi" w:eastAsia="Times New Roman" w:hAnsiTheme="minorHAnsi" w:cstheme="minorHAnsi"/>
          <w:sz w:val="24"/>
          <w:szCs w:val="28"/>
          <w:lang w:val="pl-PL" w:eastAsia="pl-PL"/>
        </w:rPr>
        <w:t>Pzp</w:t>
      </w:r>
      <w:proofErr w:type="spellEnd"/>
      <w:r w:rsidRPr="009F289A">
        <w:rPr>
          <w:rFonts w:asciiTheme="minorHAnsi" w:eastAsia="Times New Roman" w:hAnsiTheme="minorHAnsi" w:cstheme="minorHAnsi"/>
          <w:sz w:val="24"/>
          <w:szCs w:val="28"/>
          <w:lang w:val="pl-PL" w:eastAsia="pl-PL"/>
        </w:rPr>
        <w:t>,</w:t>
      </w:r>
    </w:p>
    <w:p w14:paraId="1B974CDD" w14:textId="77777777" w:rsidR="00A03FE1" w:rsidRPr="009F289A" w:rsidRDefault="00A03FE1" w:rsidP="00A07C71">
      <w:pPr>
        <w:pStyle w:val="Akapitzlist"/>
        <w:numPr>
          <w:ilvl w:val="0"/>
          <w:numId w:val="23"/>
        </w:numPr>
        <w:spacing w:after="0" w:line="240" w:lineRule="auto"/>
        <w:jc w:val="both"/>
        <w:rPr>
          <w:rFonts w:asciiTheme="minorHAnsi" w:eastAsia="Times New Roman" w:hAnsiTheme="minorHAnsi" w:cstheme="minorHAnsi"/>
          <w:sz w:val="24"/>
          <w:szCs w:val="28"/>
          <w:lang w:val="pl-PL" w:eastAsia="pl-PL"/>
        </w:rPr>
      </w:pPr>
      <w:r w:rsidRPr="009F289A">
        <w:rPr>
          <w:rFonts w:asciiTheme="minorHAnsi" w:hAnsiTheme="minorHAnsi" w:cstheme="minorHAnsi"/>
          <w:bCs/>
          <w:color w:val="000000" w:themeColor="text1"/>
          <w:sz w:val="24"/>
          <w:szCs w:val="28"/>
          <w:lang w:val="pl-PL"/>
        </w:rPr>
        <w:t>art. 7 ust.1 ustawy z dnia 13 kwietnia 2022 r. o szczególnych rozwiązaniach w zakresie przeciwdziałania wspieraniu agresji na Ukrainę oraz służących obronie bezpieczeństwa narodowego (</w:t>
      </w:r>
      <w:bookmarkStart w:id="0" w:name="_Hlk102647978"/>
      <w:r w:rsidRPr="009F289A">
        <w:rPr>
          <w:rFonts w:asciiTheme="minorHAnsi" w:hAnsiTheme="minorHAnsi" w:cstheme="minorHAnsi"/>
          <w:bCs/>
          <w:color w:val="000000" w:themeColor="text1"/>
          <w:sz w:val="24"/>
          <w:szCs w:val="28"/>
          <w:lang w:val="pl-PL"/>
        </w:rPr>
        <w:t>Dz.U. z 2022 r., poz. 835),</w:t>
      </w:r>
    </w:p>
    <w:p w14:paraId="166C8DFC" w14:textId="77777777" w:rsidR="00A03FE1" w:rsidRPr="009F289A" w:rsidRDefault="00A03FE1" w:rsidP="00A07C71">
      <w:pPr>
        <w:pStyle w:val="Akapitzlist"/>
        <w:numPr>
          <w:ilvl w:val="0"/>
          <w:numId w:val="23"/>
        </w:numPr>
        <w:spacing w:after="0" w:line="240" w:lineRule="auto"/>
        <w:jc w:val="both"/>
        <w:rPr>
          <w:rFonts w:asciiTheme="minorHAnsi" w:eastAsia="Times New Roman" w:hAnsiTheme="minorHAnsi" w:cstheme="minorHAnsi"/>
          <w:sz w:val="24"/>
          <w:szCs w:val="28"/>
          <w:lang w:val="pl-PL" w:eastAsia="pl-PL"/>
        </w:rPr>
      </w:pPr>
      <w:r w:rsidRPr="009F289A">
        <w:rPr>
          <w:rFonts w:asciiTheme="minorHAnsi" w:hAnsiTheme="minorHAnsi" w:cstheme="minorHAnsi"/>
          <w:bCs/>
          <w:color w:val="000000" w:themeColor="text1"/>
          <w:sz w:val="24"/>
          <w:szCs w:val="28"/>
          <w:shd w:val="clear" w:color="auto" w:fill="FFFFFF"/>
          <w:lang w:val="pl-PL"/>
        </w:rPr>
        <w:t>art. 5k rozporządzenia Rady (UE) nr 833/2014 z dnia 31 lipca 2014 r. dotyczącego środków ogra</w:t>
      </w:r>
      <w:r w:rsidRPr="009F289A">
        <w:rPr>
          <w:rFonts w:asciiTheme="minorHAnsi" w:hAnsiTheme="minorHAnsi" w:cstheme="minorHAnsi"/>
          <w:bCs/>
          <w:color w:val="000000" w:themeColor="text1"/>
          <w:sz w:val="24"/>
          <w:szCs w:val="28"/>
          <w:lang w:val="pl-PL"/>
        </w:rPr>
        <w:t xml:space="preserve">niczających w związku z działaniami Rosji destabilizującymi sytuację na Ukrainie </w:t>
      </w:r>
      <w:hyperlink r:id="rId10" w:history="1">
        <w:r w:rsidRPr="009F289A">
          <w:rPr>
            <w:rStyle w:val="Hipercze"/>
            <w:rFonts w:asciiTheme="minorHAnsi" w:hAnsiTheme="minorHAnsi" w:cstheme="minorHAnsi"/>
            <w:bCs/>
            <w:color w:val="000000" w:themeColor="text1"/>
            <w:sz w:val="24"/>
            <w:szCs w:val="28"/>
            <w:lang w:val="pl-PL"/>
          </w:rPr>
          <w:t>(</w:t>
        </w:r>
        <w:proofErr w:type="spellStart"/>
        <w:r w:rsidRPr="009F289A">
          <w:rPr>
            <w:rStyle w:val="Hipercze"/>
            <w:rFonts w:asciiTheme="minorHAnsi" w:hAnsiTheme="minorHAnsi" w:cstheme="minorHAnsi"/>
            <w:bCs/>
            <w:color w:val="000000" w:themeColor="text1"/>
            <w:sz w:val="24"/>
            <w:szCs w:val="28"/>
            <w:lang w:val="pl-PL"/>
          </w:rPr>
          <w:t>Dz.Urz.UE.L</w:t>
        </w:r>
        <w:proofErr w:type="spellEnd"/>
        <w:r w:rsidRPr="009F289A">
          <w:rPr>
            <w:rStyle w:val="Hipercze"/>
            <w:rFonts w:asciiTheme="minorHAnsi" w:hAnsiTheme="minorHAnsi" w:cstheme="minorHAnsi"/>
            <w:bCs/>
            <w:color w:val="000000" w:themeColor="text1"/>
            <w:sz w:val="24"/>
            <w:szCs w:val="28"/>
            <w:lang w:val="pl-PL"/>
          </w:rPr>
          <w:t> </w:t>
        </w:r>
        <w:r w:rsidRPr="009F289A">
          <w:rPr>
            <w:rStyle w:val="highlight"/>
            <w:rFonts w:asciiTheme="minorHAnsi" w:hAnsiTheme="minorHAnsi" w:cstheme="minorHAnsi"/>
            <w:bCs/>
            <w:color w:val="000000" w:themeColor="text1"/>
            <w:sz w:val="24"/>
            <w:szCs w:val="28"/>
            <w:lang w:val="pl-PL"/>
          </w:rPr>
          <w:t>Nr</w:t>
        </w:r>
        <w:r w:rsidRPr="009F289A">
          <w:rPr>
            <w:rStyle w:val="Hipercze"/>
            <w:rFonts w:asciiTheme="minorHAnsi" w:hAnsiTheme="minorHAnsi" w:cstheme="minorHAnsi"/>
            <w:bCs/>
            <w:color w:val="000000" w:themeColor="text1"/>
            <w:sz w:val="24"/>
            <w:szCs w:val="28"/>
            <w:lang w:val="pl-PL"/>
          </w:rPr>
          <w:t> 229, str. 1)</w:t>
        </w:r>
      </w:hyperlink>
      <w:bookmarkEnd w:id="0"/>
    </w:p>
    <w:p w14:paraId="5D8FABE6" w14:textId="77777777" w:rsidR="00A03FE1" w:rsidRPr="009F289A" w:rsidRDefault="00A03FE1" w:rsidP="00A03FE1">
      <w:pPr>
        <w:spacing w:after="0"/>
        <w:contextualSpacing/>
        <w:jc w:val="both"/>
        <w:rPr>
          <w:rFonts w:eastAsia="Times New Roman" w:cs="Times New Roman"/>
          <w:sz w:val="24"/>
          <w:szCs w:val="24"/>
          <w:lang w:eastAsia="pl-PL"/>
        </w:rPr>
      </w:pPr>
    </w:p>
    <w:p w14:paraId="6BC28EF6" w14:textId="77777777" w:rsidR="00A03FE1" w:rsidRPr="009F289A" w:rsidRDefault="00A03FE1" w:rsidP="00A03FE1">
      <w:pPr>
        <w:numPr>
          <w:ilvl w:val="0"/>
          <w:numId w:val="7"/>
        </w:numPr>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 xml:space="preserve">Warunki udziału w postępowaniu, określone przez Zamawiającego zgodnie z art. 112 ust. 1 ustawy </w:t>
      </w:r>
      <w:proofErr w:type="spellStart"/>
      <w:r w:rsidRPr="009F289A">
        <w:rPr>
          <w:rFonts w:eastAsia="Times New Roman" w:cs="Times New Roman"/>
          <w:b/>
          <w:sz w:val="24"/>
          <w:szCs w:val="24"/>
          <w:lang w:eastAsia="pl-PL"/>
        </w:rPr>
        <w:t>Pzp</w:t>
      </w:r>
      <w:proofErr w:type="spellEnd"/>
      <w:r w:rsidRPr="009F289A">
        <w:rPr>
          <w:rFonts w:eastAsia="Times New Roman" w:cs="Times New Roman"/>
          <w:b/>
          <w:sz w:val="24"/>
          <w:szCs w:val="24"/>
          <w:lang w:eastAsia="pl-PL"/>
        </w:rPr>
        <w:t>:</w:t>
      </w:r>
    </w:p>
    <w:p w14:paraId="21F36F9A" w14:textId="77777777" w:rsidR="00A03FE1" w:rsidRPr="009F289A" w:rsidRDefault="00A03FE1" w:rsidP="00A03FE1">
      <w:pPr>
        <w:numPr>
          <w:ilvl w:val="0"/>
          <w:numId w:val="4"/>
        </w:numPr>
        <w:spacing w:after="0" w:line="240" w:lineRule="auto"/>
        <w:contextualSpacing/>
        <w:jc w:val="both"/>
        <w:rPr>
          <w:rFonts w:eastAsia="Times New Roman" w:cs="Times New Roman"/>
          <w:vanish/>
          <w:sz w:val="24"/>
          <w:szCs w:val="24"/>
          <w:lang w:eastAsia="pl-PL"/>
        </w:rPr>
      </w:pPr>
    </w:p>
    <w:p w14:paraId="130D20B8" w14:textId="77777777" w:rsidR="00A03FE1" w:rsidRPr="009F289A" w:rsidRDefault="00A03FE1" w:rsidP="00A03FE1">
      <w:pPr>
        <w:numPr>
          <w:ilvl w:val="0"/>
          <w:numId w:val="4"/>
        </w:numPr>
        <w:spacing w:after="0" w:line="240" w:lineRule="auto"/>
        <w:contextualSpacing/>
        <w:jc w:val="both"/>
        <w:rPr>
          <w:rFonts w:eastAsia="Times New Roman" w:cs="Times New Roman"/>
          <w:vanish/>
          <w:sz w:val="24"/>
          <w:szCs w:val="24"/>
          <w:lang w:eastAsia="pl-PL"/>
        </w:rPr>
      </w:pPr>
    </w:p>
    <w:p w14:paraId="79ACE80A" w14:textId="77777777" w:rsidR="00A03FE1" w:rsidRPr="009F289A" w:rsidRDefault="00A03FE1" w:rsidP="00A03FE1">
      <w:pPr>
        <w:spacing w:after="0" w:line="240" w:lineRule="auto"/>
        <w:ind w:left="360"/>
        <w:contextualSpacing/>
        <w:jc w:val="both"/>
        <w:rPr>
          <w:rFonts w:eastAsia="Times New Roman" w:cs="Times New Roman"/>
          <w:sz w:val="24"/>
          <w:szCs w:val="24"/>
          <w:lang w:eastAsia="pl-PL"/>
        </w:rPr>
      </w:pPr>
    </w:p>
    <w:p w14:paraId="794EC67C" w14:textId="77777777" w:rsidR="00A03FE1" w:rsidRPr="009F289A" w:rsidRDefault="00A03FE1" w:rsidP="00A03FE1">
      <w:pPr>
        <w:numPr>
          <w:ilvl w:val="1"/>
          <w:numId w:val="4"/>
        </w:numPr>
        <w:spacing w:after="0" w:line="240" w:lineRule="auto"/>
        <w:ind w:left="709" w:hanging="425"/>
        <w:contextualSpacing/>
        <w:jc w:val="both"/>
        <w:rPr>
          <w:rFonts w:eastAsia="Times New Roman" w:cs="Times New Roman"/>
          <w:color w:val="000000" w:themeColor="text1"/>
          <w:sz w:val="24"/>
          <w:szCs w:val="24"/>
          <w:lang w:eastAsia="pl-PL"/>
        </w:rPr>
      </w:pPr>
      <w:r w:rsidRPr="009F289A">
        <w:rPr>
          <w:rFonts w:eastAsia="Times New Roman" w:cs="Times New Roman"/>
          <w:sz w:val="24"/>
          <w:szCs w:val="24"/>
          <w:lang w:eastAsia="pl-PL"/>
        </w:rPr>
        <w:t xml:space="preserve">zdolność </w:t>
      </w:r>
      <w:r w:rsidRPr="009F289A">
        <w:rPr>
          <w:rFonts w:eastAsia="Times New Roman" w:cs="Times New Roman"/>
          <w:color w:val="000000" w:themeColor="text1"/>
          <w:sz w:val="24"/>
          <w:szCs w:val="24"/>
          <w:lang w:eastAsia="pl-PL"/>
        </w:rPr>
        <w:t>techniczna lub zawodowa:</w:t>
      </w:r>
    </w:p>
    <w:p w14:paraId="5E2170D1" w14:textId="77777777" w:rsidR="00A03FE1" w:rsidRPr="009F289A" w:rsidRDefault="00A03FE1" w:rsidP="00A07C71">
      <w:pPr>
        <w:pStyle w:val="Akapitzlist"/>
        <w:numPr>
          <w:ilvl w:val="0"/>
          <w:numId w:val="14"/>
        </w:numPr>
        <w:spacing w:after="0" w:line="240" w:lineRule="auto"/>
        <w:jc w:val="both"/>
        <w:rPr>
          <w:rFonts w:eastAsia="Times New Roman" w:cs="Times New Roman"/>
          <w:vanish/>
          <w:color w:val="000000" w:themeColor="text1"/>
          <w:sz w:val="24"/>
          <w:szCs w:val="24"/>
          <w:lang w:eastAsia="pl-PL"/>
        </w:rPr>
      </w:pPr>
    </w:p>
    <w:p w14:paraId="43F1DFD0" w14:textId="77777777" w:rsidR="00A03FE1" w:rsidRPr="009F289A" w:rsidRDefault="00A03FE1" w:rsidP="00A07C71">
      <w:pPr>
        <w:pStyle w:val="Akapitzlist"/>
        <w:numPr>
          <w:ilvl w:val="0"/>
          <w:numId w:val="14"/>
        </w:numPr>
        <w:spacing w:after="0" w:line="240" w:lineRule="auto"/>
        <w:jc w:val="both"/>
        <w:rPr>
          <w:rFonts w:eastAsia="Times New Roman" w:cs="Times New Roman"/>
          <w:vanish/>
          <w:color w:val="000000" w:themeColor="text1"/>
          <w:sz w:val="24"/>
          <w:szCs w:val="24"/>
          <w:lang w:eastAsia="pl-PL"/>
        </w:rPr>
      </w:pPr>
    </w:p>
    <w:p w14:paraId="3123F8E5" w14:textId="77777777" w:rsidR="00A03FE1" w:rsidRPr="009F289A" w:rsidRDefault="00A03FE1" w:rsidP="00A07C71">
      <w:pPr>
        <w:pStyle w:val="Akapitzlist"/>
        <w:numPr>
          <w:ilvl w:val="0"/>
          <w:numId w:val="14"/>
        </w:numPr>
        <w:spacing w:after="0" w:line="240" w:lineRule="auto"/>
        <w:jc w:val="both"/>
        <w:rPr>
          <w:rFonts w:eastAsia="Times New Roman" w:cs="Times New Roman"/>
          <w:vanish/>
          <w:color w:val="000000" w:themeColor="text1"/>
          <w:sz w:val="24"/>
          <w:szCs w:val="24"/>
          <w:lang w:eastAsia="pl-PL"/>
        </w:rPr>
      </w:pPr>
    </w:p>
    <w:p w14:paraId="4C1023DC" w14:textId="77777777" w:rsidR="00A03FE1" w:rsidRPr="009F289A" w:rsidRDefault="00A03FE1" w:rsidP="00A07C71">
      <w:pPr>
        <w:pStyle w:val="Akapitzlist"/>
        <w:numPr>
          <w:ilvl w:val="1"/>
          <w:numId w:val="14"/>
        </w:numPr>
        <w:spacing w:after="0" w:line="240" w:lineRule="auto"/>
        <w:jc w:val="both"/>
        <w:rPr>
          <w:rFonts w:eastAsia="Times New Roman" w:cs="Times New Roman"/>
          <w:vanish/>
          <w:color w:val="000000" w:themeColor="text1"/>
          <w:sz w:val="24"/>
          <w:szCs w:val="24"/>
          <w:lang w:eastAsia="pl-PL"/>
        </w:rPr>
      </w:pPr>
    </w:p>
    <w:p w14:paraId="223C9161" w14:textId="77777777" w:rsidR="00A03FE1" w:rsidRPr="009F289A" w:rsidRDefault="00A03FE1" w:rsidP="00A07C71">
      <w:pPr>
        <w:pStyle w:val="Akapitzlist"/>
        <w:numPr>
          <w:ilvl w:val="1"/>
          <w:numId w:val="14"/>
        </w:numPr>
        <w:spacing w:after="0" w:line="240" w:lineRule="auto"/>
        <w:jc w:val="both"/>
        <w:rPr>
          <w:rFonts w:eastAsia="Times New Roman" w:cs="Times New Roman"/>
          <w:vanish/>
          <w:color w:val="000000" w:themeColor="text1"/>
          <w:sz w:val="24"/>
          <w:szCs w:val="24"/>
          <w:lang w:eastAsia="pl-PL"/>
        </w:rPr>
      </w:pPr>
    </w:p>
    <w:p w14:paraId="08A203A5" w14:textId="58A0350D" w:rsidR="00A03FE1" w:rsidRPr="007D45FD" w:rsidRDefault="00A03FE1" w:rsidP="00F31DF8">
      <w:pPr>
        <w:numPr>
          <w:ilvl w:val="2"/>
          <w:numId w:val="4"/>
        </w:numPr>
        <w:spacing w:after="0" w:line="240" w:lineRule="auto"/>
        <w:contextualSpacing/>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 xml:space="preserve">Wykonawca musi wykazać, że w okresie ostatnich 3 lat przed upływem terminu składania ofert, a jeżeli okres prowadzenia działalności jest </w:t>
      </w:r>
      <w:r w:rsidRPr="007D45FD">
        <w:rPr>
          <w:rFonts w:eastAsia="Times New Roman" w:cs="Times New Roman"/>
          <w:color w:val="000000" w:themeColor="text1"/>
          <w:sz w:val="24"/>
          <w:szCs w:val="24"/>
          <w:lang w:eastAsia="pl-PL"/>
        </w:rPr>
        <w:t xml:space="preserve">krótszy - w tym okresie, wykonał należycie, a w przypadku świadczeń okresowych lub o charakterze ciągłym również wykonuje należycie, co najmniej </w:t>
      </w:r>
      <w:r w:rsidR="007F16B8" w:rsidRPr="007D45FD">
        <w:rPr>
          <w:rFonts w:eastAsia="Times New Roman" w:cs="Times New Roman"/>
          <w:color w:val="000000" w:themeColor="text1"/>
          <w:sz w:val="24"/>
          <w:szCs w:val="24"/>
          <w:lang w:eastAsia="pl-PL"/>
        </w:rPr>
        <w:t>1</w:t>
      </w:r>
      <w:r w:rsidR="00403C34" w:rsidRPr="007D45FD">
        <w:rPr>
          <w:rFonts w:eastAsia="Times New Roman" w:cs="Times New Roman"/>
          <w:color w:val="000000" w:themeColor="text1"/>
          <w:sz w:val="24"/>
          <w:szCs w:val="24"/>
          <w:lang w:eastAsia="pl-PL"/>
        </w:rPr>
        <w:t xml:space="preserve"> dostaw</w:t>
      </w:r>
      <w:r w:rsidR="007F16B8" w:rsidRPr="007D45FD">
        <w:rPr>
          <w:rFonts w:eastAsia="Times New Roman" w:cs="Times New Roman"/>
          <w:color w:val="000000" w:themeColor="text1"/>
          <w:sz w:val="24"/>
          <w:szCs w:val="24"/>
          <w:lang w:eastAsia="pl-PL"/>
        </w:rPr>
        <w:t>ę</w:t>
      </w:r>
      <w:r w:rsidR="00403C34" w:rsidRPr="007D45FD">
        <w:rPr>
          <w:rFonts w:eastAsia="Times New Roman" w:cs="Times New Roman"/>
          <w:color w:val="000000" w:themeColor="text1"/>
          <w:sz w:val="24"/>
          <w:szCs w:val="24"/>
          <w:lang w:eastAsia="pl-PL"/>
        </w:rPr>
        <w:t xml:space="preserve"> </w:t>
      </w:r>
      <w:r w:rsidR="00F31DF8" w:rsidRPr="007D45FD">
        <w:rPr>
          <w:rFonts w:eastAsia="Times New Roman" w:cs="Times New Roman"/>
          <w:color w:val="000000" w:themeColor="text1"/>
          <w:sz w:val="24"/>
          <w:szCs w:val="24"/>
          <w:lang w:eastAsia="pl-PL"/>
        </w:rPr>
        <w:t>linii pilotowej do produkcji ogniw litowych</w:t>
      </w:r>
      <w:r w:rsidR="00403C34" w:rsidRPr="007D45FD">
        <w:rPr>
          <w:rFonts w:eastAsia="Times New Roman" w:cs="Times New Roman"/>
          <w:color w:val="000000" w:themeColor="text1"/>
          <w:sz w:val="24"/>
          <w:szCs w:val="24"/>
          <w:lang w:eastAsia="pl-PL"/>
        </w:rPr>
        <w:t xml:space="preserve">, o wartości co najmniej </w:t>
      </w:r>
      <w:r w:rsidR="00F31DF8" w:rsidRPr="007D45FD">
        <w:rPr>
          <w:rFonts w:eastAsia="Times New Roman" w:cs="Times New Roman"/>
          <w:color w:val="000000" w:themeColor="text1"/>
          <w:sz w:val="24"/>
          <w:szCs w:val="24"/>
          <w:lang w:eastAsia="pl-PL"/>
        </w:rPr>
        <w:t>1.0</w:t>
      </w:r>
      <w:r w:rsidR="00403C34" w:rsidRPr="007D45FD">
        <w:rPr>
          <w:rFonts w:eastAsia="Times New Roman" w:cs="Times New Roman"/>
          <w:color w:val="000000" w:themeColor="text1"/>
          <w:sz w:val="24"/>
          <w:szCs w:val="24"/>
          <w:lang w:eastAsia="pl-PL"/>
        </w:rPr>
        <w:t>00.000,00 (</w:t>
      </w:r>
      <w:r w:rsidR="00F31DF8" w:rsidRPr="007D45FD">
        <w:rPr>
          <w:rFonts w:eastAsia="Times New Roman" w:cs="Times New Roman"/>
          <w:color w:val="000000" w:themeColor="text1"/>
          <w:sz w:val="24"/>
          <w:szCs w:val="24"/>
          <w:lang w:eastAsia="pl-PL"/>
        </w:rPr>
        <w:t>jeden milion</w:t>
      </w:r>
      <w:r w:rsidR="00403C34" w:rsidRPr="007D45FD">
        <w:rPr>
          <w:rFonts w:eastAsia="Times New Roman" w:cs="Times New Roman"/>
          <w:color w:val="000000" w:themeColor="text1"/>
          <w:sz w:val="24"/>
          <w:szCs w:val="24"/>
          <w:lang w:eastAsia="pl-PL"/>
        </w:rPr>
        <w:t>) zł brutto.</w:t>
      </w:r>
    </w:p>
    <w:p w14:paraId="4A727668" w14:textId="77777777" w:rsidR="00A03FE1" w:rsidRPr="007D45FD" w:rsidRDefault="00A03FE1" w:rsidP="00A03FE1">
      <w:pPr>
        <w:spacing w:after="0" w:line="240" w:lineRule="auto"/>
        <w:ind w:left="360"/>
        <w:contextualSpacing/>
        <w:jc w:val="both"/>
        <w:rPr>
          <w:rFonts w:eastAsia="Times New Roman" w:cs="Times New Roman"/>
          <w:color w:val="000000" w:themeColor="text1"/>
          <w:sz w:val="24"/>
          <w:szCs w:val="24"/>
          <w:lang w:eastAsia="pl-PL"/>
        </w:rPr>
      </w:pPr>
    </w:p>
    <w:p w14:paraId="243546BB" w14:textId="77777777" w:rsidR="00A03FE1" w:rsidRPr="009F289A" w:rsidRDefault="00A03FE1" w:rsidP="00A03FE1">
      <w:pPr>
        <w:spacing w:after="0" w:line="240" w:lineRule="auto"/>
        <w:ind w:left="360"/>
        <w:contextualSpacing/>
        <w:jc w:val="both"/>
        <w:rPr>
          <w:rFonts w:eastAsia="Times New Roman" w:cstheme="minorHAnsi"/>
          <w:color w:val="000000" w:themeColor="text1"/>
          <w:sz w:val="24"/>
          <w:szCs w:val="24"/>
          <w:lang w:eastAsia="pl-PL"/>
        </w:rPr>
      </w:pPr>
      <w:r w:rsidRPr="007D45FD">
        <w:rPr>
          <w:rFonts w:eastAsia="Times New Roman" w:cs="Times New Roman"/>
          <w:bCs/>
          <w:color w:val="000000" w:themeColor="text1"/>
          <w:sz w:val="24"/>
          <w:szCs w:val="24"/>
          <w:lang w:eastAsia="pl-PL"/>
        </w:rPr>
        <w:t xml:space="preserve">W przypadkach, gdy dokumenty o których mowa powyżej zawierać będą kwoty wyrażone w innej </w:t>
      </w:r>
      <w:r w:rsidRPr="007D45FD">
        <w:rPr>
          <w:rFonts w:eastAsia="Times New Roman" w:cstheme="minorHAnsi"/>
          <w:bCs/>
          <w:color w:val="000000" w:themeColor="text1"/>
          <w:sz w:val="24"/>
          <w:szCs w:val="24"/>
          <w:lang w:eastAsia="pl-PL"/>
        </w:rPr>
        <w:t xml:space="preserve">walucie niż złoty, Zamawiający </w:t>
      </w:r>
      <w:r w:rsidRPr="007D45FD">
        <w:rPr>
          <w:rFonts w:eastAsia="Times New Roman" w:cstheme="minorHAnsi"/>
          <w:bCs/>
          <w:sz w:val="24"/>
          <w:szCs w:val="24"/>
          <w:lang w:eastAsia="pl-PL"/>
        </w:rPr>
        <w:t>na potrzeby oceny spełniania warunku udziału w postępowaniu przeliczy podane kwoty na złoty (z dokładnością do dwóch miejsc po przecinku) po średnim kursie ogłoszonym przez Narodowy Bank</w:t>
      </w:r>
      <w:r w:rsidRPr="009F289A">
        <w:rPr>
          <w:rFonts w:eastAsia="Times New Roman" w:cstheme="minorHAnsi"/>
          <w:bCs/>
          <w:sz w:val="24"/>
          <w:szCs w:val="24"/>
          <w:lang w:eastAsia="pl-PL"/>
        </w:rPr>
        <w:t xml:space="preserve"> Polski z dnia publikacji ogłoszenia o zamówieniu, a jeżeli w tym dniu kursu nie ogłoszono, to według tabeli kursów średnich NBP ostatnio przed tą datą og</w:t>
      </w:r>
      <w:r w:rsidRPr="009F289A">
        <w:rPr>
          <w:rFonts w:eastAsia="Times New Roman" w:cstheme="minorHAnsi"/>
          <w:bCs/>
          <w:color w:val="000000" w:themeColor="text1"/>
          <w:sz w:val="24"/>
          <w:szCs w:val="24"/>
          <w:lang w:eastAsia="pl-PL"/>
        </w:rPr>
        <w:t xml:space="preserve">łoszonych. </w:t>
      </w:r>
    </w:p>
    <w:p w14:paraId="2AE72A55"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014FD3C7"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b/>
          <w:color w:val="000000" w:themeColor="text1"/>
          <w:sz w:val="24"/>
          <w:szCs w:val="24"/>
          <w:lang w:eastAsia="pl-PL"/>
        </w:rPr>
      </w:pPr>
      <w:r w:rsidRPr="009F289A">
        <w:rPr>
          <w:rFonts w:eastAsia="Times New Roman" w:cstheme="minorHAnsi"/>
          <w:b/>
          <w:color w:val="000000" w:themeColor="text1"/>
          <w:sz w:val="24"/>
          <w:szCs w:val="24"/>
          <w:lang w:eastAsia="pl-PL"/>
        </w:rPr>
        <w:t>Wykaz przedmiotowych środków dowodowych, podmiotowych środków dowodowych potwierdzających brak podstaw wykluczenia oraz spełnianie warunków udziału w postępowaniu:</w:t>
      </w:r>
    </w:p>
    <w:p w14:paraId="6E7C250C" w14:textId="77777777" w:rsidR="00A03FE1" w:rsidRPr="009F289A" w:rsidRDefault="00A03FE1" w:rsidP="00A03FE1">
      <w:pPr>
        <w:spacing w:after="0"/>
        <w:contextualSpacing/>
        <w:jc w:val="both"/>
        <w:rPr>
          <w:rFonts w:eastAsia="Times New Roman" w:cstheme="minorHAnsi"/>
          <w:b/>
          <w:color w:val="000000" w:themeColor="text1"/>
          <w:sz w:val="24"/>
          <w:szCs w:val="24"/>
          <w:lang w:eastAsia="pl-PL"/>
        </w:rPr>
      </w:pPr>
    </w:p>
    <w:p w14:paraId="2BA64090" w14:textId="77777777" w:rsidR="00A03FE1" w:rsidRPr="009F289A" w:rsidRDefault="00A03FE1" w:rsidP="00A03FE1">
      <w:pPr>
        <w:spacing w:after="0"/>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Dokumenty lub oświadczenia składane są w oryginale w postaci dokumentu elektronicznego lub w elektronicznej kopii dokumentu lub oświadczenia poświadczonej za zgodność z oryginałem.</w:t>
      </w:r>
    </w:p>
    <w:p w14:paraId="2407956D" w14:textId="77777777" w:rsidR="00A03FE1" w:rsidRPr="009F289A" w:rsidRDefault="00A03FE1" w:rsidP="00A03FE1">
      <w:pPr>
        <w:numPr>
          <w:ilvl w:val="0"/>
          <w:numId w:val="4"/>
        </w:numPr>
        <w:spacing w:after="0" w:line="240" w:lineRule="auto"/>
        <w:contextualSpacing/>
        <w:jc w:val="both"/>
        <w:rPr>
          <w:rFonts w:eastAsia="Times New Roman" w:cstheme="minorHAnsi"/>
          <w:vanish/>
          <w:color w:val="000000" w:themeColor="text1"/>
          <w:sz w:val="24"/>
          <w:szCs w:val="24"/>
          <w:lang w:eastAsia="pl-PL"/>
        </w:rPr>
      </w:pPr>
    </w:p>
    <w:p w14:paraId="51FC4A84" w14:textId="77777777" w:rsidR="00A03FE1" w:rsidRPr="009F289A" w:rsidRDefault="00A03FE1" w:rsidP="00A03FE1">
      <w:pPr>
        <w:numPr>
          <w:ilvl w:val="1"/>
          <w:numId w:val="4"/>
        </w:numPr>
        <w:spacing w:after="0" w:line="240" w:lineRule="auto"/>
        <w:ind w:left="709" w:hanging="425"/>
        <w:contextualSpacing/>
        <w:jc w:val="both"/>
        <w:rPr>
          <w:rFonts w:eastAsia="Times New Roman" w:cstheme="minorHAnsi"/>
          <w:b/>
          <w:color w:val="000000" w:themeColor="text1"/>
          <w:sz w:val="24"/>
          <w:szCs w:val="24"/>
          <w:lang w:eastAsia="pl-PL"/>
        </w:rPr>
      </w:pPr>
      <w:r w:rsidRPr="009F289A">
        <w:rPr>
          <w:rFonts w:eastAsia="Times New Roman" w:cstheme="minorHAnsi"/>
          <w:color w:val="000000" w:themeColor="text1"/>
          <w:sz w:val="24"/>
          <w:szCs w:val="24"/>
          <w:lang w:eastAsia="pl-PL"/>
        </w:rPr>
        <w:t>W celu wykazania spełniania przez Wykonawcę warunków udziału w postępowaniu, Zamawiający wymaga przedstawienia następujących oświadczeń i dokumentów:</w:t>
      </w:r>
    </w:p>
    <w:p w14:paraId="56C39493" w14:textId="77777777" w:rsidR="00A03FE1" w:rsidRPr="009F289A" w:rsidRDefault="00A03FE1" w:rsidP="00A07C71">
      <w:pPr>
        <w:numPr>
          <w:ilvl w:val="0"/>
          <w:numId w:val="16"/>
        </w:numPr>
        <w:spacing w:after="0" w:line="240" w:lineRule="auto"/>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Jednolitego europejskiego dokumentu zamówienia (JEDZ) – zgodnie z Załącznikiem nr 3 do SWZ (składany razem z ofertą) </w:t>
      </w:r>
      <w:r w:rsidRPr="009F289A">
        <w:rPr>
          <w:rFonts w:cstheme="minorHAnsi"/>
          <w:color w:val="000000" w:themeColor="text1"/>
          <w:sz w:val="24"/>
          <w:szCs w:val="24"/>
        </w:rPr>
        <w:t>– Instrukcja wypełniania dokumentu zamieszona jest na stronie Urzędu</w:t>
      </w:r>
      <w:r w:rsidRPr="009F289A">
        <w:rPr>
          <w:rFonts w:eastAsia="Times New Roman" w:cstheme="minorHAnsi"/>
          <w:color w:val="000000" w:themeColor="text1"/>
          <w:sz w:val="24"/>
          <w:szCs w:val="24"/>
          <w:lang w:eastAsia="pl-PL"/>
        </w:rPr>
        <w:t xml:space="preserve"> </w:t>
      </w:r>
      <w:r w:rsidRPr="009F289A">
        <w:rPr>
          <w:rFonts w:cstheme="minorHAnsi"/>
          <w:color w:val="000000" w:themeColor="text1"/>
          <w:sz w:val="24"/>
          <w:szCs w:val="24"/>
        </w:rPr>
        <w:t xml:space="preserve">Zamówień Publicznych pod adresem: </w:t>
      </w:r>
      <w:hyperlink w:history="1">
        <w:r w:rsidRPr="009F289A">
          <w:rPr>
            <w:rStyle w:val="Hipercze"/>
            <w:rFonts w:cstheme="minorHAnsi"/>
            <w:color w:val="000000" w:themeColor="text1"/>
            <w:sz w:val="24"/>
            <w:szCs w:val="24"/>
          </w:rPr>
          <w:t>https://www.uzp.gov.pl /bazawiedzy/prawo</w:t>
        </w:r>
      </w:hyperlink>
      <w:r w:rsidRPr="009F289A">
        <w:rPr>
          <w:rFonts w:cstheme="minorHAnsi"/>
          <w:color w:val="000000" w:themeColor="text1"/>
          <w:sz w:val="24"/>
          <w:szCs w:val="24"/>
        </w:rPr>
        <w:t>-zamowien-publicznych-regulacje/prawokrajowe/jednolity-europejski-dokument-zamowienia.</w:t>
      </w:r>
    </w:p>
    <w:p w14:paraId="16B58DC6" w14:textId="77777777" w:rsidR="00A03FE1" w:rsidRPr="00213F5A" w:rsidRDefault="00A03FE1" w:rsidP="00A07C71">
      <w:pPr>
        <w:numPr>
          <w:ilvl w:val="0"/>
          <w:numId w:val="16"/>
        </w:numPr>
        <w:spacing w:after="0" w:line="240" w:lineRule="auto"/>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lastRenderedPageBreak/>
        <w:t xml:space="preserve">wykazu wykonanych, a w przypadku świadczeń okresowych lub ciągłych również wykonywanych, </w:t>
      </w:r>
      <w:r w:rsidRPr="009F289A">
        <w:rPr>
          <w:rFonts w:eastAsia="Times New Roman" w:cstheme="minorHAnsi"/>
          <w:b/>
          <w:color w:val="000000" w:themeColor="text1"/>
          <w:sz w:val="24"/>
          <w:szCs w:val="24"/>
          <w:lang w:eastAsia="pl-PL"/>
        </w:rPr>
        <w:t>dostaw</w:t>
      </w:r>
      <w:r w:rsidRPr="009F289A">
        <w:rPr>
          <w:rFonts w:eastAsia="Times New Roman" w:cstheme="minorHAnsi"/>
          <w:b/>
          <w:bCs/>
          <w:color w:val="000000" w:themeColor="text1"/>
          <w:sz w:val="24"/>
          <w:szCs w:val="24"/>
          <w:lang w:eastAsia="pl-PL"/>
        </w:rPr>
        <w:t xml:space="preserve"> </w:t>
      </w:r>
      <w:r w:rsidRPr="009F289A">
        <w:rPr>
          <w:rFonts w:eastAsia="Times New Roman" w:cstheme="minorHAnsi"/>
          <w:bCs/>
          <w:color w:val="000000" w:themeColor="text1"/>
          <w:sz w:val="24"/>
          <w:szCs w:val="24"/>
          <w:lang w:eastAsia="pl-PL"/>
        </w:rPr>
        <w:t xml:space="preserve">w okresie ostatnich 3 lat przed upływem terminu składania ofert, a jeżeli okres prowadzenia działalności jest krótszy - w tym okresie, wraz z podaniem ich wartości, przedmiotu, </w:t>
      </w:r>
      <w:r w:rsidRPr="009F289A">
        <w:rPr>
          <w:rFonts w:eastAsia="Times New Roman" w:cstheme="minorHAnsi"/>
          <w:color w:val="000000" w:themeColor="text1"/>
          <w:sz w:val="24"/>
          <w:szCs w:val="24"/>
          <w:lang w:eastAsia="pl-PL"/>
        </w:rPr>
        <w:t xml:space="preserve">dat wykonania i podmiotów na rzecz których dostawy zostały wykonane, oraz załączeniem </w:t>
      </w:r>
      <w:r w:rsidRPr="009F289A">
        <w:rPr>
          <w:rFonts w:eastAsia="Times New Roman" w:cstheme="minorHAnsi"/>
          <w:b/>
          <w:color w:val="000000" w:themeColor="text1"/>
          <w:sz w:val="24"/>
          <w:szCs w:val="24"/>
          <w:lang w:eastAsia="pl-PL"/>
        </w:rPr>
        <w:t>dowodów</w:t>
      </w:r>
      <w:r w:rsidRPr="009F289A">
        <w:rPr>
          <w:rFonts w:eastAsia="Times New Roman" w:cstheme="minorHAnsi"/>
          <w:color w:val="000000" w:themeColor="text1"/>
          <w:sz w:val="24"/>
          <w:szCs w:val="24"/>
          <w:lang w:eastAsia="pl-PL"/>
        </w:rPr>
        <w:t xml:space="preserve"> </w:t>
      </w:r>
      <w:r w:rsidRPr="00213F5A">
        <w:rPr>
          <w:rFonts w:eastAsia="Times New Roman" w:cstheme="minorHAnsi"/>
          <w:color w:val="000000" w:themeColor="text1"/>
          <w:sz w:val="24"/>
          <w:szCs w:val="24"/>
          <w:lang w:eastAsia="pl-PL"/>
        </w:rPr>
        <w:t xml:space="preserve">określających czy te dostawy zostały wykonane lub są wykonywane należycie - zgodnie z Załącznikiem nr 5 do SWZ </w:t>
      </w:r>
      <w:r w:rsidRPr="00213F5A">
        <w:rPr>
          <w:rFonts w:eastAsia="Times New Roman" w:cstheme="minorHAnsi"/>
          <w:b/>
          <w:color w:val="000000" w:themeColor="text1"/>
          <w:sz w:val="24"/>
          <w:szCs w:val="24"/>
          <w:lang w:eastAsia="pl-PL"/>
        </w:rPr>
        <w:t>(składany na wezwanie Zamawiającego – będzie obligowało Wykonawcę, którego oferta została najwyżej oceniona).</w:t>
      </w:r>
    </w:p>
    <w:p w14:paraId="4E0C93FC" w14:textId="77777777" w:rsidR="00A03FE1" w:rsidRPr="00213F5A" w:rsidRDefault="00A03FE1" w:rsidP="00A03FE1">
      <w:pPr>
        <w:spacing w:after="0" w:line="240" w:lineRule="auto"/>
        <w:ind w:left="720"/>
        <w:jc w:val="both"/>
        <w:rPr>
          <w:rFonts w:eastAsia="Times New Roman" w:cstheme="minorHAnsi"/>
          <w:color w:val="000000" w:themeColor="text1"/>
          <w:sz w:val="24"/>
          <w:szCs w:val="24"/>
          <w:lang w:eastAsia="pl-PL"/>
        </w:rPr>
      </w:pPr>
      <w:r w:rsidRPr="00213F5A">
        <w:rPr>
          <w:rFonts w:eastAsia="Times New Roman" w:cstheme="minorHAnsi"/>
          <w:color w:val="000000" w:themeColor="text1"/>
          <w:sz w:val="24"/>
          <w:szCs w:val="24"/>
          <w:lang w:eastAsia="pl-PL"/>
        </w:rPr>
        <w:t xml:space="preserve">Dowodami, o których mowa wyżej są: </w:t>
      </w:r>
    </w:p>
    <w:p w14:paraId="53960715" w14:textId="77777777" w:rsidR="00A03FE1" w:rsidRPr="009F289A" w:rsidRDefault="00A03FE1" w:rsidP="00A07C71">
      <w:pPr>
        <w:numPr>
          <w:ilvl w:val="0"/>
          <w:numId w:val="10"/>
        </w:numPr>
        <w:spacing w:after="0" w:line="240" w:lineRule="auto"/>
        <w:ind w:left="1134" w:hanging="425"/>
        <w:jc w:val="both"/>
        <w:rPr>
          <w:rFonts w:eastAsia="Times New Roman" w:cstheme="minorHAnsi"/>
          <w:color w:val="000000" w:themeColor="text1"/>
          <w:sz w:val="24"/>
          <w:szCs w:val="24"/>
          <w:lang w:eastAsia="pl-PL"/>
        </w:rPr>
      </w:pPr>
      <w:r w:rsidRPr="00213F5A">
        <w:rPr>
          <w:rFonts w:eastAsia="Times New Roman" w:cstheme="minorHAnsi"/>
          <w:color w:val="000000" w:themeColor="text1"/>
          <w:sz w:val="24"/>
          <w:szCs w:val="24"/>
          <w:lang w:eastAsia="pl-PL"/>
        </w:rPr>
        <w:t>referencje bądź inne dokumenty wystawione przez podm</w:t>
      </w:r>
      <w:r w:rsidRPr="009F289A">
        <w:rPr>
          <w:rFonts w:eastAsia="Times New Roman" w:cstheme="minorHAnsi"/>
          <w:color w:val="000000" w:themeColor="text1"/>
          <w:sz w:val="24"/>
          <w:szCs w:val="24"/>
          <w:lang w:eastAsia="pl-PL"/>
        </w:rPr>
        <w:t>iot, na rzecz którego dostawy były wykonywane, a w przypadku świadczeń okresowych lub ciągłych są wykonywane,</w:t>
      </w:r>
    </w:p>
    <w:p w14:paraId="3D9A96FB" w14:textId="77777777" w:rsidR="00A03FE1" w:rsidRPr="009F289A" w:rsidRDefault="00A03FE1" w:rsidP="00A07C71">
      <w:pPr>
        <w:numPr>
          <w:ilvl w:val="0"/>
          <w:numId w:val="10"/>
        </w:numPr>
        <w:spacing w:after="0" w:line="240" w:lineRule="auto"/>
        <w:ind w:left="1134" w:hanging="425"/>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oświadczenie Wykonawcy – jeżeli z uzasadnionej przyczyny o obiektywnym charakterze Wykonawca nie jest w stanie uzyskać dokumentów, o których mowa powyżej,</w:t>
      </w:r>
    </w:p>
    <w:p w14:paraId="6E9EF9AA" w14:textId="77777777" w:rsidR="00A03FE1" w:rsidRPr="009F289A" w:rsidRDefault="00A03FE1" w:rsidP="00A07C71">
      <w:pPr>
        <w:numPr>
          <w:ilvl w:val="0"/>
          <w:numId w:val="10"/>
        </w:numPr>
        <w:spacing w:after="0" w:line="240" w:lineRule="auto"/>
        <w:ind w:left="1134" w:hanging="425"/>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w przypadku świadczeń okresowych lub ciągłych nadal wykonywanych referencje bądź inne dokumenty potwierdzające ich należyte wykonanie powinny być wydane nie wcześniej niż 3 miesiące przed upływem terminu składania ofert. </w:t>
      </w:r>
    </w:p>
    <w:p w14:paraId="63DCF0D5" w14:textId="77777777" w:rsidR="00A03FE1" w:rsidRPr="009F289A" w:rsidRDefault="00A03FE1" w:rsidP="00A03FE1">
      <w:pPr>
        <w:spacing w:after="0" w:line="240" w:lineRule="auto"/>
        <w:ind w:left="709"/>
        <w:jc w:val="both"/>
        <w:rPr>
          <w:rFonts w:eastAsia="Times New Roman" w:cstheme="minorHAnsi"/>
          <w:bCs/>
          <w:color w:val="000000" w:themeColor="text1"/>
          <w:sz w:val="24"/>
          <w:szCs w:val="24"/>
          <w:lang w:eastAsia="pl-PL"/>
        </w:rPr>
      </w:pPr>
    </w:p>
    <w:p w14:paraId="2E1001CF" w14:textId="77777777" w:rsidR="00A03FE1" w:rsidRPr="009F289A" w:rsidRDefault="00A03FE1" w:rsidP="00A03FE1">
      <w:pPr>
        <w:spacing w:after="0" w:line="240" w:lineRule="auto"/>
        <w:ind w:left="709"/>
        <w:jc w:val="both"/>
        <w:rPr>
          <w:rFonts w:eastAsia="Times New Roman" w:cstheme="minorHAnsi"/>
          <w:color w:val="000000" w:themeColor="text1"/>
          <w:sz w:val="24"/>
          <w:szCs w:val="24"/>
          <w:lang w:eastAsia="pl-PL"/>
        </w:rPr>
      </w:pPr>
      <w:r w:rsidRPr="009F289A">
        <w:rPr>
          <w:rFonts w:eastAsia="Times New Roman" w:cstheme="minorHAnsi"/>
          <w:bCs/>
          <w:color w:val="000000" w:themeColor="text1"/>
          <w:sz w:val="24"/>
          <w:szCs w:val="24"/>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3722214A" w14:textId="77777777" w:rsidR="00A03FE1" w:rsidRPr="009F289A" w:rsidRDefault="00A03FE1" w:rsidP="00A03FE1">
      <w:pPr>
        <w:spacing w:after="0"/>
        <w:contextualSpacing/>
        <w:jc w:val="both"/>
        <w:rPr>
          <w:rFonts w:eastAsia="Times New Roman" w:cstheme="minorHAnsi"/>
          <w:b/>
          <w:color w:val="000000" w:themeColor="text1"/>
          <w:sz w:val="24"/>
          <w:szCs w:val="24"/>
          <w:lang w:eastAsia="pl-PL"/>
        </w:rPr>
      </w:pPr>
    </w:p>
    <w:p w14:paraId="3363EB7A" w14:textId="77777777" w:rsidR="00A03FE1" w:rsidRPr="009F289A" w:rsidRDefault="00A03FE1" w:rsidP="00A03FE1">
      <w:pPr>
        <w:numPr>
          <w:ilvl w:val="1"/>
          <w:numId w:val="4"/>
        </w:numPr>
        <w:spacing w:after="0" w:line="240" w:lineRule="auto"/>
        <w:ind w:left="709" w:hanging="425"/>
        <w:contextualSpacing/>
        <w:jc w:val="both"/>
        <w:rPr>
          <w:rFonts w:eastAsia="Times New Roman" w:cstheme="minorHAnsi"/>
          <w:b/>
          <w:color w:val="000000" w:themeColor="text1"/>
          <w:sz w:val="24"/>
          <w:szCs w:val="24"/>
          <w:lang w:eastAsia="pl-PL"/>
        </w:rPr>
      </w:pPr>
      <w:r w:rsidRPr="009F289A">
        <w:rPr>
          <w:rFonts w:cstheme="minorHAnsi"/>
          <w:color w:val="000000" w:themeColor="text1"/>
          <w:sz w:val="24"/>
          <w:szCs w:val="24"/>
        </w:rPr>
        <w:t>Wykaz oświadczeń oraz podmiotowych środków dowodowych składanych przez wykonawcę w celu potwierdzenia, że nie podlega on wykluczeniu:</w:t>
      </w:r>
    </w:p>
    <w:p w14:paraId="1B4D67C3" w14:textId="77777777" w:rsidR="00A03FE1" w:rsidRPr="009F289A" w:rsidRDefault="00A03FE1" w:rsidP="00A03FE1">
      <w:pPr>
        <w:spacing w:after="0" w:line="240" w:lineRule="auto"/>
        <w:contextualSpacing/>
        <w:jc w:val="both"/>
        <w:rPr>
          <w:rFonts w:eastAsia="Times New Roman" w:cstheme="minorHAnsi"/>
          <w:color w:val="FF0000"/>
          <w:sz w:val="24"/>
          <w:szCs w:val="24"/>
          <w:lang w:eastAsia="pl-PL"/>
        </w:rPr>
      </w:pPr>
    </w:p>
    <w:p w14:paraId="03925F69" w14:textId="77777777" w:rsidR="00A03FE1" w:rsidRPr="009F289A" w:rsidRDefault="00A03FE1" w:rsidP="00A07C71">
      <w:pPr>
        <w:numPr>
          <w:ilvl w:val="0"/>
          <w:numId w:val="17"/>
        </w:numPr>
        <w:spacing w:after="0" w:line="240" w:lineRule="auto"/>
        <w:jc w:val="both"/>
        <w:rPr>
          <w:rFonts w:cstheme="minorHAnsi"/>
          <w:color w:val="000000" w:themeColor="text1"/>
          <w:sz w:val="24"/>
          <w:szCs w:val="24"/>
        </w:rPr>
      </w:pPr>
      <w:r w:rsidRPr="009F289A">
        <w:rPr>
          <w:rFonts w:eastAsia="Times New Roman" w:cstheme="minorHAnsi"/>
          <w:color w:val="000000" w:themeColor="text1"/>
          <w:sz w:val="24"/>
          <w:szCs w:val="24"/>
          <w:lang w:eastAsia="pl-PL"/>
        </w:rPr>
        <w:t xml:space="preserve">Jednolitego europejskiego dokumentu zamówienia (JEDZ) – zgodnie z Załącznikiem nr 3 do SWZ </w:t>
      </w:r>
      <w:r w:rsidRPr="009F289A">
        <w:rPr>
          <w:rFonts w:eastAsia="Times New Roman" w:cstheme="minorHAnsi"/>
          <w:b/>
          <w:color w:val="000000" w:themeColor="text1"/>
          <w:sz w:val="24"/>
          <w:szCs w:val="24"/>
          <w:lang w:eastAsia="pl-PL"/>
        </w:rPr>
        <w:t xml:space="preserve">(składany razem z ofertą) </w:t>
      </w:r>
      <w:r w:rsidRPr="009F289A">
        <w:rPr>
          <w:rFonts w:cstheme="minorHAnsi"/>
          <w:color w:val="000000" w:themeColor="text1"/>
          <w:sz w:val="24"/>
          <w:szCs w:val="24"/>
        </w:rPr>
        <w:t>– Instrukcja wypełniania dokumentu zamieszona jest na stronie Urzędu</w:t>
      </w:r>
      <w:r w:rsidRPr="009F289A">
        <w:rPr>
          <w:rFonts w:eastAsia="Times New Roman" w:cstheme="minorHAnsi"/>
          <w:color w:val="000000" w:themeColor="text1"/>
          <w:sz w:val="24"/>
          <w:szCs w:val="24"/>
          <w:lang w:eastAsia="pl-PL"/>
        </w:rPr>
        <w:t xml:space="preserve"> </w:t>
      </w:r>
      <w:r w:rsidRPr="009F289A">
        <w:rPr>
          <w:rFonts w:cstheme="minorHAnsi"/>
          <w:color w:val="000000" w:themeColor="text1"/>
          <w:sz w:val="24"/>
          <w:szCs w:val="24"/>
        </w:rPr>
        <w:t xml:space="preserve">Zamówień Publicznych pod adresem: </w:t>
      </w:r>
      <w:hyperlink r:id="rId11" w:history="1">
        <w:r w:rsidRPr="009F289A">
          <w:rPr>
            <w:rStyle w:val="Hipercze"/>
            <w:rFonts w:cstheme="minorHAnsi"/>
            <w:sz w:val="24"/>
            <w:szCs w:val="24"/>
          </w:rPr>
          <w:t>https://www.uzp.gov.pl/bazawiedzy/prawo-zamowien-publicznych-regulacje/prawokrajowe/jednolity-europejski-dokument-zamowienia</w:t>
        </w:r>
      </w:hyperlink>
      <w:r w:rsidRPr="009F289A">
        <w:rPr>
          <w:rFonts w:cstheme="minorHAnsi"/>
          <w:color w:val="000000" w:themeColor="text1"/>
          <w:sz w:val="24"/>
          <w:szCs w:val="24"/>
        </w:rPr>
        <w:t>.</w:t>
      </w:r>
    </w:p>
    <w:p w14:paraId="21630222" w14:textId="77777777" w:rsidR="00A03FE1" w:rsidRDefault="00A03FE1" w:rsidP="00A03FE1">
      <w:pPr>
        <w:pStyle w:val="Akapitzlist"/>
        <w:spacing w:after="0" w:line="240" w:lineRule="auto"/>
        <w:ind w:left="644"/>
        <w:jc w:val="both"/>
        <w:rPr>
          <w:rFonts w:asciiTheme="minorHAnsi" w:hAnsiTheme="minorHAnsi" w:cstheme="minorHAnsi"/>
          <w:bCs/>
          <w:color w:val="000000" w:themeColor="text1"/>
          <w:sz w:val="24"/>
          <w:szCs w:val="24"/>
          <w:lang w:val="pl-PL"/>
        </w:rPr>
      </w:pPr>
      <w:r w:rsidRPr="009F289A">
        <w:rPr>
          <w:rFonts w:asciiTheme="minorHAnsi" w:hAnsiTheme="minorHAnsi" w:cstheme="minorHAnsi"/>
          <w:bCs/>
          <w:color w:val="000000" w:themeColor="text1"/>
          <w:sz w:val="24"/>
          <w:szCs w:val="24"/>
          <w:lang w:val="pl-PL"/>
        </w:rPr>
        <w:t xml:space="preserve">Wypełniając JEDZ Wykonawca powinien uzupełnić także </w:t>
      </w:r>
      <w:r w:rsidRPr="009F289A">
        <w:rPr>
          <w:rFonts w:asciiTheme="minorHAnsi" w:hAnsiTheme="minorHAnsi" w:cstheme="minorHAnsi"/>
          <w:bCs/>
          <w:color w:val="000000" w:themeColor="text1"/>
          <w:sz w:val="24"/>
          <w:szCs w:val="24"/>
          <w:shd w:val="clear" w:color="auto" w:fill="FFFFFF"/>
          <w:lang w:val="pl-PL"/>
        </w:rPr>
        <w:t xml:space="preserve">części III – podstawy wykluczenia, w sekcji D – Inne podstawy wykluczenia, które mogą być przewidziane w przepisach krajowych państwa członkowskiego instytucji zamawiającej lub podmiotu zamawiającego w zakresie przesłanek wykluczenia z </w:t>
      </w:r>
      <w:r w:rsidRPr="009F289A">
        <w:rPr>
          <w:rFonts w:asciiTheme="minorHAnsi" w:hAnsiTheme="minorHAnsi" w:cstheme="minorHAnsi"/>
          <w:bCs/>
          <w:color w:val="000000" w:themeColor="text1"/>
          <w:sz w:val="24"/>
          <w:szCs w:val="24"/>
          <w:lang w:val="pl-PL"/>
        </w:rPr>
        <w:t>art. 7 ust.1 ustawy z dnia 13 kwietnia 2022 r. o szczególnych rozwiązaniach w zakresie przeciwdziałania wspieraniu agresji na Ukrainę oraz służących obronie bezpieczeństwa narodowego</w:t>
      </w:r>
    </w:p>
    <w:p w14:paraId="6E5594A9" w14:textId="77777777" w:rsidR="007C21FA" w:rsidRPr="009F289A" w:rsidRDefault="007C21FA" w:rsidP="00A03FE1">
      <w:pPr>
        <w:pStyle w:val="Akapitzlist"/>
        <w:spacing w:after="0" w:line="240" w:lineRule="auto"/>
        <w:ind w:left="644"/>
        <w:jc w:val="both"/>
        <w:rPr>
          <w:rFonts w:asciiTheme="minorHAnsi" w:hAnsiTheme="minorHAnsi" w:cstheme="minorHAnsi"/>
          <w:color w:val="000000" w:themeColor="text1"/>
          <w:sz w:val="24"/>
          <w:szCs w:val="24"/>
          <w:lang w:val="pl-PL"/>
        </w:rPr>
      </w:pPr>
      <w:r>
        <w:rPr>
          <w:rFonts w:asciiTheme="minorHAnsi" w:hAnsiTheme="minorHAnsi" w:cstheme="minorHAnsi"/>
          <w:bCs/>
          <w:color w:val="000000" w:themeColor="text1"/>
          <w:sz w:val="24"/>
          <w:szCs w:val="24"/>
          <w:lang w:val="pl-PL"/>
        </w:rPr>
        <w:t xml:space="preserve">Wypełniając JEDZ, w ramach części IV, </w:t>
      </w:r>
      <w:r w:rsidRPr="009F289A">
        <w:rPr>
          <w:rFonts w:asciiTheme="minorHAnsi" w:hAnsiTheme="minorHAnsi" w:cstheme="minorHAnsi"/>
          <w:bCs/>
          <w:color w:val="000000" w:themeColor="text1"/>
          <w:sz w:val="24"/>
          <w:szCs w:val="24"/>
          <w:lang w:val="pl-PL"/>
        </w:rPr>
        <w:t>Wykonawca</w:t>
      </w:r>
      <w:r>
        <w:rPr>
          <w:rFonts w:asciiTheme="minorHAnsi" w:hAnsiTheme="minorHAnsi" w:cstheme="minorHAnsi"/>
          <w:bCs/>
          <w:color w:val="000000" w:themeColor="text1"/>
          <w:sz w:val="24"/>
          <w:szCs w:val="24"/>
          <w:lang w:val="pl-PL"/>
        </w:rPr>
        <w:t xml:space="preserve"> może ograniczyć się jedynie do wypełnienia sekcji α bez konieczności </w:t>
      </w:r>
      <w:r w:rsidR="009174BF">
        <w:rPr>
          <w:rFonts w:asciiTheme="minorHAnsi" w:hAnsiTheme="minorHAnsi" w:cstheme="minorHAnsi"/>
          <w:bCs/>
          <w:color w:val="000000" w:themeColor="text1"/>
          <w:sz w:val="24"/>
          <w:szCs w:val="24"/>
          <w:lang w:val="pl-PL"/>
        </w:rPr>
        <w:t>wypełniania pozostałych sekcji części IV JEDZ.</w:t>
      </w:r>
    </w:p>
    <w:p w14:paraId="64350E14" w14:textId="77777777" w:rsidR="00A03FE1" w:rsidRPr="009F289A" w:rsidRDefault="00A03FE1" w:rsidP="00A07C71">
      <w:pPr>
        <w:numPr>
          <w:ilvl w:val="0"/>
          <w:numId w:val="17"/>
        </w:numPr>
        <w:spacing w:after="0" w:line="240" w:lineRule="auto"/>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Informacja z Krajowego Rejestru Karnego w zakresie:</w:t>
      </w:r>
    </w:p>
    <w:p w14:paraId="626A0AAD" w14:textId="77777777" w:rsidR="00A03FE1" w:rsidRPr="009F289A" w:rsidRDefault="00A03FE1" w:rsidP="00A03FE1">
      <w:pPr>
        <w:pStyle w:val="Akapitzlist"/>
        <w:autoSpaceDE w:val="0"/>
        <w:autoSpaceDN w:val="0"/>
        <w:adjustRightInd w:val="0"/>
        <w:spacing w:after="0"/>
        <w:ind w:left="644"/>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t>- art. 108 ust. 1 pkt 1 i 2 ustawy z dnia 11 września 2019 r. – Prawo zamówień publicznych, zwanej dalej „PZP”,</w:t>
      </w:r>
    </w:p>
    <w:p w14:paraId="192880E4" w14:textId="77777777" w:rsidR="00A03FE1" w:rsidRPr="009F289A" w:rsidRDefault="00A03FE1" w:rsidP="00A03FE1">
      <w:pPr>
        <w:pStyle w:val="Akapitzlist"/>
        <w:autoSpaceDE w:val="0"/>
        <w:autoSpaceDN w:val="0"/>
        <w:adjustRightInd w:val="0"/>
        <w:spacing w:after="0"/>
        <w:ind w:left="644"/>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lastRenderedPageBreak/>
        <w:t>- art. 108 ust. 1 pkt 4 ustawy, dotyczącej orzeczenia zakazu ubiegania się o zamówienie publiczne tytułem środka karnego,</w:t>
      </w:r>
    </w:p>
    <w:p w14:paraId="41E56FD6" w14:textId="77777777" w:rsidR="00A03FE1" w:rsidRPr="009F289A" w:rsidRDefault="00A03FE1" w:rsidP="00A03FE1">
      <w:pPr>
        <w:pStyle w:val="Akapitzlist"/>
        <w:spacing w:after="0"/>
        <w:ind w:left="644"/>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t xml:space="preserve">– sporządzona nie wcześniej niż 6 miesięcy przed jej złożeniem </w:t>
      </w:r>
      <w:r w:rsidRPr="009F289A">
        <w:rPr>
          <w:rFonts w:asciiTheme="minorHAnsi" w:eastAsia="Times New Roman" w:hAnsiTheme="minorHAnsi" w:cstheme="minorHAnsi"/>
          <w:b/>
          <w:color w:val="000000" w:themeColor="text1"/>
          <w:sz w:val="24"/>
          <w:szCs w:val="24"/>
          <w:lang w:val="pl-PL" w:eastAsia="pl-PL"/>
        </w:rPr>
        <w:t>(składany na wezwanie Zamawiającego – będzie obligowało Wykonawcę, którego oferta została najwyżej oceniona).</w:t>
      </w:r>
    </w:p>
    <w:p w14:paraId="1A0049C0" w14:textId="77777777" w:rsidR="00A03FE1" w:rsidRPr="00213F5A" w:rsidRDefault="00A03FE1" w:rsidP="00A07C71">
      <w:pPr>
        <w:pStyle w:val="Akapitzlist"/>
        <w:numPr>
          <w:ilvl w:val="0"/>
          <w:numId w:val="17"/>
        </w:numPr>
        <w:spacing w:after="0"/>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213F5A">
        <w:rPr>
          <w:rFonts w:asciiTheme="minorHAnsi" w:eastAsia="Times New Roman" w:hAnsiTheme="minorHAnsi" w:cstheme="minorHAnsi"/>
          <w:b/>
          <w:color w:val="000000" w:themeColor="text1"/>
          <w:sz w:val="24"/>
          <w:szCs w:val="24"/>
          <w:lang w:val="pl-PL" w:eastAsia="pl-PL"/>
        </w:rPr>
        <w:t>(</w:t>
      </w:r>
      <w:r w:rsidRPr="00213F5A">
        <w:rPr>
          <w:rFonts w:ascii="Calibri" w:hAnsi="Calibri" w:cs="Calibri"/>
          <w:b/>
          <w:bCs/>
          <w:color w:val="000000" w:themeColor="text1"/>
          <w:sz w:val="24"/>
          <w:lang w:val="pl-PL"/>
        </w:rPr>
        <w:t xml:space="preserve">załącznik nr 7 </w:t>
      </w:r>
      <w:r w:rsidRPr="00213F5A">
        <w:rPr>
          <w:rFonts w:ascii="Calibri" w:hAnsi="Calibri" w:cs="Calibri"/>
          <w:b/>
          <w:color w:val="000000" w:themeColor="text1"/>
          <w:sz w:val="24"/>
          <w:lang w:val="pl-PL"/>
        </w:rPr>
        <w:t xml:space="preserve">do SWZ - </w:t>
      </w:r>
      <w:r w:rsidRPr="00213F5A">
        <w:rPr>
          <w:rFonts w:asciiTheme="minorHAnsi" w:eastAsia="Times New Roman" w:hAnsiTheme="minorHAnsi" w:cstheme="minorHAnsi"/>
          <w:b/>
          <w:color w:val="000000" w:themeColor="text1"/>
          <w:sz w:val="24"/>
          <w:szCs w:val="24"/>
          <w:lang w:val="pl-PL" w:eastAsia="pl-PL"/>
        </w:rPr>
        <w:t>składany na wezwanie Zamawiającego – będzie obligowało Wykonawcę, którego oferta została najwyżej oceniona).</w:t>
      </w:r>
    </w:p>
    <w:p w14:paraId="1819F889" w14:textId="77777777" w:rsidR="00A03FE1" w:rsidRPr="00213F5A" w:rsidRDefault="00A03FE1" w:rsidP="00A07C71">
      <w:pPr>
        <w:pStyle w:val="Akapitzlist"/>
        <w:numPr>
          <w:ilvl w:val="0"/>
          <w:numId w:val="17"/>
        </w:numPr>
        <w:spacing w:after="0" w:line="276" w:lineRule="auto"/>
        <w:jc w:val="both"/>
        <w:rPr>
          <w:rFonts w:ascii="Calibri" w:hAnsi="Calibri" w:cs="Calibri"/>
          <w:color w:val="000000" w:themeColor="text1"/>
          <w:sz w:val="24"/>
          <w:lang w:val="pl-PL"/>
        </w:rPr>
      </w:pPr>
      <w:r w:rsidRPr="00213F5A">
        <w:rPr>
          <w:rFonts w:ascii="Calibri" w:hAnsi="Calibri" w:cs="Calibri"/>
          <w:color w:val="000000" w:themeColor="text1"/>
          <w:sz w:val="24"/>
          <w:shd w:val="clear" w:color="auto" w:fill="FFFFFF"/>
          <w:lang w:val="pl-PL"/>
        </w:rPr>
        <w:t xml:space="preserve">Oświadczenie Wykonawcy o aktualności informacji zawartych w oświadczeniu, o którym mowa w art. 125 ust. 1 ustawy PZP, w zakresie podstaw wykluczenia z postępowania wskazanych przez Zamawiającego, o których mowa w </w:t>
      </w:r>
      <w:r w:rsidRPr="00213F5A">
        <w:rPr>
          <w:rFonts w:ascii="Calibri" w:hAnsi="Calibri" w:cs="Calibri"/>
          <w:color w:val="000000" w:themeColor="text1"/>
          <w:sz w:val="24"/>
          <w:lang w:val="pl-PL"/>
        </w:rPr>
        <w:t xml:space="preserve">art. 108 ust. 1 pkt 3, 5 i 6 ustawy PZP oraz art. 7 ust.1 ustawy z dnia 13 kwietnia 2022 r. o szczególnych rozwiązaniach w zakresie przeciwdziałania wspieraniu agresji na Ukrainę oraz służących obronie bezpieczeństwa narodowego </w:t>
      </w:r>
      <w:r w:rsidRPr="00213F5A">
        <w:rPr>
          <w:rFonts w:ascii="Calibri" w:hAnsi="Calibri" w:cs="Calibri"/>
          <w:b/>
          <w:color w:val="000000" w:themeColor="text1"/>
          <w:sz w:val="24"/>
          <w:lang w:val="pl-PL"/>
        </w:rPr>
        <w:t>(</w:t>
      </w:r>
      <w:r w:rsidRPr="00213F5A">
        <w:rPr>
          <w:rFonts w:ascii="Calibri" w:hAnsi="Calibri" w:cs="Calibri"/>
          <w:b/>
          <w:bCs/>
          <w:color w:val="000000" w:themeColor="text1"/>
          <w:sz w:val="24"/>
          <w:lang w:val="pl-PL"/>
        </w:rPr>
        <w:t xml:space="preserve">załącznik nr 8 </w:t>
      </w:r>
      <w:r w:rsidRPr="00213F5A">
        <w:rPr>
          <w:rFonts w:ascii="Calibri" w:hAnsi="Calibri" w:cs="Calibri"/>
          <w:b/>
          <w:color w:val="000000" w:themeColor="text1"/>
          <w:sz w:val="24"/>
          <w:lang w:val="pl-PL"/>
        </w:rPr>
        <w:t xml:space="preserve">do SWZ - </w:t>
      </w:r>
      <w:r w:rsidRPr="00213F5A">
        <w:rPr>
          <w:rFonts w:asciiTheme="minorHAnsi" w:eastAsia="Times New Roman" w:hAnsiTheme="minorHAnsi" w:cstheme="minorHAnsi"/>
          <w:b/>
          <w:color w:val="000000" w:themeColor="text1"/>
          <w:sz w:val="24"/>
          <w:szCs w:val="24"/>
          <w:lang w:val="pl-PL" w:eastAsia="pl-PL"/>
        </w:rPr>
        <w:t>składany na wezwanie Zamawiającego – będzie obligowało Wykonawcę, którego oferta została najwyżej oceniona</w:t>
      </w:r>
      <w:r w:rsidRPr="00213F5A">
        <w:rPr>
          <w:rFonts w:ascii="Calibri" w:hAnsi="Calibri" w:cs="Calibri"/>
          <w:b/>
          <w:color w:val="000000" w:themeColor="text1"/>
          <w:sz w:val="24"/>
          <w:lang w:val="pl-PL"/>
        </w:rPr>
        <w:t>).</w:t>
      </w:r>
    </w:p>
    <w:p w14:paraId="37605292" w14:textId="77777777" w:rsidR="00A03FE1" w:rsidRPr="009F289A" w:rsidRDefault="00A03FE1" w:rsidP="00A07C71">
      <w:pPr>
        <w:pStyle w:val="Akapitzlist"/>
        <w:numPr>
          <w:ilvl w:val="0"/>
          <w:numId w:val="17"/>
        </w:numPr>
        <w:spacing w:after="0" w:line="276" w:lineRule="auto"/>
        <w:jc w:val="both"/>
        <w:rPr>
          <w:rFonts w:ascii="Calibri" w:hAnsi="Calibri" w:cs="Calibri"/>
          <w:color w:val="000000" w:themeColor="text1"/>
          <w:sz w:val="24"/>
          <w:szCs w:val="24"/>
          <w:lang w:val="pl-PL"/>
        </w:rPr>
      </w:pPr>
      <w:bookmarkStart w:id="1" w:name="_Hlk102648266"/>
      <w:r w:rsidRPr="00213F5A">
        <w:rPr>
          <w:rFonts w:ascii="Calibri" w:hAnsi="Calibri" w:cs="Calibri"/>
          <w:color w:val="000000" w:themeColor="text1"/>
          <w:sz w:val="24"/>
          <w:lang w:val="pl-PL"/>
        </w:rPr>
        <w:t xml:space="preserve">oświadczenia Wykonawcy o aktualności informacji zawartych w oświadczeniu z formularza ofertowego w zakresie podstaw wykluczenia z postępowania wskazanych przez Zamawiającego, o których mowa w </w:t>
      </w:r>
      <w:r w:rsidRPr="00213F5A">
        <w:rPr>
          <w:rFonts w:ascii="Calibri" w:hAnsi="Calibri" w:cs="Calibri"/>
          <w:color w:val="000000" w:themeColor="text1"/>
          <w:sz w:val="24"/>
          <w:shd w:val="clear" w:color="auto" w:fill="FFFFFF"/>
          <w:lang w:val="pl-PL"/>
        </w:rPr>
        <w:t xml:space="preserve">art. 5k rozporządzenia Rady (UE) nr 833/2014 z dnia 31 lipca 2014 r. dotyczącego </w:t>
      </w:r>
      <w:r w:rsidRPr="00213F5A">
        <w:rPr>
          <w:rFonts w:ascii="Calibri" w:hAnsi="Calibri" w:cs="Calibri"/>
          <w:color w:val="000000" w:themeColor="text1"/>
          <w:sz w:val="24"/>
          <w:szCs w:val="24"/>
          <w:shd w:val="clear" w:color="auto" w:fill="FFFFFF"/>
          <w:lang w:val="pl-PL"/>
        </w:rPr>
        <w:t xml:space="preserve">środków ograniczających w związku z działaniami Rosji destabilizującymi sytuację na Ukrainie </w:t>
      </w:r>
      <w:r w:rsidRPr="00213F5A">
        <w:rPr>
          <w:rFonts w:ascii="Calibri" w:hAnsi="Calibri" w:cs="Calibri"/>
          <w:b/>
          <w:color w:val="000000" w:themeColor="text1"/>
          <w:sz w:val="24"/>
          <w:szCs w:val="24"/>
          <w:shd w:val="clear" w:color="auto" w:fill="FFFFFF"/>
          <w:lang w:val="pl-PL"/>
        </w:rPr>
        <w:t xml:space="preserve">(załącznik nr 9 do SWZ - </w:t>
      </w:r>
      <w:r w:rsidRPr="00213F5A">
        <w:rPr>
          <w:rFonts w:ascii="Calibri" w:eastAsia="Times New Roman" w:hAnsi="Calibri" w:cs="Calibri"/>
          <w:b/>
          <w:color w:val="000000" w:themeColor="text1"/>
          <w:sz w:val="24"/>
          <w:szCs w:val="24"/>
          <w:lang w:val="pl-PL" w:eastAsia="pl-PL"/>
        </w:rPr>
        <w:t>składany na wezwanie Zamawiającego – będzie obligowało Wykonawcę, którego</w:t>
      </w:r>
      <w:r w:rsidRPr="009F289A">
        <w:rPr>
          <w:rFonts w:ascii="Calibri" w:eastAsia="Times New Roman" w:hAnsi="Calibri" w:cs="Calibri"/>
          <w:b/>
          <w:color w:val="000000" w:themeColor="text1"/>
          <w:sz w:val="24"/>
          <w:szCs w:val="24"/>
          <w:lang w:val="pl-PL" w:eastAsia="pl-PL"/>
        </w:rPr>
        <w:t xml:space="preserve"> oferta została najwyżej oceniona</w:t>
      </w:r>
      <w:r w:rsidRPr="009F289A">
        <w:rPr>
          <w:rFonts w:ascii="Calibri" w:hAnsi="Calibri" w:cs="Calibri"/>
          <w:b/>
          <w:color w:val="000000" w:themeColor="text1"/>
          <w:sz w:val="24"/>
          <w:szCs w:val="24"/>
          <w:shd w:val="clear" w:color="auto" w:fill="FFFFFF"/>
          <w:lang w:val="pl-PL"/>
        </w:rPr>
        <w:t>).</w:t>
      </w:r>
      <w:bookmarkEnd w:id="1"/>
    </w:p>
    <w:p w14:paraId="054C8ABA" w14:textId="77777777" w:rsidR="00A03FE1" w:rsidRPr="009F289A" w:rsidRDefault="00A03FE1" w:rsidP="00A03FE1">
      <w:pPr>
        <w:spacing w:after="0" w:line="240" w:lineRule="auto"/>
        <w:contextualSpacing/>
        <w:jc w:val="both"/>
        <w:rPr>
          <w:rFonts w:eastAsia="Times New Roman" w:cstheme="minorHAnsi"/>
          <w:b/>
          <w:color w:val="000000" w:themeColor="text1"/>
          <w:sz w:val="24"/>
          <w:szCs w:val="24"/>
          <w:lang w:eastAsia="pl-PL"/>
        </w:rPr>
      </w:pPr>
    </w:p>
    <w:p w14:paraId="6472B352"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zh-CN"/>
        </w:rPr>
        <w:t>Wykonawca może zostać wykluczony przez Zamawiającego na każdym etapie postępowania o udzielenie zamówienia.</w:t>
      </w:r>
    </w:p>
    <w:p w14:paraId="1F564202"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p>
    <w:p w14:paraId="4B2F0BCF"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zh-CN"/>
        </w:rPr>
        <w:t>W przypadku wykonawców wspólnie ubiegających się o udzielenie zamówienia, brak podstaw do wykluczenia z postępowania o udzielenie zamówienia musi zostać wykazany przez każdego z wykonawców.</w:t>
      </w:r>
    </w:p>
    <w:p w14:paraId="66E4F02B"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77DE9801"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zh-CN"/>
        </w:rPr>
        <w:t xml:space="preserve">W przypadku </w:t>
      </w:r>
      <w:r w:rsidRPr="009F289A">
        <w:rPr>
          <w:rFonts w:cstheme="minorHAnsi"/>
          <w:color w:val="000000" w:themeColor="text1"/>
          <w:sz w:val="24"/>
          <w:szCs w:val="24"/>
        </w:rPr>
        <w:t>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317A5E44"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3E7F32F1"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Ponadto, do oferty należy załączyć następujące dokumenty:</w:t>
      </w:r>
    </w:p>
    <w:p w14:paraId="30D21208" w14:textId="77777777" w:rsidR="00A03FE1" w:rsidRPr="009F289A"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9F289A">
        <w:rPr>
          <w:rFonts w:asciiTheme="minorHAnsi" w:eastAsia="Times New Roman" w:hAnsiTheme="minorHAnsi" w:cstheme="minorHAnsi"/>
          <w:color w:val="000000" w:themeColor="text1"/>
          <w:sz w:val="24"/>
          <w:szCs w:val="24"/>
          <w:lang w:val="pl-PL" w:eastAsia="pl-PL"/>
        </w:rPr>
        <w:t>Formularz ofertowy – według Załącznika nr 2  do SWZ,</w:t>
      </w:r>
    </w:p>
    <w:p w14:paraId="060A8584" w14:textId="77777777" w:rsidR="00A03FE1" w:rsidRPr="00E055FE"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lastRenderedPageBreak/>
        <w:t xml:space="preserve">odpis lub informację z Krajowego Rejestru Sądowego, Centralnej Ewidencji i Informacji o Działalności Gospodarczej lub innego właściwego rejestru w celu potwierdzenia, że osoba działająca w imieniu wykonawcy jest umocowana do jego </w:t>
      </w:r>
      <w:r w:rsidRPr="00E055FE">
        <w:rPr>
          <w:rFonts w:asciiTheme="minorHAnsi" w:hAnsiTheme="minorHAnsi" w:cstheme="minorHAnsi"/>
          <w:color w:val="000000" w:themeColor="text1"/>
          <w:sz w:val="24"/>
          <w:szCs w:val="24"/>
          <w:lang w:val="pl-PL"/>
        </w:rPr>
        <w:t>reprezentowania,</w:t>
      </w:r>
    </w:p>
    <w:p w14:paraId="5CB0CCCD" w14:textId="77777777" w:rsidR="00E055FE" w:rsidRPr="00E055FE" w:rsidRDefault="00E055FE"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E055FE">
        <w:rPr>
          <w:rFonts w:ascii="Calibri" w:eastAsia="Times New Roman" w:hAnsi="Calibri" w:cs="Calibri"/>
          <w:color w:val="000000" w:themeColor="text1"/>
          <w:sz w:val="24"/>
          <w:szCs w:val="24"/>
          <w:lang w:val="pl-PL" w:eastAsia="pl-PL"/>
        </w:rPr>
        <w:t>dokument potwierdzający wniesienie wadium,</w:t>
      </w:r>
    </w:p>
    <w:p w14:paraId="05ADC8FD" w14:textId="77777777" w:rsidR="00A03FE1" w:rsidRPr="009F289A"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E055FE">
        <w:rPr>
          <w:rFonts w:asciiTheme="minorHAnsi" w:eastAsia="Times New Roman" w:hAnsiTheme="minorHAnsi" w:cstheme="minorHAnsi"/>
          <w:color w:val="000000" w:themeColor="text1"/>
          <w:sz w:val="24"/>
          <w:szCs w:val="24"/>
          <w:lang w:val="pl-PL" w:eastAsia="pl-PL"/>
        </w:rPr>
        <w:t>dokumenty</w:t>
      </w:r>
      <w:r w:rsidRPr="009F289A">
        <w:rPr>
          <w:rFonts w:asciiTheme="minorHAnsi" w:eastAsia="Times New Roman" w:hAnsiTheme="minorHAnsi" w:cstheme="minorHAnsi"/>
          <w:color w:val="000000" w:themeColor="text1"/>
          <w:sz w:val="24"/>
          <w:szCs w:val="24"/>
          <w:lang w:val="pl-PL" w:eastAsia="pl-PL"/>
        </w:rPr>
        <w:t xml:space="preserve"> potwierdzające uprawnienia osób podpisujących ofertę Wykonawcy,</w:t>
      </w:r>
    </w:p>
    <w:p w14:paraId="770456B1" w14:textId="77777777" w:rsidR="00A03FE1" w:rsidRPr="009F289A"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Zobowiązanie podmiotu trzeciego – jeżeli dotyczy.</w:t>
      </w:r>
    </w:p>
    <w:p w14:paraId="7C7EBAC2" w14:textId="77777777" w:rsidR="00A03FE1" w:rsidRPr="009F289A" w:rsidRDefault="00A03FE1" w:rsidP="00A03FE1">
      <w:pPr>
        <w:pStyle w:val="Akapitzlist"/>
        <w:spacing w:after="0" w:line="240" w:lineRule="auto"/>
        <w:ind w:left="851"/>
        <w:jc w:val="both"/>
        <w:rPr>
          <w:rFonts w:asciiTheme="minorHAnsi" w:eastAsia="Times New Roman" w:hAnsiTheme="minorHAnsi" w:cstheme="minorHAnsi"/>
          <w:color w:val="000000" w:themeColor="text1"/>
          <w:sz w:val="24"/>
          <w:szCs w:val="24"/>
          <w:lang w:val="pl-PL" w:eastAsia="pl-PL"/>
        </w:rPr>
      </w:pPr>
    </w:p>
    <w:p w14:paraId="24CFAB6D"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4DF02D51"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p>
    <w:p w14:paraId="12076986"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67FF23"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4DB3CA2A"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Zobowiązanie podmiotu udostępniającego zasoby, winno potwierdzać, że stosunek łączący wykonawcę z podmiotami udostępniającymi zasoby gwarantuje rzeczywisty dostęp do tych</w:t>
      </w:r>
      <w:r w:rsidRPr="009F289A">
        <w:rPr>
          <w:rFonts w:eastAsia="Times New Roman" w:cstheme="minorHAnsi"/>
          <w:color w:val="000000" w:themeColor="text1"/>
          <w:sz w:val="24"/>
          <w:szCs w:val="24"/>
          <w:lang w:eastAsia="pl-PL"/>
        </w:rPr>
        <w:t xml:space="preserve"> </w:t>
      </w:r>
      <w:r w:rsidRPr="009F289A">
        <w:rPr>
          <w:rFonts w:cstheme="minorHAnsi"/>
          <w:color w:val="000000" w:themeColor="text1"/>
          <w:sz w:val="24"/>
          <w:szCs w:val="24"/>
        </w:rPr>
        <w:t>zasobów oraz określa w szczególności:</w:t>
      </w:r>
    </w:p>
    <w:p w14:paraId="055F8F0B" w14:textId="77777777" w:rsidR="00A03FE1" w:rsidRPr="009F289A" w:rsidRDefault="00A03FE1" w:rsidP="00A07C71">
      <w:pPr>
        <w:pStyle w:val="Akapitzlist"/>
        <w:numPr>
          <w:ilvl w:val="0"/>
          <w:numId w:val="18"/>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zakres dostępnych wykonawcy zasobów podmiotu udostępniającego zasoby;</w:t>
      </w:r>
    </w:p>
    <w:p w14:paraId="3DFF4E0C" w14:textId="77777777" w:rsidR="00A03FE1" w:rsidRPr="009F289A" w:rsidRDefault="00A03FE1" w:rsidP="00A07C71">
      <w:pPr>
        <w:pStyle w:val="Akapitzlist"/>
        <w:numPr>
          <w:ilvl w:val="0"/>
          <w:numId w:val="18"/>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sposób i okres udostępnienia wykonawcy i wykorzystania przez niego zasobów podmiotu udostępniającego te zasoby przy wykonywaniu zamówienia;</w:t>
      </w:r>
    </w:p>
    <w:p w14:paraId="0661ECEB" w14:textId="77777777" w:rsidR="00A03FE1" w:rsidRPr="00213F5A" w:rsidRDefault="00A03FE1" w:rsidP="00A07C71">
      <w:pPr>
        <w:pStyle w:val="Akapitzlist"/>
        <w:numPr>
          <w:ilvl w:val="0"/>
          <w:numId w:val="18"/>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w:t>
      </w:r>
      <w:r w:rsidRPr="00213F5A">
        <w:rPr>
          <w:rFonts w:asciiTheme="minorHAnsi" w:hAnsiTheme="minorHAnsi" w:cstheme="minorHAnsi"/>
          <w:color w:val="000000" w:themeColor="text1"/>
          <w:sz w:val="24"/>
          <w:szCs w:val="24"/>
          <w:lang w:val="pl-PL"/>
        </w:rPr>
        <w:t>zdolności dotyczą.</w:t>
      </w:r>
    </w:p>
    <w:p w14:paraId="75CA9C94" w14:textId="77777777" w:rsidR="00A03FE1" w:rsidRPr="00213F5A" w:rsidRDefault="00A03FE1" w:rsidP="00A03FE1">
      <w:pPr>
        <w:pStyle w:val="Akapitzlist"/>
        <w:spacing w:after="0" w:line="240" w:lineRule="auto"/>
        <w:ind w:left="1069"/>
        <w:jc w:val="both"/>
        <w:rPr>
          <w:rFonts w:asciiTheme="minorHAnsi" w:eastAsia="Times New Roman" w:hAnsiTheme="minorHAnsi" w:cstheme="minorHAnsi"/>
          <w:color w:val="000000" w:themeColor="text1"/>
          <w:sz w:val="24"/>
          <w:szCs w:val="24"/>
          <w:lang w:val="pl-PL" w:eastAsia="pl-PL"/>
        </w:rPr>
      </w:pPr>
    </w:p>
    <w:p w14:paraId="78E5D638" w14:textId="77777777" w:rsidR="00A03FE1" w:rsidRPr="00213F5A" w:rsidRDefault="00A03FE1" w:rsidP="00A03FE1">
      <w:pPr>
        <w:spacing w:after="0" w:line="240" w:lineRule="auto"/>
        <w:ind w:left="426"/>
        <w:jc w:val="both"/>
        <w:rPr>
          <w:rFonts w:eastAsia="Times New Roman" w:cstheme="minorHAnsi"/>
          <w:color w:val="000000" w:themeColor="text1"/>
          <w:sz w:val="24"/>
          <w:szCs w:val="24"/>
          <w:lang w:eastAsia="pl-PL"/>
        </w:rPr>
      </w:pPr>
      <w:r w:rsidRPr="00213F5A">
        <w:rPr>
          <w:rFonts w:cstheme="minorHAnsi"/>
          <w:color w:val="000000" w:themeColor="text1"/>
          <w:sz w:val="24"/>
          <w:szCs w:val="24"/>
        </w:rPr>
        <w:t>Wzór zobowiązania stanowi załącznik nr 6 do SWZ.</w:t>
      </w:r>
    </w:p>
    <w:p w14:paraId="2458174F" w14:textId="77777777" w:rsidR="00A03FE1" w:rsidRPr="00213F5A" w:rsidRDefault="00A03FE1" w:rsidP="00A03FE1">
      <w:pPr>
        <w:spacing w:after="0" w:line="240" w:lineRule="auto"/>
        <w:ind w:left="426"/>
        <w:jc w:val="both"/>
        <w:rPr>
          <w:rFonts w:eastAsia="Times New Roman" w:cstheme="minorHAnsi"/>
          <w:color w:val="000000" w:themeColor="text1"/>
          <w:sz w:val="24"/>
          <w:szCs w:val="24"/>
          <w:lang w:eastAsia="pl-PL"/>
        </w:rPr>
      </w:pPr>
    </w:p>
    <w:p w14:paraId="6282FA01" w14:textId="77777777" w:rsidR="00A03FE1" w:rsidRPr="00213F5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213F5A">
        <w:rPr>
          <w:rFonts w:cstheme="minorHAnsi"/>
          <w:color w:val="000000" w:themeColor="text1"/>
          <w:sz w:val="24"/>
          <w:szCs w:val="24"/>
        </w:rPr>
        <w:t xml:space="preserve">W przypadku wspólnego ubiegania się o zamówienie przez Wykonawców </w:t>
      </w:r>
      <w:r w:rsidRPr="00213F5A">
        <w:rPr>
          <w:rFonts w:eastAsia="Times New Roman" w:cstheme="minorHAnsi"/>
          <w:color w:val="000000" w:themeColor="text1"/>
          <w:sz w:val="24"/>
          <w:szCs w:val="24"/>
          <w:lang w:eastAsia="pl-PL"/>
        </w:rPr>
        <w:t>JEDZ</w:t>
      </w:r>
      <w:r w:rsidRPr="00213F5A">
        <w:rPr>
          <w:rFonts w:cstheme="minorHAnsi"/>
          <w:color w:val="000000" w:themeColor="text1"/>
          <w:sz w:val="24"/>
          <w:szCs w:val="24"/>
        </w:rPr>
        <w:t xml:space="preserve"> składa każdy z Wykonawców wspólnie ubiegających się o zamówienie.</w:t>
      </w:r>
    </w:p>
    <w:p w14:paraId="55BDDD11"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r w:rsidRPr="00213F5A">
        <w:rPr>
          <w:rFonts w:cstheme="minorHAnsi"/>
          <w:color w:val="000000" w:themeColor="text1"/>
          <w:sz w:val="24"/>
          <w:szCs w:val="24"/>
        </w:rPr>
        <w:t>Dokumenty te potwierdzają spełnianie warunków udziału w postępowaniu oraz brak podstaw wykluczenia w zakresie, w którym każdy</w:t>
      </w:r>
      <w:r w:rsidRPr="009F289A">
        <w:rPr>
          <w:rFonts w:cstheme="minorHAnsi"/>
          <w:color w:val="000000" w:themeColor="text1"/>
          <w:sz w:val="24"/>
          <w:szCs w:val="24"/>
        </w:rPr>
        <w:t xml:space="preserve"> z Wykonawców wykazuje spełnianie warunków udziału w postępowaniu oraz brak podstaw wykluczenia.</w:t>
      </w:r>
    </w:p>
    <w:p w14:paraId="6FD6B3CF"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 xml:space="preserve">Wykonawca, w przypadku polegania na zdolnościach lub sytuacji podmiotów udostępniających zasoby, przedstawia także </w:t>
      </w:r>
      <w:r w:rsidRPr="009F289A">
        <w:rPr>
          <w:rFonts w:eastAsia="Times New Roman" w:cstheme="minorHAnsi"/>
          <w:color w:val="000000" w:themeColor="text1"/>
          <w:sz w:val="24"/>
          <w:szCs w:val="24"/>
          <w:lang w:eastAsia="pl-PL"/>
        </w:rPr>
        <w:t>JEDZ</w:t>
      </w:r>
      <w:r w:rsidRPr="009F289A">
        <w:rPr>
          <w:rFonts w:cstheme="minorHAnsi"/>
          <w:color w:val="000000" w:themeColor="text1"/>
          <w:sz w:val="24"/>
          <w:szCs w:val="24"/>
        </w:rPr>
        <w:t xml:space="preserve"> udostępniającego zasoby, potwierdzające brak podstaw wykluczenia tego podmiotu oraz odpowiednio spełnienie warunków udziału w postępowaniu w zakresie, w jakim wykonawca powołuje się na jego zasoby.</w:t>
      </w:r>
    </w:p>
    <w:p w14:paraId="1ABCF5DA"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p>
    <w:p w14:paraId="5E30642A"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ar-SA"/>
        </w:rPr>
        <w:t>Dokumenty i oświadczenia Wykonawców wspólnie ubiegających się o udzielenie zamówienia:</w:t>
      </w:r>
    </w:p>
    <w:p w14:paraId="017F9367" w14:textId="77777777" w:rsidR="00A03FE1" w:rsidRPr="009F289A" w:rsidRDefault="00A03FE1" w:rsidP="00A07C71">
      <w:pPr>
        <w:pStyle w:val="Akapitzlist"/>
        <w:numPr>
          <w:ilvl w:val="0"/>
          <w:numId w:val="19"/>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eastAsia="ar-SA"/>
        </w:rPr>
        <w:lastRenderedPageBreak/>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1646785D" w14:textId="77777777" w:rsidR="00A03FE1" w:rsidRPr="009F289A" w:rsidRDefault="00A03FE1" w:rsidP="00A07C71">
      <w:pPr>
        <w:pStyle w:val="Akapitzlist"/>
        <w:numPr>
          <w:ilvl w:val="0"/>
          <w:numId w:val="19"/>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eastAsia="ar-SA"/>
        </w:rPr>
        <w:t>W przypadku Wykonawców wspólnie ubiegających się o udzielenie zamówienia kopie dokumentów dotyczące każdego z tych Wykonawców są poświadczane za zgodność z oryginałem przez tego Wykonawcę, którego dany dokument dotyczy.</w:t>
      </w:r>
    </w:p>
    <w:p w14:paraId="28844621"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758323C2" w14:textId="77777777" w:rsidR="009D18AC" w:rsidRPr="009D18AC" w:rsidRDefault="00A03FE1" w:rsidP="009D18AC">
      <w:pPr>
        <w:numPr>
          <w:ilvl w:val="0"/>
          <w:numId w:val="7"/>
        </w:numPr>
        <w:spacing w:after="0" w:line="240" w:lineRule="auto"/>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 xml:space="preserve">Dokumenty i oświadczenia Wykonawców mających siedzibę lub miejsce zamieszkania </w:t>
      </w:r>
      <w:r w:rsidR="009D18AC" w:rsidRPr="009D18AC">
        <w:rPr>
          <w:rFonts w:cstheme="minorHAnsi"/>
          <w:color w:val="000000" w:themeColor="text1"/>
          <w:sz w:val="24"/>
          <w:szCs w:val="24"/>
        </w:rPr>
        <w:t xml:space="preserve">lub miejsce zamieszkania </w:t>
      </w:r>
      <w:r w:rsidR="009D18AC">
        <w:rPr>
          <w:rFonts w:cstheme="minorHAnsi"/>
          <w:color w:val="000000" w:themeColor="text1"/>
          <w:sz w:val="24"/>
          <w:szCs w:val="24"/>
        </w:rPr>
        <w:t xml:space="preserve">osoby, której dokument dotyczy </w:t>
      </w:r>
      <w:r w:rsidRPr="009F289A">
        <w:rPr>
          <w:rFonts w:cstheme="minorHAnsi"/>
          <w:color w:val="000000" w:themeColor="text1"/>
          <w:sz w:val="24"/>
          <w:szCs w:val="24"/>
        </w:rPr>
        <w:t>poza terytorium Rzeczypospolitej Polskiej</w:t>
      </w:r>
      <w:r w:rsidR="009D18AC">
        <w:rPr>
          <w:rFonts w:cstheme="minorHAnsi"/>
          <w:color w:val="000000" w:themeColor="text1"/>
          <w:sz w:val="24"/>
          <w:szCs w:val="24"/>
        </w:rPr>
        <w:t xml:space="preserve"> </w:t>
      </w:r>
    </w:p>
    <w:p w14:paraId="42FFC1C6" w14:textId="77777777" w:rsidR="009D18AC" w:rsidRPr="009D18AC" w:rsidRDefault="00A03FE1" w:rsidP="00A07C71">
      <w:pPr>
        <w:pStyle w:val="Akapitzlist"/>
        <w:numPr>
          <w:ilvl w:val="0"/>
          <w:numId w:val="20"/>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Jeżeli w kraju, w którym wykonawca ma siedzibę lub miejsce zamieszkania</w:t>
      </w:r>
      <w:r w:rsidR="009D18AC">
        <w:rPr>
          <w:rFonts w:asciiTheme="minorHAnsi" w:hAnsiTheme="minorHAnsi" w:cstheme="minorHAnsi"/>
          <w:color w:val="000000" w:themeColor="text1"/>
          <w:sz w:val="24"/>
          <w:szCs w:val="24"/>
          <w:lang w:val="pl-PL"/>
        </w:rPr>
        <w:t xml:space="preserve"> lub osoba</w:t>
      </w:r>
      <w:r w:rsidR="009D18AC" w:rsidRPr="009D18AC">
        <w:rPr>
          <w:rFonts w:asciiTheme="minorHAnsi" w:hAnsiTheme="minorHAnsi" w:cstheme="minorHAnsi"/>
          <w:color w:val="000000" w:themeColor="text1"/>
          <w:sz w:val="24"/>
          <w:szCs w:val="24"/>
          <w:lang w:val="pl-PL"/>
        </w:rPr>
        <w:t>, której dokument dotyczy</w:t>
      </w:r>
      <w:r w:rsidRPr="009F289A">
        <w:rPr>
          <w:rFonts w:asciiTheme="minorHAnsi" w:hAnsiTheme="minorHAnsi" w:cstheme="minorHAnsi"/>
          <w:color w:val="000000" w:themeColor="text1"/>
          <w:sz w:val="24"/>
          <w:szCs w:val="24"/>
          <w:lang w:val="pl-PL"/>
        </w:rPr>
        <w:t>, nie wydaje się dokumentów, o których mowa w pkt 4.2 lit. b),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9D18AC">
        <w:rPr>
          <w:rFonts w:asciiTheme="minorHAnsi" w:hAnsiTheme="minorHAnsi" w:cstheme="minorHAnsi"/>
          <w:color w:val="000000" w:themeColor="text1"/>
          <w:sz w:val="24"/>
          <w:szCs w:val="24"/>
          <w:lang w:val="pl-PL"/>
        </w:rPr>
        <w:t xml:space="preserve"> </w:t>
      </w:r>
    </w:p>
    <w:p w14:paraId="68B9A790" w14:textId="77777777" w:rsidR="00A03FE1" w:rsidRPr="009F289A" w:rsidRDefault="009D18AC" w:rsidP="009D18AC">
      <w:pPr>
        <w:pStyle w:val="Akapitzlist"/>
        <w:spacing w:after="0" w:line="240" w:lineRule="auto"/>
        <w:ind w:left="786"/>
        <w:jc w:val="both"/>
        <w:rPr>
          <w:rFonts w:asciiTheme="minorHAnsi" w:eastAsia="Times New Roman" w:hAnsiTheme="minorHAnsi" w:cstheme="minorHAnsi"/>
          <w:color w:val="000000" w:themeColor="text1"/>
          <w:sz w:val="24"/>
          <w:szCs w:val="24"/>
          <w:lang w:val="pl-PL" w:eastAsia="pl-PL"/>
        </w:rPr>
      </w:pPr>
      <w:r>
        <w:rPr>
          <w:rFonts w:asciiTheme="minorHAnsi" w:hAnsiTheme="minorHAnsi" w:cstheme="minorHAnsi"/>
          <w:color w:val="000000" w:themeColor="text1"/>
          <w:sz w:val="24"/>
          <w:szCs w:val="24"/>
          <w:lang w:val="pl-PL"/>
        </w:rPr>
        <w:t>lub osoba</w:t>
      </w:r>
      <w:r w:rsidRPr="009D18AC">
        <w:rPr>
          <w:rFonts w:asciiTheme="minorHAnsi" w:hAnsiTheme="minorHAnsi" w:cstheme="minorHAnsi"/>
          <w:color w:val="000000" w:themeColor="text1"/>
          <w:sz w:val="24"/>
          <w:szCs w:val="24"/>
          <w:lang w:val="pl-PL"/>
        </w:rPr>
        <w:t>, której dokument dotyczy</w:t>
      </w:r>
      <w:r w:rsidR="00A03FE1" w:rsidRPr="009F289A">
        <w:rPr>
          <w:rFonts w:asciiTheme="minorHAnsi" w:hAnsiTheme="minorHAnsi" w:cstheme="minorHAnsi"/>
          <w:color w:val="000000" w:themeColor="text1"/>
          <w:sz w:val="24"/>
          <w:szCs w:val="24"/>
          <w:lang w:val="pl-PL"/>
        </w:rPr>
        <w:t xml:space="preserve"> nie ma przepisów o oświadczeniu pod przysięgą, złożone przed organem sądowym lub administracyjnym, notariuszem, organem samorządu zawodowego lub gospodarczego, właściwym ze względu na siedzibę lub miejsce zamieszkania wykonawcy. </w:t>
      </w:r>
    </w:p>
    <w:p w14:paraId="355E28F6"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7856438D"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sz w:val="24"/>
          <w:szCs w:val="24"/>
        </w:rPr>
        <w:t>Dokumenty sporządzone w języku obcym są składane wraz z tłumaczeniem na język polski</w:t>
      </w:r>
      <w:r w:rsidR="00934718">
        <w:rPr>
          <w:rFonts w:cstheme="minorHAnsi"/>
          <w:sz w:val="24"/>
          <w:szCs w:val="24"/>
        </w:rPr>
        <w:t xml:space="preserve"> lub angielski</w:t>
      </w:r>
      <w:r w:rsidRPr="009F289A">
        <w:rPr>
          <w:rFonts w:cstheme="minorHAnsi"/>
          <w:sz w:val="24"/>
          <w:szCs w:val="24"/>
        </w:rPr>
        <w:t>.</w:t>
      </w:r>
    </w:p>
    <w:p w14:paraId="206A5E6D" w14:textId="77777777" w:rsidR="00A03FE1" w:rsidRPr="009F289A" w:rsidRDefault="00A03FE1" w:rsidP="00A03FE1">
      <w:pPr>
        <w:tabs>
          <w:tab w:val="left" w:pos="1701"/>
        </w:tabs>
        <w:spacing w:after="0"/>
        <w:ind w:right="-114"/>
        <w:contextualSpacing/>
        <w:jc w:val="both"/>
        <w:rPr>
          <w:rFonts w:eastAsia="Times New Roman" w:cstheme="minorHAnsi"/>
          <w:b/>
          <w:color w:val="000000" w:themeColor="text1"/>
          <w:sz w:val="24"/>
          <w:szCs w:val="24"/>
          <w:lang w:eastAsia="pl-PL"/>
        </w:rPr>
      </w:pPr>
    </w:p>
    <w:p w14:paraId="2BB54C26" w14:textId="77777777" w:rsidR="00A03FE1" w:rsidRPr="009F289A" w:rsidRDefault="00A03FE1" w:rsidP="00A03FE1">
      <w:pPr>
        <w:numPr>
          <w:ilvl w:val="0"/>
          <w:numId w:val="5"/>
        </w:numPr>
        <w:tabs>
          <w:tab w:val="left" w:pos="408"/>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heme="minorHAnsi"/>
          <w:b/>
          <w:color w:val="000000" w:themeColor="text1"/>
          <w:sz w:val="24"/>
          <w:szCs w:val="24"/>
          <w:lang w:eastAsia="pl-PL"/>
        </w:rPr>
        <w:t>Informacja o sposobie porozumiewania się Zamawiającego</w:t>
      </w:r>
      <w:r w:rsidRPr="009F289A">
        <w:rPr>
          <w:rFonts w:eastAsia="Times New Roman" w:cs="Times New Roman"/>
          <w:b/>
          <w:color w:val="000000" w:themeColor="text1"/>
          <w:sz w:val="24"/>
          <w:szCs w:val="24"/>
          <w:lang w:eastAsia="pl-PL"/>
        </w:rPr>
        <w:t xml:space="preserve"> z Wykonawcami oraz przekazywania dokumentów</w:t>
      </w:r>
    </w:p>
    <w:p w14:paraId="65370B65"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u w:val="single"/>
          <w:lang w:val="pl-PL"/>
        </w:rPr>
      </w:pPr>
      <w:r w:rsidRPr="00071C82">
        <w:rPr>
          <w:rFonts w:asciiTheme="minorHAnsi" w:hAnsiTheme="minorHAnsi" w:cstheme="minorHAnsi"/>
          <w:sz w:val="24"/>
          <w:szCs w:val="24"/>
          <w:lang w:val="pl-PL"/>
        </w:rPr>
        <w:t xml:space="preserve">Postępowanie prowadzone jest w języku polskim za pośrednictwem </w:t>
      </w:r>
      <w:hyperlink r:id="rId12"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xml:space="preserve"> pod adresem: </w:t>
      </w:r>
    </w:p>
    <w:p w14:paraId="0BBD075F" w14:textId="77777777" w:rsidR="00071C82" w:rsidRPr="00071C82" w:rsidRDefault="00AC59A6" w:rsidP="00071C82">
      <w:pPr>
        <w:pStyle w:val="Akapitzlist"/>
        <w:tabs>
          <w:tab w:val="left" w:pos="9072"/>
        </w:tabs>
        <w:spacing w:after="0" w:line="240" w:lineRule="auto"/>
        <w:ind w:left="426"/>
        <w:jc w:val="both"/>
        <w:rPr>
          <w:rStyle w:val="InternetLink"/>
          <w:rFonts w:asciiTheme="minorHAnsi" w:hAnsiTheme="minorHAnsi" w:cstheme="minorHAnsi"/>
          <w:sz w:val="24"/>
          <w:szCs w:val="24"/>
          <w:lang w:val="pl-PL"/>
        </w:rPr>
      </w:pPr>
      <w:hyperlink r:id="rId13" w:history="1">
        <w:r w:rsidR="00071C82" w:rsidRPr="00071C82">
          <w:rPr>
            <w:rStyle w:val="Hipercze"/>
            <w:rFonts w:asciiTheme="minorHAnsi" w:hAnsiTheme="minorHAnsi" w:cstheme="minorHAnsi"/>
            <w:sz w:val="24"/>
            <w:szCs w:val="24"/>
            <w:lang w:val="pl-PL"/>
          </w:rPr>
          <w:t>https://platformazakupowa.pl/pn/imn_gliwice</w:t>
        </w:r>
      </w:hyperlink>
    </w:p>
    <w:p w14:paraId="6DD08DA4"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u w:val="single"/>
          <w:lang w:val="pl-PL"/>
        </w:rPr>
      </w:pPr>
      <w:r w:rsidRPr="00071C82">
        <w:rPr>
          <w:rFonts w:asciiTheme="minorHAnsi" w:hAnsiTheme="minorHAnsi" w:cstheme="minorHAnsi"/>
          <w:sz w:val="24"/>
          <w:szCs w:val="24"/>
          <w:lang w:val="pl-PL"/>
        </w:rPr>
        <w:t>Dodatkowo Zamawiający wyznacza następujące osoby do kontaktu z Wykonawcami:</w:t>
      </w:r>
    </w:p>
    <w:p w14:paraId="74D6CD61" w14:textId="77777777" w:rsidR="00071C82" w:rsidRPr="00071C82" w:rsidRDefault="00071C82" w:rsidP="00071C82">
      <w:pPr>
        <w:pStyle w:val="Akapitzlist"/>
        <w:tabs>
          <w:tab w:val="left" w:pos="9072"/>
        </w:tabs>
        <w:ind w:left="426"/>
        <w:jc w:val="both"/>
        <w:rPr>
          <w:rFonts w:asciiTheme="minorHAnsi" w:eastAsia="Times New Roman" w:hAnsiTheme="minorHAnsi" w:cstheme="minorHAnsi"/>
          <w:sz w:val="24"/>
          <w:szCs w:val="24"/>
          <w:lang w:val="pl-PL" w:eastAsia="pl-PL"/>
        </w:rPr>
      </w:pPr>
      <w:r w:rsidRPr="00071C82">
        <w:rPr>
          <w:rFonts w:asciiTheme="minorHAnsi" w:eastAsia="Times New Roman" w:hAnsiTheme="minorHAnsi" w:cstheme="minorHAnsi"/>
          <w:sz w:val="24"/>
          <w:szCs w:val="24"/>
          <w:lang w:val="pl-PL" w:eastAsia="pl-PL"/>
        </w:rPr>
        <w:t>mgr Kamil Frączek</w:t>
      </w:r>
    </w:p>
    <w:p w14:paraId="6F91E55E" w14:textId="77777777" w:rsidR="00071C82" w:rsidRPr="00071C82" w:rsidRDefault="00071C82" w:rsidP="00071C82">
      <w:pPr>
        <w:pStyle w:val="Akapitzlist"/>
        <w:tabs>
          <w:tab w:val="left" w:pos="9072"/>
        </w:tabs>
        <w:ind w:left="426"/>
        <w:jc w:val="both"/>
        <w:rPr>
          <w:rFonts w:asciiTheme="minorHAnsi" w:eastAsia="Times New Roman" w:hAnsiTheme="minorHAnsi" w:cstheme="minorHAnsi"/>
          <w:sz w:val="24"/>
          <w:szCs w:val="24"/>
          <w:lang w:val="pl-PL" w:eastAsia="pl-PL"/>
        </w:rPr>
      </w:pPr>
      <w:r w:rsidRPr="00071C82">
        <w:rPr>
          <w:rFonts w:asciiTheme="minorHAnsi" w:eastAsia="Times New Roman" w:hAnsiTheme="minorHAnsi" w:cstheme="minorHAnsi"/>
          <w:sz w:val="24"/>
          <w:szCs w:val="24"/>
          <w:lang w:val="pl-PL" w:eastAsia="pl-PL"/>
        </w:rPr>
        <w:t>tel.: +48 516 068 981</w:t>
      </w:r>
    </w:p>
    <w:p w14:paraId="4B192CFA" w14:textId="77777777" w:rsidR="00071C82" w:rsidRPr="00071C82" w:rsidRDefault="00071C82" w:rsidP="00071C82">
      <w:pPr>
        <w:pStyle w:val="Akapitzlist"/>
        <w:tabs>
          <w:tab w:val="left" w:pos="9072"/>
        </w:tabs>
        <w:spacing w:after="0"/>
        <w:ind w:left="426"/>
        <w:jc w:val="both"/>
        <w:rPr>
          <w:rFonts w:asciiTheme="minorHAnsi" w:eastAsia="Times New Roman" w:hAnsiTheme="minorHAnsi" w:cstheme="minorHAnsi"/>
          <w:sz w:val="24"/>
          <w:szCs w:val="24"/>
          <w:lang w:val="pl-PL" w:eastAsia="pl-PL"/>
        </w:rPr>
      </w:pPr>
      <w:r w:rsidRPr="00071C82">
        <w:rPr>
          <w:rFonts w:asciiTheme="minorHAnsi" w:eastAsia="Times New Roman" w:hAnsiTheme="minorHAnsi" w:cstheme="minorHAnsi"/>
          <w:sz w:val="24"/>
          <w:szCs w:val="24"/>
          <w:lang w:val="pl-PL" w:eastAsia="pl-PL"/>
        </w:rPr>
        <w:t xml:space="preserve">email: </w:t>
      </w:r>
      <w:hyperlink r:id="rId14" w:history="1">
        <w:r w:rsidRPr="00071C82">
          <w:rPr>
            <w:rStyle w:val="Hipercze"/>
            <w:rFonts w:asciiTheme="minorHAnsi" w:eastAsia="Times New Roman" w:hAnsiTheme="minorHAnsi" w:cstheme="minorHAnsi"/>
            <w:sz w:val="24"/>
            <w:szCs w:val="24"/>
            <w:lang w:val="pl-PL" w:eastAsia="pl-PL"/>
          </w:rPr>
          <w:t>kamil.fraczek@</w:t>
        </w:r>
        <w:r w:rsidR="000D2534" w:rsidRPr="000D2534">
          <w:rPr>
            <w:rStyle w:val="Hipercze"/>
            <w:rFonts w:asciiTheme="minorHAnsi" w:eastAsia="Times New Roman" w:hAnsiTheme="minorHAnsi" w:cstheme="minorHAnsi"/>
            <w:sz w:val="24"/>
            <w:szCs w:val="24"/>
            <w:lang w:val="pl-PL" w:eastAsia="pl-PL"/>
          </w:rPr>
          <w:t>imn.lukasiewicz.gov.pl</w:t>
        </w:r>
      </w:hyperlink>
    </w:p>
    <w:p w14:paraId="1FDF46F8"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W celu skrócenia czasu udzielenia odpowiedzi na pytania komunikacja między Zamawiającym, a Wykonawcami w zakresie:</w:t>
      </w:r>
    </w:p>
    <w:p w14:paraId="53B24AE5"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Zamawiającemu pytań do treści SWZ;</w:t>
      </w:r>
    </w:p>
    <w:p w14:paraId="79F012DF"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odpowiedzi na wezwanie Zamawiającego do złożenia podmiotowych środków dowodowych;</w:t>
      </w:r>
    </w:p>
    <w:p w14:paraId="0A10F37F"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 xml:space="preserve">przesyłania odpowiedzi na wezwanie Zamawiającego do złożenia/poprawienia/uzupełnienia oświadczenia, o którym mowa w art. 125 ust. 1, </w:t>
      </w:r>
      <w:r w:rsidRPr="00071C82">
        <w:rPr>
          <w:rFonts w:asciiTheme="minorHAnsi" w:hAnsiTheme="minorHAnsi" w:cstheme="minorHAnsi"/>
          <w:sz w:val="24"/>
          <w:szCs w:val="24"/>
          <w:lang w:val="pl-PL"/>
        </w:rPr>
        <w:lastRenderedPageBreak/>
        <w:t>podmiotowych środków dowodowych, innych dokumentów lub oświadczeń składanych w postępowaniu;</w:t>
      </w:r>
    </w:p>
    <w:p w14:paraId="4759F3A0"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E42C92"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przesłania odpowiedzi na inne wezwania Zamawiającego wynikające z ustawy - Prawo zamówień publicznych;</w:t>
      </w:r>
    </w:p>
    <w:p w14:paraId="2C8EC903"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wniosków, informacji, oświadczeń Wykonawcy;</w:t>
      </w:r>
    </w:p>
    <w:p w14:paraId="7CC2481C"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odwołania/inne</w:t>
      </w:r>
    </w:p>
    <w:p w14:paraId="44555A13" w14:textId="77777777" w:rsidR="00071C82" w:rsidRPr="00071C82" w:rsidRDefault="00071C82" w:rsidP="00071C82">
      <w:pPr>
        <w:spacing w:line="240" w:lineRule="auto"/>
        <w:ind w:left="426"/>
        <w:jc w:val="both"/>
        <w:rPr>
          <w:rFonts w:cstheme="minorHAnsi"/>
          <w:sz w:val="24"/>
          <w:szCs w:val="24"/>
        </w:rPr>
      </w:pPr>
      <w:r w:rsidRPr="00071C82">
        <w:rPr>
          <w:rFonts w:cstheme="minorHAnsi"/>
          <w:sz w:val="24"/>
          <w:szCs w:val="24"/>
        </w:rPr>
        <w:t xml:space="preserve">odbywa się za pośrednictwem </w:t>
      </w:r>
      <w:hyperlink r:id="rId15" w:history="1">
        <w:r w:rsidRPr="00071C82">
          <w:rPr>
            <w:rFonts w:cstheme="minorHAnsi"/>
            <w:sz w:val="24"/>
            <w:szCs w:val="24"/>
          </w:rPr>
          <w:t>platformazakupowa.pl</w:t>
        </w:r>
      </w:hyperlink>
      <w:r w:rsidRPr="00071C82">
        <w:rPr>
          <w:rFonts w:cstheme="minorHAnsi"/>
          <w:sz w:val="24"/>
          <w:szCs w:val="24"/>
        </w:rPr>
        <w:t xml:space="preserve"> i formularza „Wyślij wiadomość do zamawiającego”. </w:t>
      </w:r>
    </w:p>
    <w:p w14:paraId="196D6724" w14:textId="77777777" w:rsidR="00071C82" w:rsidRPr="00071C82" w:rsidRDefault="00071C82" w:rsidP="00071C82">
      <w:pPr>
        <w:spacing w:line="240" w:lineRule="auto"/>
        <w:ind w:left="426"/>
        <w:jc w:val="both"/>
        <w:rPr>
          <w:rFonts w:cstheme="minorHAnsi"/>
          <w:sz w:val="24"/>
          <w:szCs w:val="24"/>
        </w:rPr>
      </w:pPr>
      <w:r w:rsidRPr="00071C82">
        <w:rPr>
          <w:rFonts w:cstheme="minorHAnsi"/>
          <w:sz w:val="24"/>
          <w:szCs w:val="24"/>
        </w:rPr>
        <w:t xml:space="preserve">Za datę przekazania (wpływu) oświadczeń, wniosków, zawiadomień oraz informacji przyjmuje się datę ich przesłania za pośrednictwem </w:t>
      </w:r>
      <w:hyperlink r:id="rId16" w:history="1">
        <w:r w:rsidRPr="00071C82">
          <w:rPr>
            <w:rFonts w:cstheme="minorHAnsi"/>
            <w:sz w:val="24"/>
            <w:szCs w:val="24"/>
          </w:rPr>
          <w:t>platformazakupowa.pl</w:t>
        </w:r>
      </w:hyperlink>
      <w:r w:rsidRPr="00071C82">
        <w:rPr>
          <w:rFonts w:cstheme="minorHAnsi"/>
          <w:sz w:val="24"/>
          <w:szCs w:val="24"/>
        </w:rPr>
        <w:t xml:space="preserve"> poprzez kliknięcie przycisku  „Wyślij wiadomość do zamawiającego”, po których pojawi się komunikat, że wiadomość została wysłana do zamawiającego.</w:t>
      </w:r>
    </w:p>
    <w:p w14:paraId="151A9A8F"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 xml:space="preserve">Zamawiający będzie przekazywał Wykonawcom informacje za pośrednictwem </w:t>
      </w:r>
      <w:hyperlink r:id="rId17"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xml:space="preserve"> do konkretnego wykonawcy.</w:t>
      </w:r>
    </w:p>
    <w:p w14:paraId="38A8288E"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628A9CD"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9"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tj.:</w:t>
      </w:r>
    </w:p>
    <w:p w14:paraId="0106EBA1"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 xml:space="preserve">stały dostęp do sieci Internet o gwarantowanej przepustowości nie mniejszej niż 512 </w:t>
      </w:r>
      <w:proofErr w:type="spellStart"/>
      <w:r w:rsidRPr="00071C82">
        <w:rPr>
          <w:rFonts w:cstheme="minorHAnsi"/>
          <w:sz w:val="24"/>
          <w:szCs w:val="24"/>
        </w:rPr>
        <w:t>kb</w:t>
      </w:r>
      <w:proofErr w:type="spellEnd"/>
      <w:r w:rsidRPr="00071C82">
        <w:rPr>
          <w:rFonts w:cstheme="minorHAnsi"/>
          <w:sz w:val="24"/>
          <w:szCs w:val="24"/>
        </w:rPr>
        <w:t>/s,</w:t>
      </w:r>
    </w:p>
    <w:p w14:paraId="018A1DEA" w14:textId="77777777" w:rsidR="00071C82" w:rsidRPr="00071C82" w:rsidRDefault="00071C82" w:rsidP="00A07C71">
      <w:pPr>
        <w:numPr>
          <w:ilvl w:val="1"/>
          <w:numId w:val="30"/>
        </w:numPr>
        <w:tabs>
          <w:tab w:val="clear" w:pos="1440"/>
          <w:tab w:val="num" w:pos="567"/>
        </w:tabs>
        <w:spacing w:after="0" w:line="240" w:lineRule="auto"/>
        <w:ind w:left="567" w:hanging="218"/>
        <w:jc w:val="both"/>
        <w:textAlignment w:val="baseline"/>
        <w:rPr>
          <w:rFonts w:cstheme="minorHAnsi"/>
          <w:sz w:val="24"/>
          <w:szCs w:val="24"/>
        </w:rPr>
      </w:pPr>
      <w:r w:rsidRPr="00071C82">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AAA43BF" w14:textId="77777777" w:rsidR="00071C82" w:rsidRPr="00071C82" w:rsidRDefault="00071C82" w:rsidP="00A07C71">
      <w:pPr>
        <w:numPr>
          <w:ilvl w:val="1"/>
          <w:numId w:val="30"/>
        </w:numPr>
        <w:tabs>
          <w:tab w:val="clear" w:pos="1440"/>
          <w:tab w:val="num" w:pos="567"/>
        </w:tabs>
        <w:spacing w:after="0" w:line="240" w:lineRule="auto"/>
        <w:ind w:left="567" w:hanging="218"/>
        <w:jc w:val="both"/>
        <w:textAlignment w:val="baseline"/>
        <w:rPr>
          <w:rFonts w:cstheme="minorHAnsi"/>
          <w:sz w:val="24"/>
          <w:szCs w:val="24"/>
        </w:rPr>
      </w:pPr>
      <w:r w:rsidRPr="00071C82">
        <w:rPr>
          <w:rFonts w:cstheme="minorHAnsi"/>
          <w:sz w:val="24"/>
          <w:szCs w:val="24"/>
        </w:rPr>
        <w:t>zainstalowana dowolna przeglądarka internetowa, w przypadku Internet Explorer minimalnie wersja 10.0,</w:t>
      </w:r>
    </w:p>
    <w:p w14:paraId="60F5BC07"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włączona obsługa JavaScript,</w:t>
      </w:r>
    </w:p>
    <w:p w14:paraId="4E3B4E98"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 xml:space="preserve">zainstalowany program Adobe </w:t>
      </w:r>
      <w:proofErr w:type="spellStart"/>
      <w:r w:rsidRPr="00071C82">
        <w:rPr>
          <w:rFonts w:cstheme="minorHAnsi"/>
          <w:sz w:val="24"/>
          <w:szCs w:val="24"/>
        </w:rPr>
        <w:t>Acrobat</w:t>
      </w:r>
      <w:proofErr w:type="spellEnd"/>
      <w:r w:rsidRPr="00071C82">
        <w:rPr>
          <w:rFonts w:cstheme="minorHAnsi"/>
          <w:sz w:val="24"/>
          <w:szCs w:val="24"/>
        </w:rPr>
        <w:t xml:space="preserve"> Reader lub inny obsługujący format plików .pdf,</w:t>
      </w:r>
    </w:p>
    <w:p w14:paraId="5442EA8B"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Szyfrowanie na platformazakupowa.pl odbywa się za pomocą protokołu TLS 1.3.</w:t>
      </w:r>
    </w:p>
    <w:p w14:paraId="262CC1B8" w14:textId="77777777" w:rsidR="00071C82" w:rsidRPr="00071C82" w:rsidRDefault="00071C82" w:rsidP="00A07C71">
      <w:pPr>
        <w:numPr>
          <w:ilvl w:val="1"/>
          <w:numId w:val="30"/>
        </w:numPr>
        <w:tabs>
          <w:tab w:val="clear" w:pos="1440"/>
          <w:tab w:val="num" w:pos="567"/>
        </w:tabs>
        <w:spacing w:after="0" w:line="240" w:lineRule="auto"/>
        <w:ind w:left="567" w:hanging="218"/>
        <w:jc w:val="both"/>
        <w:textAlignment w:val="baseline"/>
        <w:rPr>
          <w:rFonts w:cstheme="minorHAnsi"/>
          <w:sz w:val="24"/>
          <w:szCs w:val="24"/>
        </w:rPr>
      </w:pPr>
      <w:r w:rsidRPr="00071C82">
        <w:rPr>
          <w:rFonts w:cstheme="minorHAnsi"/>
          <w:sz w:val="24"/>
          <w:szCs w:val="24"/>
        </w:rPr>
        <w:t>Oznaczenie czasu odbioru danych przez platformę zakupową stanowi datę oraz dokładny czas (</w:t>
      </w:r>
      <w:proofErr w:type="spellStart"/>
      <w:r w:rsidRPr="00071C82">
        <w:rPr>
          <w:rFonts w:cstheme="minorHAnsi"/>
          <w:sz w:val="24"/>
          <w:szCs w:val="24"/>
        </w:rPr>
        <w:t>hh:mm:ss</w:t>
      </w:r>
      <w:proofErr w:type="spellEnd"/>
      <w:r w:rsidRPr="00071C82">
        <w:rPr>
          <w:rFonts w:cstheme="minorHAnsi"/>
          <w:sz w:val="24"/>
          <w:szCs w:val="24"/>
        </w:rPr>
        <w:t>) generowany wg czasu lokalnego serwera synchronizowanego z zegarem Głównego Urzędu Miar.</w:t>
      </w:r>
    </w:p>
    <w:p w14:paraId="1E1086EA"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Wykonawca, przystępując do niniejszego postępowania o udzielenie zamówienia publicznego:</w:t>
      </w:r>
    </w:p>
    <w:p w14:paraId="7B147507" w14:textId="77777777" w:rsidR="00071C82" w:rsidRPr="00071C82" w:rsidRDefault="00071C82" w:rsidP="00A07C71">
      <w:pPr>
        <w:numPr>
          <w:ilvl w:val="1"/>
          <w:numId w:val="31"/>
        </w:numPr>
        <w:tabs>
          <w:tab w:val="clear" w:pos="1440"/>
        </w:tabs>
        <w:spacing w:after="0" w:line="240" w:lineRule="auto"/>
        <w:ind w:left="567" w:hanging="218"/>
        <w:jc w:val="both"/>
        <w:textAlignment w:val="baseline"/>
        <w:rPr>
          <w:rFonts w:cstheme="minorHAnsi"/>
          <w:sz w:val="24"/>
          <w:szCs w:val="24"/>
        </w:rPr>
      </w:pPr>
      <w:r w:rsidRPr="00071C82">
        <w:rPr>
          <w:rFonts w:cstheme="minorHAnsi"/>
          <w:sz w:val="24"/>
          <w:szCs w:val="24"/>
        </w:rPr>
        <w:lastRenderedPageBreak/>
        <w:t xml:space="preserve">akceptuje warunki korzystania z </w:t>
      </w:r>
      <w:hyperlink r:id="rId20" w:history="1">
        <w:r w:rsidRPr="00071C82">
          <w:rPr>
            <w:rFonts w:eastAsia="Times New Roman" w:cstheme="minorHAnsi"/>
            <w:bCs/>
            <w:sz w:val="24"/>
            <w:szCs w:val="24"/>
            <w:u w:val="single"/>
            <w:lang w:eastAsia="pl-PL"/>
          </w:rPr>
          <w:t>platformazakupowa.pl</w:t>
        </w:r>
      </w:hyperlink>
      <w:r w:rsidRPr="00071C82">
        <w:rPr>
          <w:rFonts w:cstheme="minorHAnsi"/>
          <w:sz w:val="24"/>
          <w:szCs w:val="24"/>
        </w:rPr>
        <w:t xml:space="preserve"> określone w Regulaminie zamieszczonym na stronie internetowej </w:t>
      </w:r>
      <w:hyperlink r:id="rId21" w:history="1">
        <w:r w:rsidRPr="00071C82">
          <w:rPr>
            <w:rFonts w:eastAsia="Times New Roman" w:cstheme="minorHAnsi"/>
            <w:bCs/>
            <w:sz w:val="24"/>
            <w:szCs w:val="24"/>
            <w:u w:val="single"/>
            <w:lang w:eastAsia="pl-PL"/>
          </w:rPr>
          <w:t>pod linkiem</w:t>
        </w:r>
      </w:hyperlink>
      <w:r w:rsidRPr="00071C82">
        <w:rPr>
          <w:rFonts w:cstheme="minorHAnsi"/>
          <w:sz w:val="24"/>
          <w:szCs w:val="24"/>
        </w:rPr>
        <w:t>  w zakładce „Regulamin" oraz uznaje go za wiążący,</w:t>
      </w:r>
    </w:p>
    <w:p w14:paraId="5ADA8C52" w14:textId="77777777" w:rsidR="00071C82" w:rsidRPr="00071C82" w:rsidRDefault="00071C82" w:rsidP="00A07C71">
      <w:pPr>
        <w:numPr>
          <w:ilvl w:val="1"/>
          <w:numId w:val="31"/>
        </w:numPr>
        <w:tabs>
          <w:tab w:val="clear" w:pos="1440"/>
        </w:tabs>
        <w:spacing w:after="0" w:line="240" w:lineRule="auto"/>
        <w:ind w:left="567" w:hanging="218"/>
        <w:jc w:val="both"/>
        <w:textAlignment w:val="baseline"/>
        <w:rPr>
          <w:rFonts w:cstheme="minorHAnsi"/>
          <w:sz w:val="24"/>
          <w:szCs w:val="24"/>
        </w:rPr>
      </w:pPr>
      <w:r w:rsidRPr="00071C82">
        <w:rPr>
          <w:rFonts w:cstheme="minorHAnsi"/>
          <w:sz w:val="24"/>
          <w:szCs w:val="24"/>
        </w:rPr>
        <w:t xml:space="preserve">zapoznał i stosuje się do Instrukcji składania ofert/wniosków dostępnej </w:t>
      </w:r>
      <w:hyperlink r:id="rId22" w:history="1">
        <w:r w:rsidRPr="00071C82">
          <w:rPr>
            <w:rFonts w:eastAsia="Times New Roman" w:cstheme="minorHAnsi"/>
            <w:bCs/>
            <w:sz w:val="24"/>
            <w:szCs w:val="24"/>
            <w:u w:val="single"/>
            <w:lang w:eastAsia="pl-PL"/>
          </w:rPr>
          <w:t>pod linkiem</w:t>
        </w:r>
      </w:hyperlink>
      <w:r w:rsidRPr="00071C82">
        <w:rPr>
          <w:rFonts w:cstheme="minorHAnsi"/>
          <w:sz w:val="24"/>
          <w:szCs w:val="24"/>
        </w:rPr>
        <w:t>. </w:t>
      </w:r>
    </w:p>
    <w:p w14:paraId="0D460C85" w14:textId="77777777" w:rsidR="00071C82" w:rsidRPr="00071C82" w:rsidRDefault="00071C82" w:rsidP="00A07C71">
      <w:pPr>
        <w:widowControl w:val="0"/>
        <w:numPr>
          <w:ilvl w:val="0"/>
          <w:numId w:val="28"/>
        </w:numPr>
        <w:suppressAutoHyphens/>
        <w:spacing w:after="0" w:line="240" w:lineRule="auto"/>
        <w:ind w:left="426" w:hanging="426"/>
        <w:jc w:val="both"/>
        <w:rPr>
          <w:rFonts w:eastAsia="Times New Roman" w:cstheme="minorHAnsi"/>
          <w:sz w:val="24"/>
          <w:szCs w:val="24"/>
          <w:lang w:eastAsia="ar-SA"/>
        </w:rPr>
      </w:pPr>
      <w:r w:rsidRPr="00071C82">
        <w:rPr>
          <w:rFonts w:eastAsia="Times New Roman" w:cstheme="minorHAnsi"/>
          <w:sz w:val="24"/>
          <w:szCs w:val="24"/>
          <w:lang w:eastAsia="ar-SA"/>
        </w:rPr>
        <w:t xml:space="preserve">Zamawiający nie ponosi odpowiedzialności za złożenie oferty w sposób niezgodny z Instrukcją korzystania z </w:t>
      </w:r>
      <w:hyperlink r:id="rId23" w:history="1">
        <w:r w:rsidRPr="00071C82">
          <w:rPr>
            <w:rFonts w:eastAsia="Times New Roman" w:cstheme="minorHAnsi"/>
            <w:bCs/>
            <w:sz w:val="24"/>
            <w:szCs w:val="24"/>
            <w:u w:val="single"/>
            <w:lang w:eastAsia="pl-PL"/>
          </w:rPr>
          <w:t>platformazakupowa.pl</w:t>
        </w:r>
      </w:hyperlink>
      <w:r w:rsidRPr="00071C82">
        <w:rPr>
          <w:rFonts w:eastAsia="Times New Roman" w:cstheme="minorHAnsi"/>
          <w:sz w:val="24"/>
          <w:szCs w:val="24"/>
          <w:lang w:eastAsia="ar-SA"/>
        </w:rPr>
        <w:t xml:space="preserve">, w szczególności za sytuację, gdy Zamawiający zapozna się z treścią oferty przed upływem terminu składania ofert (np. złożenie oferty w zakładce „Wyślij wiadomość do zamawiającego”). </w:t>
      </w:r>
      <w:r w:rsidRPr="00071C82">
        <w:rPr>
          <w:rFonts w:eastAsia="Times New Roman" w:cstheme="minorHAnsi"/>
          <w:sz w:val="24"/>
          <w:szCs w:val="24"/>
          <w:lang w:eastAsia="ar-SA"/>
        </w:rPr>
        <w:br/>
        <w:t xml:space="preserve">Taka oferta zostanie uznana przez Zamawiającego za ofertę handlową i nie będzie brana pod uwagę w przedmiotowym postępowaniu, ponieważ nie został spełniony obowiązek narzucony w art. 221 </w:t>
      </w:r>
      <w:proofErr w:type="spellStart"/>
      <w:r w:rsidRPr="00071C82">
        <w:rPr>
          <w:rFonts w:eastAsia="Times New Roman" w:cstheme="minorHAnsi"/>
          <w:sz w:val="24"/>
          <w:szCs w:val="24"/>
          <w:lang w:eastAsia="ar-SA"/>
        </w:rPr>
        <w:t>Pzp</w:t>
      </w:r>
      <w:proofErr w:type="spellEnd"/>
      <w:r w:rsidRPr="00071C82">
        <w:rPr>
          <w:rFonts w:eastAsia="Times New Roman" w:cstheme="minorHAnsi"/>
          <w:sz w:val="24"/>
          <w:szCs w:val="24"/>
          <w:lang w:eastAsia="ar-SA"/>
        </w:rPr>
        <w:t>.</w:t>
      </w:r>
    </w:p>
    <w:p w14:paraId="535AFEEA" w14:textId="77777777" w:rsidR="00071C82" w:rsidRPr="00071C82" w:rsidRDefault="00071C82" w:rsidP="00A07C71">
      <w:pPr>
        <w:numPr>
          <w:ilvl w:val="0"/>
          <w:numId w:val="28"/>
        </w:numPr>
        <w:spacing w:after="0" w:line="240" w:lineRule="auto"/>
        <w:ind w:left="426" w:hanging="426"/>
        <w:jc w:val="both"/>
        <w:textAlignment w:val="baseline"/>
        <w:rPr>
          <w:rFonts w:eastAsia="Times New Roman" w:cstheme="minorHAnsi"/>
          <w:sz w:val="24"/>
          <w:szCs w:val="24"/>
          <w:lang w:eastAsia="pl-PL"/>
        </w:rPr>
      </w:pPr>
      <w:r w:rsidRPr="00071C82">
        <w:rPr>
          <w:rFonts w:eastAsia="Times New Roman" w:cstheme="minorHAnsi"/>
          <w:sz w:val="24"/>
          <w:szCs w:val="24"/>
          <w:lang w:eastAsia="pl-PL"/>
        </w:rPr>
        <w:t xml:space="preserve">Zamawiający informuje, że instrukcje korzystania z </w:t>
      </w:r>
      <w:hyperlink r:id="rId24" w:history="1">
        <w:r w:rsidRPr="00071C82">
          <w:rPr>
            <w:rFonts w:eastAsia="Times New Roman" w:cstheme="minorHAnsi"/>
            <w:sz w:val="24"/>
            <w:szCs w:val="24"/>
            <w:u w:val="single"/>
            <w:lang w:eastAsia="pl-PL"/>
          </w:rPr>
          <w:t>platformazakupowa.pl</w:t>
        </w:r>
      </w:hyperlink>
      <w:r w:rsidRPr="00071C82">
        <w:rPr>
          <w:rFonts w:eastAsia="Times New Roman" w:cstheme="minorHAnsi"/>
          <w:sz w:val="24"/>
          <w:szCs w:val="24"/>
          <w:lang w:eastAsia="pl-PL"/>
        </w:rPr>
        <w:t xml:space="preserve"> dotyczące w szczególności logowania, składania wniosków o wyjaśnienie treści SWZ, składania ofert oraz innych czynności podejmowanych w niniejszym postępowaniu przy użyciu </w:t>
      </w:r>
      <w:hyperlink r:id="rId25" w:history="1">
        <w:r w:rsidRPr="00071C82">
          <w:rPr>
            <w:rFonts w:eastAsia="Times New Roman" w:cstheme="minorHAnsi"/>
            <w:sz w:val="24"/>
            <w:szCs w:val="24"/>
            <w:u w:val="single"/>
            <w:lang w:eastAsia="pl-PL"/>
          </w:rPr>
          <w:t>platformazakupowa.pl</w:t>
        </w:r>
      </w:hyperlink>
      <w:r w:rsidRPr="00071C82">
        <w:rPr>
          <w:rFonts w:eastAsia="Times New Roman" w:cstheme="minorHAnsi"/>
          <w:sz w:val="24"/>
          <w:szCs w:val="24"/>
          <w:lang w:eastAsia="pl-PL"/>
        </w:rPr>
        <w:t xml:space="preserve"> znajdują się w zakładce „Instrukcje dla Wykonawców" na stronie internetowej pod adresem: </w:t>
      </w:r>
      <w:hyperlink r:id="rId26" w:history="1">
        <w:r w:rsidRPr="00071C82">
          <w:rPr>
            <w:rFonts w:eastAsia="Times New Roman" w:cstheme="minorHAnsi"/>
            <w:sz w:val="24"/>
            <w:szCs w:val="24"/>
            <w:u w:val="single"/>
            <w:lang w:eastAsia="pl-PL"/>
          </w:rPr>
          <w:t>https://platformazakupowa.pl/strona/45-instrukcje</w:t>
        </w:r>
      </w:hyperlink>
    </w:p>
    <w:p w14:paraId="64F2447A" w14:textId="77777777" w:rsidR="00071C82" w:rsidRPr="00ED3621" w:rsidRDefault="00071C82" w:rsidP="00A07C71">
      <w:pPr>
        <w:widowControl w:val="0"/>
        <w:numPr>
          <w:ilvl w:val="0"/>
          <w:numId w:val="28"/>
        </w:numPr>
        <w:suppressAutoHyphens/>
        <w:spacing w:after="0" w:line="240" w:lineRule="auto"/>
        <w:ind w:left="426" w:hanging="426"/>
        <w:jc w:val="both"/>
        <w:rPr>
          <w:rFonts w:cstheme="minorHAnsi"/>
          <w:sz w:val="24"/>
          <w:szCs w:val="24"/>
        </w:rPr>
      </w:pPr>
      <w:r w:rsidRPr="00071C82">
        <w:rPr>
          <w:rFonts w:cstheme="minorHAnsi"/>
          <w:sz w:val="24"/>
          <w:szCs w:val="24"/>
        </w:rPr>
        <w:t xml:space="preserve">Zamawiający </w:t>
      </w:r>
      <w:r w:rsidRPr="00ED3621">
        <w:rPr>
          <w:rFonts w:cstheme="minorHAnsi"/>
          <w:sz w:val="24"/>
          <w:szCs w:val="24"/>
        </w:rPr>
        <w:t>nie przewiduje sposobu komunikowania się z Wykonawcami w inny sposób niż przy użyciu środków komunikacji elektronicznej, wskazanej w SWZ.</w:t>
      </w:r>
    </w:p>
    <w:p w14:paraId="3D39E49F" w14:textId="77777777" w:rsidR="00071C82" w:rsidRPr="00ED3621" w:rsidRDefault="00071C82" w:rsidP="00A07C71">
      <w:pPr>
        <w:widowControl w:val="0"/>
        <w:numPr>
          <w:ilvl w:val="0"/>
          <w:numId w:val="28"/>
        </w:numPr>
        <w:suppressAutoHyphens/>
        <w:spacing w:after="0" w:line="240" w:lineRule="auto"/>
        <w:ind w:left="426" w:hanging="426"/>
        <w:jc w:val="both"/>
        <w:rPr>
          <w:rFonts w:eastAsia="Times New Roman" w:cstheme="minorHAnsi"/>
          <w:sz w:val="24"/>
          <w:szCs w:val="24"/>
          <w:lang w:eastAsia="ar-SA"/>
        </w:rPr>
      </w:pPr>
      <w:r w:rsidRPr="00ED3621">
        <w:rPr>
          <w:rFonts w:cstheme="minorHAnsi"/>
          <w:sz w:val="24"/>
          <w:szCs w:val="24"/>
        </w:rPr>
        <w:t xml:space="preserve">W przypadkach nie ujętych zapisami niniejszej SWZ będą miały zastosowanie przepisy ustawy </w:t>
      </w:r>
      <w:proofErr w:type="spellStart"/>
      <w:r w:rsidRPr="00ED3621">
        <w:rPr>
          <w:rFonts w:cstheme="minorHAnsi"/>
          <w:sz w:val="24"/>
          <w:szCs w:val="24"/>
        </w:rPr>
        <w:t>Pzp</w:t>
      </w:r>
      <w:proofErr w:type="spellEnd"/>
      <w:r w:rsidRPr="00ED3621">
        <w:rPr>
          <w:rFonts w:cstheme="minorHAnsi"/>
          <w:sz w:val="24"/>
          <w:szCs w:val="24"/>
        </w:rPr>
        <w:t xml:space="preserve"> i aktów wykonawczych.</w:t>
      </w:r>
    </w:p>
    <w:p w14:paraId="71047B9B" w14:textId="77777777" w:rsidR="00071C82" w:rsidRPr="00ED3621" w:rsidRDefault="00071C82" w:rsidP="00071C82">
      <w:pPr>
        <w:spacing w:after="0" w:line="240" w:lineRule="auto"/>
        <w:ind w:left="360"/>
        <w:contextualSpacing/>
        <w:jc w:val="both"/>
        <w:rPr>
          <w:rFonts w:eastAsia="Times New Roman" w:cstheme="minorHAnsi"/>
          <w:color w:val="000000" w:themeColor="text1"/>
          <w:sz w:val="24"/>
          <w:szCs w:val="24"/>
          <w:lang w:eastAsia="pl-PL"/>
        </w:rPr>
      </w:pPr>
    </w:p>
    <w:p w14:paraId="23F1E9B0" w14:textId="15556A7E" w:rsidR="00A03FE1" w:rsidRPr="00FD4369"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D3621">
        <w:rPr>
          <w:rFonts w:eastAsia="Times New Roman" w:cstheme="minorHAnsi"/>
          <w:b/>
          <w:color w:val="000000" w:themeColor="text1"/>
          <w:sz w:val="24"/>
          <w:szCs w:val="24"/>
          <w:lang w:eastAsia="pl-PL"/>
        </w:rPr>
        <w:t>Wymagania dotyczące wadium</w:t>
      </w:r>
      <w:bookmarkStart w:id="2" w:name="_GoBack"/>
      <w:bookmarkEnd w:id="2"/>
    </w:p>
    <w:p w14:paraId="06B00A16" w14:textId="77777777" w:rsidR="007F16B8" w:rsidRDefault="00E055FE" w:rsidP="007F16B8">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eastAsia="Times New Roman" w:hAnsi="Calibri" w:cs="Calibri"/>
          <w:color w:val="000000" w:themeColor="text1"/>
          <w:sz w:val="24"/>
          <w:szCs w:val="24"/>
          <w:lang w:eastAsia="pl-PL"/>
        </w:rPr>
        <w:t>Oferta musi być zabezpieczona wadium w wysokości:</w:t>
      </w:r>
    </w:p>
    <w:p w14:paraId="2F3AFCD8" w14:textId="77777777" w:rsidR="007F16B8" w:rsidRDefault="00E055FE" w:rsidP="007F16B8">
      <w:pPr>
        <w:spacing w:after="0" w:line="240" w:lineRule="auto"/>
        <w:ind w:left="567"/>
        <w:jc w:val="both"/>
        <w:rPr>
          <w:rFonts w:ascii="Calibri" w:eastAsia="Times New Roman" w:hAnsi="Calibri" w:cs="Calibri"/>
          <w:color w:val="000000" w:themeColor="text1"/>
          <w:sz w:val="24"/>
          <w:szCs w:val="24"/>
          <w:lang w:eastAsia="pl-PL"/>
        </w:rPr>
      </w:pPr>
      <w:r w:rsidRPr="007F16B8">
        <w:rPr>
          <w:rFonts w:ascii="Calibri" w:eastAsia="Times New Roman" w:hAnsi="Calibri" w:cs="Calibri"/>
          <w:color w:val="000000" w:themeColor="text1"/>
          <w:sz w:val="24"/>
          <w:szCs w:val="24"/>
          <w:lang w:eastAsia="pl-PL"/>
        </w:rPr>
        <w:t xml:space="preserve">- 100.000,00 zł </w:t>
      </w:r>
      <w:r w:rsidRPr="007F16B8">
        <w:rPr>
          <w:rFonts w:ascii="Calibri" w:eastAsia="Times New Roman" w:hAnsi="Calibri" w:cs="Calibri"/>
          <w:bCs/>
          <w:color w:val="000000" w:themeColor="text1"/>
          <w:sz w:val="24"/>
          <w:szCs w:val="24"/>
          <w:lang w:eastAsia="pl-PL"/>
        </w:rPr>
        <w:t xml:space="preserve">(sto tysięcy złotych 00/100), </w:t>
      </w:r>
    </w:p>
    <w:p w14:paraId="6504C077" w14:textId="4ACCD603" w:rsidR="00E055FE" w:rsidRPr="007F16B8" w:rsidRDefault="00E055FE" w:rsidP="007F16B8">
      <w:pPr>
        <w:spacing w:after="0" w:line="240" w:lineRule="auto"/>
        <w:ind w:left="567"/>
        <w:jc w:val="both"/>
        <w:rPr>
          <w:rFonts w:ascii="Calibri" w:eastAsia="Times New Roman" w:hAnsi="Calibri" w:cs="Calibri"/>
          <w:color w:val="000000" w:themeColor="text1"/>
          <w:sz w:val="24"/>
          <w:szCs w:val="24"/>
          <w:lang w:eastAsia="pl-PL"/>
        </w:rPr>
      </w:pPr>
      <w:r w:rsidRPr="003D7ACD">
        <w:rPr>
          <w:rFonts w:ascii="Calibri" w:eastAsia="Times New Roman" w:hAnsi="Calibri" w:cs="Calibri"/>
          <w:color w:val="000000" w:themeColor="text1"/>
          <w:sz w:val="24"/>
          <w:szCs w:val="24"/>
          <w:u w:val="single"/>
          <w:lang w:eastAsia="pl-PL"/>
        </w:rPr>
        <w:t>wniesionym przed upływem terminu składania ofert.</w:t>
      </w:r>
    </w:p>
    <w:p w14:paraId="025872AC" w14:textId="77777777" w:rsidR="00E055FE" w:rsidRPr="002E51E9"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Zaleca się, aby kopię dowodu wniesienia wadium </w:t>
      </w:r>
      <w:r w:rsidRPr="002E51E9">
        <w:rPr>
          <w:rFonts w:ascii="Calibri" w:hAnsi="Calibri" w:cs="Calibri"/>
          <w:color w:val="000000" w:themeColor="text1"/>
          <w:sz w:val="24"/>
          <w:szCs w:val="24"/>
        </w:rPr>
        <w:t xml:space="preserve">załączyć do oferty. </w:t>
      </w:r>
    </w:p>
    <w:p w14:paraId="1633D102" w14:textId="77777777" w:rsidR="00E055FE" w:rsidRPr="002E51E9"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2E51E9">
        <w:rPr>
          <w:rFonts w:ascii="Calibri" w:hAnsi="Calibri" w:cs="Calibri"/>
          <w:color w:val="000000" w:themeColor="text1"/>
          <w:sz w:val="24"/>
          <w:szCs w:val="24"/>
        </w:rPr>
        <w:t xml:space="preserve">Wadium może być wnoszone w jednej lub kilku następujących formach: </w:t>
      </w:r>
    </w:p>
    <w:p w14:paraId="5CE5E6C2" w14:textId="77777777" w:rsidR="00E055FE" w:rsidRPr="00E055FE"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E055FE">
        <w:rPr>
          <w:rFonts w:ascii="Calibri" w:hAnsi="Calibri" w:cs="Calibri"/>
          <w:color w:val="000000" w:themeColor="text1"/>
          <w:sz w:val="24"/>
          <w:szCs w:val="24"/>
          <w:lang w:val="pl-PL"/>
        </w:rPr>
        <w:t xml:space="preserve">pieniądzu: przelewem na rachunek bankowy Zamawiającego: </w:t>
      </w:r>
      <w:r w:rsidRPr="00E055FE">
        <w:rPr>
          <w:rFonts w:ascii="Calibri" w:eastAsia="Times New Roman" w:hAnsi="Calibri" w:cs="Calibri"/>
          <w:b/>
          <w:sz w:val="24"/>
          <w:szCs w:val="24"/>
          <w:lang w:val="pl-PL" w:eastAsia="pl-PL"/>
        </w:rPr>
        <w:t>Santander Bank Polska S.A.</w:t>
      </w:r>
      <w:r w:rsidRPr="00E055FE">
        <w:rPr>
          <w:rFonts w:ascii="Calibri" w:eastAsia="Times New Roman" w:hAnsi="Calibri" w:cs="Calibri"/>
          <w:sz w:val="24"/>
          <w:szCs w:val="24"/>
          <w:lang w:val="pl-PL" w:eastAsia="pl-PL"/>
        </w:rPr>
        <w:t xml:space="preserve">, numer konta </w:t>
      </w:r>
      <w:r w:rsidRPr="00E055FE">
        <w:rPr>
          <w:rFonts w:ascii="Calibri" w:eastAsia="Times New Roman" w:hAnsi="Calibri" w:cs="Calibri"/>
          <w:b/>
          <w:sz w:val="24"/>
          <w:szCs w:val="24"/>
          <w:lang w:val="pl-PL" w:eastAsia="pl-PL"/>
        </w:rPr>
        <w:t>73 1090 1346 0000 0000 3400 0300</w:t>
      </w:r>
      <w:r w:rsidRPr="00E055FE">
        <w:rPr>
          <w:rFonts w:ascii="Calibri" w:eastAsia="Times New Roman" w:hAnsi="Calibri" w:cs="Calibri"/>
          <w:sz w:val="24"/>
          <w:szCs w:val="24"/>
          <w:lang w:val="pl-PL" w:eastAsia="pl-PL"/>
        </w:rPr>
        <w:t>.</w:t>
      </w:r>
    </w:p>
    <w:p w14:paraId="7AD297AF" w14:textId="77777777" w:rsidR="00E055FE" w:rsidRPr="004677C3"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E055FE">
        <w:rPr>
          <w:rFonts w:ascii="Calibri" w:hAnsi="Calibri" w:cs="Calibri"/>
          <w:color w:val="000000" w:themeColor="text1"/>
          <w:sz w:val="24"/>
          <w:szCs w:val="24"/>
          <w:lang w:val="pl-PL"/>
        </w:rPr>
        <w:t xml:space="preserve">poręczeniach bankowych lub poręczeniach spółdzielczej kasy oszczędnościowo-kredytowej, z </w:t>
      </w:r>
      <w:r w:rsidRPr="004677C3">
        <w:rPr>
          <w:rFonts w:ascii="Calibri" w:hAnsi="Calibri" w:cs="Calibri"/>
          <w:color w:val="000000" w:themeColor="text1"/>
          <w:sz w:val="24"/>
          <w:szCs w:val="24"/>
          <w:lang w:val="pl-PL"/>
        </w:rPr>
        <w:t>tym że poręczenie kasy jest zawsze poręczeniem pieniężnym;</w:t>
      </w:r>
    </w:p>
    <w:p w14:paraId="7C121466" w14:textId="77777777" w:rsidR="00E055FE" w:rsidRPr="004677C3"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4677C3">
        <w:rPr>
          <w:rFonts w:ascii="Calibri" w:hAnsi="Calibri" w:cs="Calibri"/>
          <w:color w:val="000000" w:themeColor="text1"/>
          <w:sz w:val="24"/>
          <w:szCs w:val="24"/>
          <w:lang w:val="pl-PL"/>
        </w:rPr>
        <w:t xml:space="preserve">gwarancjach bankowych; </w:t>
      </w:r>
    </w:p>
    <w:p w14:paraId="5CA588C3" w14:textId="77777777" w:rsidR="00E055FE" w:rsidRPr="004677C3"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4677C3">
        <w:rPr>
          <w:rFonts w:ascii="Calibri" w:hAnsi="Calibri" w:cs="Calibri"/>
          <w:color w:val="000000" w:themeColor="text1"/>
          <w:sz w:val="24"/>
          <w:szCs w:val="24"/>
          <w:lang w:val="pl-PL"/>
        </w:rPr>
        <w:t>gwarancjach ubezpieczeniowych;</w:t>
      </w:r>
    </w:p>
    <w:p w14:paraId="557C767B" w14:textId="77777777" w:rsidR="00E055FE" w:rsidRPr="00E055FE"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4677C3">
        <w:rPr>
          <w:rFonts w:ascii="Calibri" w:hAnsi="Calibri" w:cs="Calibri"/>
          <w:color w:val="000000" w:themeColor="text1"/>
          <w:sz w:val="24"/>
          <w:szCs w:val="24"/>
          <w:lang w:val="pl-PL"/>
        </w:rPr>
        <w:t>poręczeniach udzielanych przez podmioty, o których mowa w art. 6b ust. 5 pkt. 2 ustawy z dnia 9</w:t>
      </w:r>
      <w:r w:rsidRPr="00E055FE">
        <w:rPr>
          <w:rFonts w:ascii="Calibri" w:hAnsi="Calibri" w:cs="Calibri"/>
          <w:color w:val="000000" w:themeColor="text1"/>
          <w:sz w:val="24"/>
          <w:szCs w:val="24"/>
          <w:lang w:val="pl-PL"/>
        </w:rPr>
        <w:t xml:space="preserve"> listopada 2000 r. o utworzeniu Polskiej Agencji Rozwoju Przedsiębiorczości.</w:t>
      </w:r>
    </w:p>
    <w:p w14:paraId="22DA3E21" w14:textId="77777777" w:rsidR="00E055FE" w:rsidRPr="003D7ACD"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Zwrot lub zatrzymanie wadium następuje na zasadach określonych w art. 98 ust. 6 ustawy </w:t>
      </w:r>
      <w:proofErr w:type="spellStart"/>
      <w:r w:rsidRPr="003D7ACD">
        <w:rPr>
          <w:rFonts w:ascii="Calibri" w:hAnsi="Calibri" w:cs="Calibri"/>
          <w:color w:val="000000" w:themeColor="text1"/>
          <w:sz w:val="24"/>
          <w:szCs w:val="24"/>
        </w:rPr>
        <w:t>Pzp</w:t>
      </w:r>
      <w:proofErr w:type="spellEnd"/>
      <w:r w:rsidRPr="003D7ACD">
        <w:rPr>
          <w:rFonts w:ascii="Calibri" w:hAnsi="Calibri" w:cs="Calibri"/>
          <w:color w:val="000000" w:themeColor="text1"/>
          <w:sz w:val="24"/>
          <w:szCs w:val="24"/>
        </w:rPr>
        <w:t xml:space="preserve">. </w:t>
      </w:r>
    </w:p>
    <w:p w14:paraId="298E2B9E" w14:textId="77777777" w:rsidR="00E055FE" w:rsidRPr="003D7ACD"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Wadium wnoszone w innej niż pieniądz formie musi posiadać ważność co najmniej do końca terminu związania wykonawcy złożoną przez niego ofertą</w:t>
      </w:r>
      <w:r w:rsidRPr="003D7ACD">
        <w:rPr>
          <w:rFonts w:ascii="Calibri" w:eastAsia="Times New Roman" w:hAnsi="Calibri" w:cs="Calibri"/>
          <w:color w:val="000000" w:themeColor="text1"/>
          <w:sz w:val="24"/>
          <w:szCs w:val="24"/>
          <w:lang w:eastAsia="pl-PL"/>
        </w:rPr>
        <w:t>.</w:t>
      </w:r>
    </w:p>
    <w:p w14:paraId="4E2C05A5" w14:textId="77777777" w:rsidR="00E055FE" w:rsidRPr="003D7ACD"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Jeżeli wadium jest wnoszone w formie gwarancji lub poręczenia, o których mowa w powyżej, wykonawca przekazuje zamawiającemu oryginał gwarancji lub poręczenie, w postaci elektronicznej, opatrzone kwalifikowanym podpisem elektronicznym.</w:t>
      </w:r>
    </w:p>
    <w:p w14:paraId="09E15C18" w14:textId="77777777" w:rsidR="00EA5675" w:rsidRPr="00ED3621" w:rsidRDefault="00EA5675" w:rsidP="00A03FE1">
      <w:pPr>
        <w:tabs>
          <w:tab w:val="left" w:pos="567"/>
        </w:tabs>
        <w:spacing w:after="0"/>
        <w:contextualSpacing/>
        <w:jc w:val="both"/>
        <w:rPr>
          <w:rFonts w:cs="Calibri"/>
          <w:color w:val="000000" w:themeColor="text1"/>
          <w:sz w:val="24"/>
        </w:rPr>
      </w:pPr>
    </w:p>
    <w:p w14:paraId="2596AD55" w14:textId="77777777" w:rsidR="00A03FE1" w:rsidRPr="00ED3621"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ED3621">
        <w:rPr>
          <w:rFonts w:eastAsia="Times New Roman" w:cs="Times New Roman"/>
          <w:b/>
          <w:color w:val="000000" w:themeColor="text1"/>
          <w:sz w:val="24"/>
          <w:szCs w:val="24"/>
          <w:lang w:eastAsia="pl-PL"/>
        </w:rPr>
        <w:t>Termin związania ofertą</w:t>
      </w:r>
    </w:p>
    <w:p w14:paraId="20845A97" w14:textId="53547085" w:rsidR="00A03FE1" w:rsidRPr="00FD4369" w:rsidRDefault="00A03FE1" w:rsidP="00A03FE1">
      <w:pPr>
        <w:spacing w:after="0"/>
        <w:contextualSpacing/>
        <w:jc w:val="both"/>
        <w:rPr>
          <w:rFonts w:eastAsia="Times New Roman" w:cs="Times New Roman"/>
          <w:b/>
          <w:color w:val="000000" w:themeColor="text1"/>
          <w:sz w:val="24"/>
          <w:szCs w:val="24"/>
          <w:lang w:eastAsia="pl-PL"/>
        </w:rPr>
      </w:pPr>
      <w:r w:rsidRPr="00D40DB8">
        <w:rPr>
          <w:rFonts w:eastAsia="Times New Roman" w:cs="Times New Roman"/>
          <w:color w:val="000000" w:themeColor="text1"/>
          <w:sz w:val="24"/>
          <w:szCs w:val="24"/>
          <w:lang w:eastAsia="pl-PL"/>
        </w:rPr>
        <w:t xml:space="preserve">W niniejszym postępowaniu termin związania </w:t>
      </w:r>
      <w:r w:rsidRPr="00FD4369">
        <w:rPr>
          <w:rFonts w:eastAsia="Times New Roman" w:cs="Times New Roman"/>
          <w:color w:val="000000" w:themeColor="text1"/>
          <w:sz w:val="24"/>
          <w:szCs w:val="24"/>
          <w:lang w:eastAsia="pl-PL"/>
        </w:rPr>
        <w:t xml:space="preserve">ofertą: </w:t>
      </w:r>
      <w:r w:rsidRPr="00FD4369">
        <w:rPr>
          <w:rFonts w:eastAsia="Times New Roman" w:cs="Times New Roman"/>
          <w:b/>
          <w:color w:val="000000" w:themeColor="text1"/>
          <w:sz w:val="24"/>
          <w:szCs w:val="24"/>
          <w:lang w:eastAsia="pl-PL"/>
        </w:rPr>
        <w:t xml:space="preserve">do </w:t>
      </w:r>
      <w:r w:rsidR="003F6F0F" w:rsidRPr="00FD4369">
        <w:rPr>
          <w:rFonts w:eastAsia="Times New Roman" w:cs="Times New Roman"/>
          <w:b/>
          <w:color w:val="000000" w:themeColor="text1"/>
          <w:sz w:val="24"/>
          <w:szCs w:val="24"/>
          <w:lang w:eastAsia="pl-PL"/>
        </w:rPr>
        <w:t>1</w:t>
      </w:r>
      <w:r w:rsidR="00FD4369" w:rsidRPr="00FD4369">
        <w:rPr>
          <w:rFonts w:eastAsia="Times New Roman" w:cs="Times New Roman"/>
          <w:b/>
          <w:color w:val="000000" w:themeColor="text1"/>
          <w:sz w:val="24"/>
          <w:szCs w:val="24"/>
          <w:lang w:eastAsia="pl-PL"/>
        </w:rPr>
        <w:t>6</w:t>
      </w:r>
      <w:r w:rsidR="007F16B8" w:rsidRPr="00FD4369">
        <w:rPr>
          <w:rFonts w:eastAsia="Times New Roman" w:cs="Times New Roman"/>
          <w:b/>
          <w:color w:val="000000" w:themeColor="text1"/>
          <w:sz w:val="24"/>
          <w:szCs w:val="24"/>
          <w:lang w:eastAsia="pl-PL"/>
        </w:rPr>
        <w:t xml:space="preserve"> kwietnia</w:t>
      </w:r>
      <w:r w:rsidR="003F6F0F" w:rsidRPr="00FD4369">
        <w:rPr>
          <w:rFonts w:eastAsia="Times New Roman" w:cs="Times New Roman"/>
          <w:b/>
          <w:color w:val="000000" w:themeColor="text1"/>
          <w:sz w:val="24"/>
          <w:szCs w:val="24"/>
          <w:lang w:eastAsia="pl-PL"/>
        </w:rPr>
        <w:t xml:space="preserve"> </w:t>
      </w:r>
      <w:r w:rsidR="00D40DB8" w:rsidRPr="00FD4369">
        <w:rPr>
          <w:rFonts w:eastAsia="Times New Roman" w:cs="Times New Roman"/>
          <w:b/>
          <w:color w:val="000000" w:themeColor="text1"/>
          <w:sz w:val="24"/>
          <w:szCs w:val="24"/>
          <w:lang w:eastAsia="pl-PL"/>
        </w:rPr>
        <w:t>2025 r.</w:t>
      </w:r>
    </w:p>
    <w:p w14:paraId="10941BFD" w14:textId="77777777" w:rsidR="00A03FE1" w:rsidRPr="00FD4369" w:rsidRDefault="00A03FE1" w:rsidP="00A03FE1">
      <w:pPr>
        <w:spacing w:after="0"/>
        <w:contextualSpacing/>
        <w:jc w:val="both"/>
        <w:rPr>
          <w:rFonts w:eastAsia="Times New Roman" w:cs="Times New Roman"/>
          <w:b/>
          <w:color w:val="000000" w:themeColor="text1"/>
          <w:sz w:val="24"/>
          <w:szCs w:val="24"/>
          <w:lang w:eastAsia="pl-PL"/>
        </w:rPr>
      </w:pPr>
    </w:p>
    <w:p w14:paraId="1D02772E" w14:textId="77777777" w:rsidR="00A03FE1" w:rsidRPr="00FD4369"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FD4369">
        <w:rPr>
          <w:rFonts w:eastAsia="Times New Roman" w:cs="Times New Roman"/>
          <w:b/>
          <w:color w:val="000000" w:themeColor="text1"/>
          <w:sz w:val="24"/>
          <w:szCs w:val="24"/>
          <w:lang w:eastAsia="pl-PL"/>
        </w:rPr>
        <w:t>Opis sposobu przygotowania ofert</w:t>
      </w:r>
    </w:p>
    <w:p w14:paraId="02A2D105" w14:textId="77777777" w:rsidR="00A03FE1" w:rsidRPr="00FD4369" w:rsidRDefault="00A03FE1" w:rsidP="00A03FE1">
      <w:pPr>
        <w:spacing w:after="0"/>
        <w:contextualSpacing/>
        <w:jc w:val="both"/>
        <w:rPr>
          <w:rFonts w:eastAsia="Times New Roman" w:cstheme="minorHAnsi"/>
          <w:b/>
          <w:color w:val="000000" w:themeColor="text1"/>
          <w:sz w:val="24"/>
          <w:szCs w:val="24"/>
          <w:lang w:eastAsia="pl-PL"/>
        </w:rPr>
      </w:pPr>
    </w:p>
    <w:p w14:paraId="3B394DDC" w14:textId="77777777" w:rsidR="00653BAA" w:rsidRPr="00FD4369"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FD4369">
        <w:rPr>
          <w:rFonts w:ascii="Calibri" w:hAnsi="Calibri" w:cs="Calibri"/>
          <w:sz w:val="24"/>
          <w:szCs w:val="24"/>
        </w:rPr>
        <w:t xml:space="preserve">Ofertę, należy składać za pośrednictwem Platformy zakupowej: </w:t>
      </w:r>
      <w:r w:rsidRPr="00FD4369">
        <w:rPr>
          <w:rFonts w:ascii="Calibri" w:eastAsia="Times New Roman" w:hAnsi="Calibri" w:cs="Calibri"/>
          <w:sz w:val="24"/>
          <w:szCs w:val="24"/>
          <w:lang w:eastAsia="pl-PL"/>
        </w:rPr>
        <w:t>https://platformazakupowa.pl/pn/imn_gliwice</w:t>
      </w:r>
    </w:p>
    <w:p w14:paraId="206CCEBD" w14:textId="77777777" w:rsidR="00653BAA" w:rsidRPr="00FD4369"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FD4369">
        <w:rPr>
          <w:rFonts w:ascii="Calibri" w:hAnsi="Calibri" w:cs="Calibri"/>
          <w:bCs/>
          <w:sz w:val="24"/>
          <w:szCs w:val="24"/>
          <w:lang w:eastAsia="pl-PL"/>
        </w:rPr>
        <w:t>Wykonawca może złożyć tylko jedną ofertę.</w:t>
      </w:r>
    </w:p>
    <w:p w14:paraId="0943DCAA"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hAnsi="Calibri" w:cs="Calibri"/>
          <w:sz w:val="24"/>
          <w:szCs w:val="24"/>
        </w:rPr>
      </w:pPr>
      <w:r w:rsidRPr="00FD4369">
        <w:rPr>
          <w:rFonts w:ascii="Calibri" w:hAnsi="Calibri" w:cs="Calibri"/>
          <w:sz w:val="24"/>
          <w:szCs w:val="24"/>
        </w:rPr>
        <w:t>Ofertę należy przygotować w oparciu o wymagania</w:t>
      </w:r>
      <w:r w:rsidRPr="00EE730D">
        <w:rPr>
          <w:rFonts w:ascii="Calibri" w:hAnsi="Calibri" w:cs="Calibri"/>
          <w:sz w:val="24"/>
          <w:szCs w:val="24"/>
        </w:rPr>
        <w:t xml:space="preserve"> określone w SWZ.</w:t>
      </w:r>
    </w:p>
    <w:p w14:paraId="0B751B7C"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hAnsi="Calibri" w:cs="Calibri"/>
          <w:sz w:val="24"/>
          <w:szCs w:val="24"/>
        </w:rPr>
      </w:pPr>
      <w:r w:rsidRPr="00EE730D">
        <w:rPr>
          <w:rFonts w:ascii="Calibri" w:hAnsi="Calibri" w:cs="Calibri"/>
          <w:sz w:val="24"/>
          <w:szCs w:val="24"/>
        </w:rPr>
        <w:t xml:space="preserve">Składając ofertę w postaci elektronicznej Wykonawca zobowiązany jest złożyć dokumenty podpisane przez osoby umocowane kwalifikowanym podpisem elektronicznym. </w:t>
      </w:r>
    </w:p>
    <w:p w14:paraId="26AC2097"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 xml:space="preserve">Oferta musi być podpisana przez osobę(y) upoważnioną(e) do reprezentowania Wykonawcy. </w:t>
      </w:r>
    </w:p>
    <w:p w14:paraId="346B11B4" w14:textId="77777777" w:rsidR="00653BAA" w:rsidRPr="00EE730D" w:rsidRDefault="00653BAA" w:rsidP="00653BAA">
      <w:pPr>
        <w:tabs>
          <w:tab w:val="num" w:pos="567"/>
        </w:tabs>
        <w:spacing w:line="240" w:lineRule="auto"/>
        <w:ind w:left="567"/>
        <w:jc w:val="both"/>
        <w:rPr>
          <w:rFonts w:ascii="Calibri" w:hAnsi="Calibri" w:cs="Calibri"/>
          <w:sz w:val="24"/>
          <w:szCs w:val="24"/>
        </w:rPr>
      </w:pPr>
      <w:r w:rsidRPr="00EE730D">
        <w:rPr>
          <w:rFonts w:ascii="Calibri" w:hAnsi="Calibri" w:cs="Calibri"/>
          <w:sz w:val="24"/>
          <w:szCs w:val="24"/>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pełnomocnictwo.</w:t>
      </w:r>
    </w:p>
    <w:p w14:paraId="0A92FFDC" w14:textId="77777777" w:rsidR="00653BAA" w:rsidRPr="00EE730D" w:rsidRDefault="00653BAA" w:rsidP="00653BAA">
      <w:pPr>
        <w:tabs>
          <w:tab w:val="num" w:pos="567"/>
        </w:tabs>
        <w:spacing w:line="240" w:lineRule="auto"/>
        <w:ind w:left="567"/>
        <w:jc w:val="both"/>
        <w:rPr>
          <w:rFonts w:ascii="Calibri" w:hAnsi="Calibri" w:cs="Calibri"/>
          <w:sz w:val="24"/>
          <w:szCs w:val="24"/>
        </w:rPr>
      </w:pPr>
      <w:r w:rsidRPr="00EE730D">
        <w:rPr>
          <w:rFonts w:ascii="Calibri" w:hAnsi="Calibri" w:cs="Calibri"/>
          <w:sz w:val="24"/>
          <w:szCs w:val="24"/>
        </w:rPr>
        <w:t>Pełnomocnictwo przekazuje się w postaci elektronicznej i opatruje się kwalifikowanym podpisem elektronicznym. Dopuszcza się także złożenie 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446E49C1"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Zaleca się, by wzory dokumentów dołączonych do SWZ były wypełnione przez Wykonawcę i dołączone do oferty, bądź też przygotowane przez Wykonawcę, w zgodnej z SWZ formie.</w:t>
      </w:r>
    </w:p>
    <w:p w14:paraId="561038BE"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Wykonawca ponosi wszelkie koszty związane z przygotowaniem i złożeniem oferty.</w:t>
      </w:r>
    </w:p>
    <w:p w14:paraId="475DC3BD"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Ofertę należy sporządzić w języku polskim</w:t>
      </w:r>
      <w:r w:rsidR="00934718">
        <w:rPr>
          <w:rFonts w:ascii="Calibri" w:hAnsi="Calibri" w:cs="Calibri"/>
          <w:sz w:val="24"/>
          <w:szCs w:val="24"/>
        </w:rPr>
        <w:t xml:space="preserve"> lub angielskim</w:t>
      </w:r>
      <w:r w:rsidRPr="00EE730D">
        <w:rPr>
          <w:rFonts w:ascii="Calibri" w:hAnsi="Calibri" w:cs="Calibri"/>
          <w:sz w:val="24"/>
          <w:szCs w:val="24"/>
        </w:rPr>
        <w:t xml:space="preserve">. </w:t>
      </w:r>
    </w:p>
    <w:p w14:paraId="732B0705"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Ofertę składa się, pod rygorem nieważności, w formie elektronicznej</w:t>
      </w:r>
    </w:p>
    <w:p w14:paraId="54B93118"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Oferta może być złożona tylko do upływu terminu składania ofert.</w:t>
      </w:r>
    </w:p>
    <w:p w14:paraId="5F9D3D4F"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Wykonawca po upływie terminu do składania ofert nie może skutecznie dokonać zmiany ani wycofać złożonej oferty.</w:t>
      </w:r>
    </w:p>
    <w:p w14:paraId="2E45E681"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Treść oferty musi odpowiadać treści SWZ.</w:t>
      </w:r>
    </w:p>
    <w:p w14:paraId="4AA89E6E" w14:textId="77777777" w:rsidR="000A0C00" w:rsidRPr="009F289A" w:rsidRDefault="000A0C00" w:rsidP="000A0C00">
      <w:pPr>
        <w:spacing w:after="0" w:line="240" w:lineRule="auto"/>
        <w:jc w:val="both"/>
        <w:rPr>
          <w:rFonts w:eastAsia="Times New Roman" w:cstheme="minorHAnsi"/>
          <w:color w:val="000000" w:themeColor="text1"/>
          <w:sz w:val="24"/>
          <w:szCs w:val="24"/>
          <w:lang w:eastAsia="pl-PL"/>
        </w:rPr>
      </w:pPr>
    </w:p>
    <w:p w14:paraId="41D2CB4F"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imes New Roman"/>
          <w:b/>
          <w:color w:val="000000" w:themeColor="text1"/>
          <w:sz w:val="24"/>
          <w:szCs w:val="24"/>
          <w:lang w:eastAsia="pl-PL"/>
        </w:rPr>
        <w:t>Opis sposobu obliczenia ceny</w:t>
      </w:r>
    </w:p>
    <w:p w14:paraId="4ECE7E60" w14:textId="77777777" w:rsidR="00A03FE1" w:rsidRPr="009F289A" w:rsidRDefault="00A03FE1" w:rsidP="00A03FE1">
      <w:pPr>
        <w:numPr>
          <w:ilvl w:val="0"/>
          <w:numId w:val="2"/>
        </w:numPr>
        <w:spacing w:before="120" w:after="120" w:line="240" w:lineRule="auto"/>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Wykonawca, określając cenę oferty, uwzględnia w niej wszystkie koszty wykonania Zamówienia.</w:t>
      </w:r>
    </w:p>
    <w:p w14:paraId="62D2F932" w14:textId="77777777" w:rsidR="00A03FE1" w:rsidRPr="009F289A" w:rsidRDefault="00D36167" w:rsidP="00A03FE1">
      <w:pPr>
        <w:numPr>
          <w:ilvl w:val="0"/>
          <w:numId w:val="2"/>
        </w:numPr>
        <w:spacing w:after="0" w:line="240" w:lineRule="auto"/>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lastRenderedPageBreak/>
        <w:t xml:space="preserve">W ofercie należy podać wartość netto, </w:t>
      </w:r>
      <w:r w:rsidR="00A03FE1" w:rsidRPr="009F289A">
        <w:rPr>
          <w:rFonts w:eastAsia="Times New Roman" w:cs="Times New Roman"/>
          <w:color w:val="000000" w:themeColor="text1"/>
          <w:sz w:val="24"/>
          <w:szCs w:val="24"/>
          <w:lang w:eastAsia="pl-PL"/>
        </w:rPr>
        <w:t>przemnożyć przez stawkę podatku VAT, otrzymany wynik wpisać w pozycji wartość brutto z dokładnością do dwóch miejsc po przecinku.</w:t>
      </w:r>
    </w:p>
    <w:p w14:paraId="52AEE893" w14:textId="77777777" w:rsidR="00A03FE1" w:rsidRPr="009F289A" w:rsidRDefault="00A03FE1" w:rsidP="00A03FE1">
      <w:pPr>
        <w:numPr>
          <w:ilvl w:val="0"/>
          <w:numId w:val="2"/>
        </w:numPr>
        <w:spacing w:before="120" w:after="120" w:line="240" w:lineRule="auto"/>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Zamawiający oceni i porówna jedynie te oferty, które odpowiadają zasadom  określonym w ustawie i spełniają wymagania określone w SWZ.</w:t>
      </w:r>
    </w:p>
    <w:p w14:paraId="1B1D4172" w14:textId="77777777" w:rsidR="00A03FE1" w:rsidRPr="009F289A" w:rsidRDefault="00A03FE1" w:rsidP="00A03FE1">
      <w:pPr>
        <w:numPr>
          <w:ilvl w:val="0"/>
          <w:numId w:val="2"/>
        </w:numPr>
        <w:spacing w:before="120" w:after="120" w:line="240" w:lineRule="auto"/>
        <w:jc w:val="both"/>
        <w:rPr>
          <w:rFonts w:eastAsia="Times New Roman" w:cs="Times New Roman"/>
          <w:color w:val="000000" w:themeColor="text1"/>
          <w:sz w:val="24"/>
          <w:szCs w:val="24"/>
          <w:u w:val="single"/>
          <w:lang w:eastAsia="pl-PL"/>
        </w:rPr>
      </w:pPr>
      <w:r w:rsidRPr="009F289A">
        <w:rPr>
          <w:rFonts w:eastAsia="Times New Roman" w:cs="Times New Roman"/>
          <w:color w:val="000000" w:themeColor="text1"/>
          <w:sz w:val="24"/>
          <w:szCs w:val="24"/>
          <w:lang w:eastAsia="pl-PL"/>
        </w:rPr>
        <w:t xml:space="preserve">Cena oferty (i wszystkie jej składniki stanowiące podstawę do wzajemnych rozliczeń Wykonawcy z Zamawiającym) powinna być wyrażona z dokładnością do dwóch miejsc po przecinku zgodnie z zasadami matematycznymi. </w:t>
      </w:r>
      <w:r w:rsidRPr="009F289A">
        <w:rPr>
          <w:rFonts w:eastAsia="Times New Roman" w:cs="Times New Roman"/>
          <w:color w:val="000000" w:themeColor="text1"/>
          <w:sz w:val="24"/>
          <w:szCs w:val="24"/>
          <w:u w:val="single"/>
          <w:lang w:eastAsia="pl-PL"/>
        </w:rPr>
        <w:t>Nie dopuszcza się zaokrągleń poprzez odrzucenie miejsc po przecinku.</w:t>
      </w:r>
    </w:p>
    <w:p w14:paraId="4C64776C" w14:textId="77777777" w:rsidR="00C94C22" w:rsidRDefault="00C94C22" w:rsidP="00C94C22">
      <w:pPr>
        <w:numPr>
          <w:ilvl w:val="0"/>
          <w:numId w:val="2"/>
        </w:numPr>
        <w:spacing w:before="120" w:after="120" w:line="240" w:lineRule="auto"/>
        <w:jc w:val="both"/>
        <w:rPr>
          <w:rFonts w:eastAsia="Times New Roman" w:cs="Times New Roman"/>
          <w:color w:val="000000" w:themeColor="text1"/>
          <w:sz w:val="24"/>
          <w:szCs w:val="24"/>
          <w:u w:val="single"/>
          <w:lang w:eastAsia="pl-PL"/>
        </w:rPr>
      </w:pPr>
      <w:r w:rsidRPr="009F289A">
        <w:rPr>
          <w:rFonts w:eastAsia="Times New Roman" w:cs="Times New Roman"/>
          <w:color w:val="000000" w:themeColor="text1"/>
          <w:sz w:val="24"/>
          <w:szCs w:val="24"/>
          <w:lang w:eastAsia="pl-PL"/>
        </w:rPr>
        <w:t xml:space="preserve">Cena oferty (i wszystkie jej składniki stanowiące podstawę do wzajemnych rozliczeń Wykonawcy z Zamawiającym) powinna być wyrażona w polskich złotych </w:t>
      </w:r>
      <w:r>
        <w:rPr>
          <w:rFonts w:eastAsia="Times New Roman" w:cs="Times New Roman"/>
          <w:color w:val="000000" w:themeColor="text1"/>
          <w:sz w:val="24"/>
          <w:szCs w:val="24"/>
          <w:lang w:eastAsia="pl-PL"/>
        </w:rPr>
        <w:t xml:space="preserve">/ Euro / </w:t>
      </w:r>
      <w:r w:rsidRPr="00C94C22">
        <w:rPr>
          <w:rFonts w:eastAsia="Times New Roman" w:cs="Times New Roman"/>
          <w:color w:val="000000" w:themeColor="text1"/>
          <w:sz w:val="24"/>
          <w:szCs w:val="24"/>
          <w:lang w:eastAsia="pl-PL"/>
        </w:rPr>
        <w:t>GBP lub USD</w:t>
      </w:r>
      <w:r>
        <w:rPr>
          <w:rFonts w:eastAsia="Times New Roman" w:cs="Times New Roman"/>
          <w:color w:val="000000" w:themeColor="text1"/>
          <w:sz w:val="24"/>
          <w:szCs w:val="24"/>
          <w:lang w:eastAsia="pl-PL"/>
        </w:rPr>
        <w:t xml:space="preserve"> </w:t>
      </w:r>
      <w:r w:rsidRPr="009F289A">
        <w:rPr>
          <w:rFonts w:eastAsia="Times New Roman" w:cs="Times New Roman"/>
          <w:color w:val="000000" w:themeColor="text1"/>
          <w:sz w:val="24"/>
          <w:szCs w:val="24"/>
          <w:lang w:eastAsia="pl-PL"/>
        </w:rPr>
        <w:t xml:space="preserve">z dokładnością do dwóch miejsc po przecinku zgodnie z zasadami matematycznymi. </w:t>
      </w:r>
      <w:r w:rsidRPr="009F289A">
        <w:rPr>
          <w:rFonts w:eastAsia="Times New Roman" w:cs="Times New Roman"/>
          <w:color w:val="000000" w:themeColor="text1"/>
          <w:sz w:val="24"/>
          <w:szCs w:val="24"/>
          <w:u w:val="single"/>
          <w:lang w:eastAsia="pl-PL"/>
        </w:rPr>
        <w:t>Nie dopuszcza się zaokrągleń poprzez odrzucenie miejsc po przecinku.</w:t>
      </w:r>
    </w:p>
    <w:p w14:paraId="45464F3D" w14:textId="77777777" w:rsidR="00C94C22" w:rsidRPr="00ED3621" w:rsidRDefault="00C94C22" w:rsidP="00C94C22">
      <w:pPr>
        <w:spacing w:before="120" w:after="120" w:line="240" w:lineRule="auto"/>
        <w:ind w:left="567"/>
        <w:jc w:val="both"/>
        <w:rPr>
          <w:rFonts w:eastAsia="Times New Roman" w:cs="Times New Roman"/>
          <w:color w:val="000000" w:themeColor="text1"/>
          <w:sz w:val="24"/>
          <w:szCs w:val="24"/>
          <w:lang w:eastAsia="pl-PL"/>
        </w:rPr>
      </w:pPr>
      <w:r w:rsidRPr="00394094">
        <w:rPr>
          <w:rFonts w:eastAsia="Times New Roman" w:cs="Times New Roman"/>
          <w:color w:val="000000" w:themeColor="text1"/>
          <w:sz w:val="24"/>
          <w:szCs w:val="24"/>
          <w:lang w:eastAsia="pl-PL"/>
        </w:rPr>
        <w:t xml:space="preserve">W przypadkach, gdy </w:t>
      </w:r>
      <w:r>
        <w:rPr>
          <w:rFonts w:eastAsia="Times New Roman" w:cs="Times New Roman"/>
          <w:color w:val="000000" w:themeColor="text1"/>
          <w:sz w:val="24"/>
          <w:szCs w:val="24"/>
          <w:lang w:eastAsia="pl-PL"/>
        </w:rPr>
        <w:t>oferta</w:t>
      </w:r>
      <w:r w:rsidRPr="00394094">
        <w:rPr>
          <w:rFonts w:eastAsia="Times New Roman" w:cs="Times New Roman"/>
          <w:color w:val="000000" w:themeColor="text1"/>
          <w:sz w:val="24"/>
          <w:szCs w:val="24"/>
          <w:lang w:eastAsia="pl-PL"/>
        </w:rPr>
        <w:t xml:space="preserve"> zawierać będ</w:t>
      </w:r>
      <w:r>
        <w:rPr>
          <w:rFonts w:eastAsia="Times New Roman" w:cs="Times New Roman"/>
          <w:color w:val="000000" w:themeColor="text1"/>
          <w:sz w:val="24"/>
          <w:szCs w:val="24"/>
          <w:lang w:eastAsia="pl-PL"/>
        </w:rPr>
        <w:t>zie</w:t>
      </w:r>
      <w:r w:rsidRPr="00394094">
        <w:rPr>
          <w:rFonts w:eastAsia="Times New Roman" w:cs="Times New Roman"/>
          <w:color w:val="000000" w:themeColor="text1"/>
          <w:sz w:val="24"/>
          <w:szCs w:val="24"/>
          <w:lang w:eastAsia="pl-PL"/>
        </w:rPr>
        <w:t xml:space="preserve"> </w:t>
      </w:r>
      <w:r>
        <w:rPr>
          <w:rFonts w:eastAsia="Times New Roman" w:cs="Times New Roman"/>
          <w:color w:val="000000" w:themeColor="text1"/>
          <w:sz w:val="24"/>
          <w:szCs w:val="24"/>
          <w:lang w:eastAsia="pl-PL"/>
        </w:rPr>
        <w:t>cenę</w:t>
      </w:r>
      <w:r w:rsidRPr="00394094">
        <w:rPr>
          <w:rFonts w:eastAsia="Times New Roman" w:cs="Times New Roman"/>
          <w:color w:val="000000" w:themeColor="text1"/>
          <w:sz w:val="24"/>
          <w:szCs w:val="24"/>
          <w:lang w:eastAsia="pl-PL"/>
        </w:rPr>
        <w:t xml:space="preserve"> wyrażon</w:t>
      </w:r>
      <w:r>
        <w:rPr>
          <w:rFonts w:eastAsia="Times New Roman" w:cs="Times New Roman"/>
          <w:color w:val="000000" w:themeColor="text1"/>
          <w:sz w:val="24"/>
          <w:szCs w:val="24"/>
          <w:lang w:eastAsia="pl-PL"/>
        </w:rPr>
        <w:t>ą</w:t>
      </w:r>
      <w:r w:rsidRPr="00394094">
        <w:rPr>
          <w:rFonts w:eastAsia="Times New Roman" w:cs="Times New Roman"/>
          <w:color w:val="000000" w:themeColor="text1"/>
          <w:sz w:val="24"/>
          <w:szCs w:val="24"/>
          <w:lang w:eastAsia="pl-PL"/>
        </w:rPr>
        <w:t xml:space="preserve"> w </w:t>
      </w:r>
      <w:r>
        <w:rPr>
          <w:rFonts w:eastAsia="Times New Roman" w:cs="Times New Roman"/>
          <w:color w:val="000000" w:themeColor="text1"/>
          <w:sz w:val="24"/>
          <w:szCs w:val="24"/>
          <w:lang w:eastAsia="pl-PL"/>
        </w:rPr>
        <w:t>walucie obcej</w:t>
      </w:r>
      <w:r w:rsidRPr="00394094">
        <w:rPr>
          <w:rFonts w:eastAsia="Times New Roman" w:cs="Times New Roman"/>
          <w:color w:val="000000" w:themeColor="text1"/>
          <w:sz w:val="24"/>
          <w:szCs w:val="24"/>
          <w:lang w:eastAsia="pl-PL"/>
        </w:rPr>
        <w:t xml:space="preserve">, Zamawiający na potrzeby oceny </w:t>
      </w:r>
      <w:r>
        <w:rPr>
          <w:rFonts w:eastAsia="Times New Roman" w:cs="Times New Roman"/>
          <w:color w:val="000000" w:themeColor="text1"/>
          <w:sz w:val="24"/>
          <w:szCs w:val="24"/>
          <w:lang w:eastAsia="pl-PL"/>
        </w:rPr>
        <w:t>ofert</w:t>
      </w:r>
      <w:r w:rsidRPr="00394094">
        <w:rPr>
          <w:rFonts w:eastAsia="Times New Roman" w:cs="Times New Roman"/>
          <w:color w:val="000000" w:themeColor="text1"/>
          <w:sz w:val="24"/>
          <w:szCs w:val="24"/>
          <w:lang w:eastAsia="pl-PL"/>
        </w:rPr>
        <w:t xml:space="preserve"> przeliczy podane kwoty na złoty (z dokładnością do dwóch miejsc </w:t>
      </w:r>
      <w:r w:rsidRPr="00ED3621">
        <w:rPr>
          <w:rFonts w:eastAsia="Times New Roman" w:cs="Times New Roman"/>
          <w:color w:val="000000" w:themeColor="text1"/>
          <w:sz w:val="24"/>
          <w:szCs w:val="24"/>
          <w:lang w:eastAsia="pl-PL"/>
        </w:rPr>
        <w:t xml:space="preserve">po przecinku) po średnim kursie ogłoszonym przez Narodowy Bank Polski z dnia składania i otwarcia ofert, a jeżeli w tym dniu kursu nie ogłoszono, to według tabeli kursów średnich NBP ostatnio przed tą datą ogłoszonych. Cena powinna być podana cyfrowo i słownie. </w:t>
      </w:r>
    </w:p>
    <w:p w14:paraId="355AAB4E" w14:textId="77777777" w:rsidR="00A03FE1" w:rsidRPr="00ED3621" w:rsidRDefault="00A03FE1" w:rsidP="00A03FE1">
      <w:pPr>
        <w:numPr>
          <w:ilvl w:val="0"/>
          <w:numId w:val="2"/>
        </w:numPr>
        <w:spacing w:before="120" w:after="120" w:line="240" w:lineRule="auto"/>
        <w:jc w:val="both"/>
        <w:rPr>
          <w:rFonts w:eastAsia="Times New Roman" w:cs="Times New Roman"/>
          <w:color w:val="000000" w:themeColor="text1"/>
          <w:sz w:val="24"/>
          <w:szCs w:val="24"/>
          <w:lang w:eastAsia="pl-PL"/>
        </w:rPr>
      </w:pPr>
      <w:r w:rsidRPr="00ED3621">
        <w:rPr>
          <w:rFonts w:eastAsia="Times New Roman" w:cs="Times New Roman"/>
          <w:color w:val="000000" w:themeColor="text1"/>
          <w:sz w:val="24"/>
          <w:szCs w:val="24"/>
          <w:lang w:eastAsia="pl-PL"/>
        </w:rPr>
        <w:t>Cena oferty musi obejmować pełny zakres wykonania przedmiotu niniejszego zamówienia.</w:t>
      </w:r>
    </w:p>
    <w:p w14:paraId="726AA87F" w14:textId="77777777" w:rsidR="00A03FE1" w:rsidRPr="00ED3621" w:rsidRDefault="00A03FE1" w:rsidP="00A03FE1">
      <w:pPr>
        <w:spacing w:after="0"/>
        <w:contextualSpacing/>
        <w:jc w:val="both"/>
        <w:rPr>
          <w:rFonts w:eastAsia="Times New Roman" w:cs="Times New Roman"/>
          <w:color w:val="FF0000"/>
          <w:sz w:val="24"/>
          <w:szCs w:val="24"/>
          <w:lang w:eastAsia="pl-PL"/>
        </w:rPr>
      </w:pPr>
    </w:p>
    <w:p w14:paraId="00CF1630" w14:textId="77777777" w:rsidR="00A03FE1" w:rsidRPr="00ED3621"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D3621">
        <w:rPr>
          <w:rFonts w:eastAsia="Times New Roman" w:cstheme="minorHAnsi"/>
          <w:b/>
          <w:color w:val="000000" w:themeColor="text1"/>
          <w:sz w:val="24"/>
          <w:szCs w:val="24"/>
          <w:lang w:eastAsia="pl-PL"/>
        </w:rPr>
        <w:t>Miejsce oraz termin składania i otwarcia ofert.</w:t>
      </w:r>
    </w:p>
    <w:p w14:paraId="2392E144" w14:textId="77777777" w:rsidR="00D36167" w:rsidRPr="00FD4369" w:rsidRDefault="00D36167" w:rsidP="00A07C71">
      <w:pPr>
        <w:numPr>
          <w:ilvl w:val="0"/>
          <w:numId w:val="12"/>
        </w:numPr>
        <w:tabs>
          <w:tab w:val="left" w:pos="426"/>
        </w:tabs>
        <w:spacing w:before="120" w:after="120" w:line="240" w:lineRule="auto"/>
        <w:ind w:left="426" w:hanging="426"/>
        <w:jc w:val="both"/>
        <w:rPr>
          <w:rFonts w:ascii="Calibri" w:eastAsia="Times New Roman" w:hAnsi="Calibri" w:cs="Calibri"/>
          <w:sz w:val="24"/>
          <w:szCs w:val="24"/>
          <w:lang w:eastAsia="pl-PL"/>
        </w:rPr>
      </w:pPr>
      <w:r w:rsidRPr="00ED3621">
        <w:rPr>
          <w:rFonts w:ascii="Calibri" w:eastAsia="Times New Roman" w:hAnsi="Calibri" w:cs="Calibri"/>
          <w:sz w:val="24"/>
          <w:szCs w:val="24"/>
          <w:lang w:eastAsia="pl-PL"/>
        </w:rPr>
        <w:t xml:space="preserve">Ofertę </w:t>
      </w:r>
      <w:r w:rsidRPr="00FD4369">
        <w:rPr>
          <w:rFonts w:ascii="Calibri" w:eastAsia="Times New Roman" w:hAnsi="Calibri" w:cs="Calibri"/>
          <w:sz w:val="24"/>
          <w:szCs w:val="24"/>
          <w:lang w:eastAsia="pl-PL"/>
        </w:rPr>
        <w:t>należy złożyć w nieprzekraczalnym terminie do dnia:</w:t>
      </w:r>
    </w:p>
    <w:p w14:paraId="54D8BF86" w14:textId="3BE94E16" w:rsidR="00D36167" w:rsidRPr="00FD4369" w:rsidRDefault="007F16B8" w:rsidP="00D36167">
      <w:pPr>
        <w:tabs>
          <w:tab w:val="left" w:pos="426"/>
        </w:tabs>
        <w:spacing w:before="120" w:after="120" w:line="240" w:lineRule="auto"/>
        <w:ind w:left="426"/>
        <w:jc w:val="both"/>
        <w:rPr>
          <w:rFonts w:ascii="Calibri" w:eastAsia="Times New Roman" w:hAnsi="Calibri" w:cs="Calibri"/>
          <w:b/>
          <w:sz w:val="24"/>
          <w:szCs w:val="24"/>
          <w:lang w:eastAsia="pl-PL"/>
        </w:rPr>
      </w:pPr>
      <w:r w:rsidRPr="00FD4369">
        <w:rPr>
          <w:rFonts w:ascii="Calibri" w:eastAsia="Times New Roman" w:hAnsi="Calibri" w:cs="Calibri"/>
          <w:b/>
          <w:sz w:val="24"/>
          <w:szCs w:val="24"/>
          <w:u w:val="single"/>
          <w:lang w:eastAsia="pl-PL"/>
        </w:rPr>
        <w:t>1</w:t>
      </w:r>
      <w:r w:rsidR="00FD4369" w:rsidRPr="00FD4369">
        <w:rPr>
          <w:rFonts w:ascii="Calibri" w:eastAsia="Times New Roman" w:hAnsi="Calibri" w:cs="Calibri"/>
          <w:b/>
          <w:sz w:val="24"/>
          <w:szCs w:val="24"/>
          <w:u w:val="single"/>
          <w:lang w:eastAsia="pl-PL"/>
        </w:rPr>
        <w:t>7</w:t>
      </w:r>
      <w:r w:rsidRPr="00FD4369">
        <w:rPr>
          <w:rFonts w:ascii="Calibri" w:eastAsia="Times New Roman" w:hAnsi="Calibri" w:cs="Calibri"/>
          <w:b/>
          <w:sz w:val="24"/>
          <w:szCs w:val="24"/>
          <w:u w:val="single"/>
          <w:lang w:eastAsia="pl-PL"/>
        </w:rPr>
        <w:t xml:space="preserve"> stycznia</w:t>
      </w:r>
      <w:r w:rsidR="00D40DB8" w:rsidRPr="00FD4369">
        <w:rPr>
          <w:rFonts w:ascii="Calibri" w:eastAsia="Times New Roman" w:hAnsi="Calibri" w:cs="Calibri"/>
          <w:b/>
          <w:sz w:val="24"/>
          <w:szCs w:val="24"/>
          <w:u w:val="single"/>
          <w:lang w:eastAsia="pl-PL"/>
        </w:rPr>
        <w:t xml:space="preserve"> </w:t>
      </w:r>
      <w:r w:rsidRPr="00FD4369">
        <w:rPr>
          <w:rFonts w:ascii="Calibri" w:eastAsia="Times New Roman" w:hAnsi="Calibri" w:cs="Calibri"/>
          <w:b/>
          <w:sz w:val="24"/>
          <w:szCs w:val="24"/>
          <w:u w:val="single"/>
          <w:lang w:eastAsia="pl-PL"/>
        </w:rPr>
        <w:t>2025</w:t>
      </w:r>
      <w:r w:rsidR="00D36167" w:rsidRPr="00FD4369">
        <w:rPr>
          <w:rFonts w:ascii="Calibri" w:eastAsia="Times New Roman" w:hAnsi="Calibri" w:cs="Calibri"/>
          <w:b/>
          <w:sz w:val="24"/>
          <w:szCs w:val="24"/>
          <w:u w:val="single"/>
          <w:lang w:eastAsia="pl-PL"/>
        </w:rPr>
        <w:t xml:space="preserve"> r., do godz. 11:00</w:t>
      </w:r>
      <w:r w:rsidR="00D36167" w:rsidRPr="00FD4369">
        <w:rPr>
          <w:rFonts w:ascii="Calibri" w:eastAsia="Times New Roman" w:hAnsi="Calibri" w:cs="Calibri"/>
          <w:b/>
          <w:sz w:val="24"/>
          <w:szCs w:val="24"/>
          <w:lang w:eastAsia="pl-PL"/>
        </w:rPr>
        <w:t xml:space="preserve"> </w:t>
      </w:r>
      <w:bookmarkStart w:id="3" w:name="_Toc56878493"/>
      <w:bookmarkStart w:id="4" w:name="_Toc136762103"/>
    </w:p>
    <w:p w14:paraId="1A386A83" w14:textId="77777777" w:rsidR="00D36167" w:rsidRPr="00FD4369" w:rsidRDefault="00D36167" w:rsidP="00D36167">
      <w:pPr>
        <w:pStyle w:val="Akapitzlist"/>
        <w:tabs>
          <w:tab w:val="left" w:pos="426"/>
        </w:tabs>
        <w:spacing w:before="120" w:after="120" w:line="240" w:lineRule="auto"/>
        <w:ind w:left="426"/>
        <w:jc w:val="both"/>
        <w:rPr>
          <w:rFonts w:ascii="Calibri" w:hAnsi="Calibri" w:cs="Calibri"/>
          <w:sz w:val="24"/>
          <w:szCs w:val="24"/>
          <w:lang w:val="pl-PL"/>
        </w:rPr>
      </w:pPr>
      <w:r w:rsidRPr="00FD4369">
        <w:rPr>
          <w:rFonts w:ascii="Calibri" w:hAnsi="Calibri" w:cs="Calibri"/>
          <w:sz w:val="24"/>
          <w:szCs w:val="24"/>
          <w:lang w:val="pl-PL"/>
        </w:rPr>
        <w:t xml:space="preserve">przy użyciu aplikacji dostępnej na stronie: </w:t>
      </w:r>
      <w:hyperlink r:id="rId27" w:history="1">
        <w:r w:rsidRPr="00FD4369">
          <w:rPr>
            <w:rStyle w:val="Hipercze"/>
            <w:rFonts w:ascii="Calibri" w:hAnsi="Calibri" w:cs="Calibri"/>
            <w:sz w:val="24"/>
            <w:szCs w:val="24"/>
            <w:lang w:val="pl-PL"/>
          </w:rPr>
          <w:t>https://platformazakupowa.pl/</w:t>
        </w:r>
      </w:hyperlink>
    </w:p>
    <w:p w14:paraId="015AD1E6" w14:textId="4CF0F2B8" w:rsidR="00D36167" w:rsidRPr="00FD4369" w:rsidRDefault="00D36167" w:rsidP="00A07C71">
      <w:pPr>
        <w:numPr>
          <w:ilvl w:val="0"/>
          <w:numId w:val="12"/>
        </w:numPr>
        <w:tabs>
          <w:tab w:val="left" w:pos="426"/>
        </w:tabs>
        <w:spacing w:before="120" w:after="120" w:line="240" w:lineRule="auto"/>
        <w:ind w:left="426" w:hanging="426"/>
        <w:jc w:val="both"/>
        <w:rPr>
          <w:rFonts w:ascii="Calibri" w:eastAsia="Times New Roman" w:hAnsi="Calibri" w:cs="Calibri"/>
          <w:b/>
          <w:sz w:val="24"/>
          <w:szCs w:val="24"/>
          <w:lang w:eastAsia="pl-PL"/>
        </w:rPr>
      </w:pPr>
      <w:r w:rsidRPr="00FD4369">
        <w:rPr>
          <w:rFonts w:ascii="Calibri" w:hAnsi="Calibri" w:cs="Calibri"/>
          <w:sz w:val="24"/>
          <w:szCs w:val="24"/>
        </w:rPr>
        <w:t xml:space="preserve">Otwarcie ofert nastąpi w dniu </w:t>
      </w:r>
      <w:r w:rsidR="007F16B8" w:rsidRPr="00FD4369">
        <w:rPr>
          <w:rFonts w:ascii="Calibri" w:eastAsia="Times New Roman" w:hAnsi="Calibri" w:cs="Calibri"/>
          <w:b/>
          <w:sz w:val="24"/>
          <w:szCs w:val="24"/>
          <w:u w:val="single"/>
          <w:lang w:eastAsia="pl-PL"/>
        </w:rPr>
        <w:t>1</w:t>
      </w:r>
      <w:r w:rsidR="00FD4369" w:rsidRPr="00FD4369">
        <w:rPr>
          <w:rFonts w:ascii="Calibri" w:eastAsia="Times New Roman" w:hAnsi="Calibri" w:cs="Calibri"/>
          <w:b/>
          <w:sz w:val="24"/>
          <w:szCs w:val="24"/>
          <w:u w:val="single"/>
          <w:lang w:eastAsia="pl-PL"/>
        </w:rPr>
        <w:t>7</w:t>
      </w:r>
      <w:r w:rsidR="007F16B8" w:rsidRPr="00FD4369">
        <w:rPr>
          <w:rFonts w:ascii="Calibri" w:eastAsia="Times New Roman" w:hAnsi="Calibri" w:cs="Calibri"/>
          <w:b/>
          <w:sz w:val="24"/>
          <w:szCs w:val="24"/>
          <w:u w:val="single"/>
          <w:lang w:eastAsia="pl-PL"/>
        </w:rPr>
        <w:t xml:space="preserve"> stycznia 2025 </w:t>
      </w:r>
      <w:r w:rsidRPr="00FD4369">
        <w:rPr>
          <w:rFonts w:ascii="Calibri" w:eastAsia="Times New Roman" w:hAnsi="Calibri" w:cs="Calibri"/>
          <w:b/>
          <w:sz w:val="24"/>
          <w:szCs w:val="24"/>
          <w:u w:val="single"/>
          <w:lang w:eastAsia="pl-PL"/>
        </w:rPr>
        <w:t>r. o godz. 12:00</w:t>
      </w:r>
      <w:bookmarkEnd w:id="3"/>
      <w:bookmarkEnd w:id="4"/>
    </w:p>
    <w:p w14:paraId="143321C6" w14:textId="77777777" w:rsidR="00D36167" w:rsidRPr="00FD4369" w:rsidRDefault="00D36167" w:rsidP="00A07C71">
      <w:pPr>
        <w:numPr>
          <w:ilvl w:val="0"/>
          <w:numId w:val="12"/>
        </w:numPr>
        <w:tabs>
          <w:tab w:val="left" w:pos="426"/>
        </w:tabs>
        <w:spacing w:before="120" w:after="120" w:line="240" w:lineRule="auto"/>
        <w:ind w:left="426" w:hanging="426"/>
        <w:jc w:val="both"/>
        <w:rPr>
          <w:rFonts w:ascii="Calibri" w:hAnsi="Calibri" w:cs="Calibri"/>
          <w:sz w:val="24"/>
          <w:szCs w:val="24"/>
        </w:rPr>
      </w:pPr>
      <w:r w:rsidRPr="00FD4369">
        <w:rPr>
          <w:rFonts w:ascii="Calibri" w:hAnsi="Calibri" w:cs="Calibri"/>
          <w:sz w:val="24"/>
          <w:szCs w:val="24"/>
        </w:rPr>
        <w:t>Otwarcie ofert następuje poprzez aplikację wskazaną w punkcie 1</w:t>
      </w:r>
    </w:p>
    <w:p w14:paraId="08A36BC5" w14:textId="77777777" w:rsidR="00D36167" w:rsidRPr="00D36167" w:rsidRDefault="00D36167" w:rsidP="00A07C71">
      <w:pPr>
        <w:numPr>
          <w:ilvl w:val="0"/>
          <w:numId w:val="12"/>
        </w:numPr>
        <w:tabs>
          <w:tab w:val="left" w:pos="426"/>
        </w:tabs>
        <w:spacing w:before="120" w:after="120" w:line="240" w:lineRule="auto"/>
        <w:ind w:left="426" w:hanging="426"/>
        <w:jc w:val="both"/>
        <w:rPr>
          <w:rFonts w:ascii="Calibri" w:eastAsia="Times New Roman" w:hAnsi="Calibri" w:cs="Calibri"/>
          <w:b/>
          <w:sz w:val="24"/>
          <w:szCs w:val="24"/>
          <w:lang w:eastAsia="pl-PL"/>
        </w:rPr>
      </w:pPr>
      <w:r w:rsidRPr="00FD4369">
        <w:rPr>
          <w:rFonts w:ascii="Calibri" w:hAnsi="Calibri" w:cs="Calibri"/>
          <w:sz w:val="24"/>
          <w:szCs w:val="24"/>
        </w:rPr>
        <w:t>Niezwłocznie po</w:t>
      </w:r>
      <w:r w:rsidRPr="00D36167">
        <w:rPr>
          <w:rFonts w:ascii="Calibri" w:hAnsi="Calibri" w:cs="Calibri"/>
          <w:sz w:val="24"/>
          <w:szCs w:val="24"/>
        </w:rPr>
        <w:t xml:space="preserve"> otwarciu ofert Zamawiający udostępni na stronie internetowej prowadzonego postępowania informacje o:</w:t>
      </w:r>
    </w:p>
    <w:p w14:paraId="006A2472" w14:textId="77777777" w:rsidR="00D36167" w:rsidRPr="00D36167" w:rsidRDefault="00D36167" w:rsidP="00A07C71">
      <w:pPr>
        <w:pStyle w:val="Akapitzlist"/>
        <w:numPr>
          <w:ilvl w:val="0"/>
          <w:numId w:val="21"/>
        </w:numPr>
        <w:tabs>
          <w:tab w:val="left" w:pos="426"/>
        </w:tabs>
        <w:spacing w:before="120" w:after="120" w:line="240" w:lineRule="auto"/>
        <w:jc w:val="both"/>
        <w:rPr>
          <w:rFonts w:ascii="Calibri" w:hAnsi="Calibri" w:cs="Calibri"/>
          <w:sz w:val="24"/>
          <w:szCs w:val="24"/>
          <w:lang w:val="pl-PL"/>
        </w:rPr>
      </w:pPr>
      <w:r w:rsidRPr="00D36167">
        <w:rPr>
          <w:rFonts w:ascii="Calibri" w:hAnsi="Calibri" w:cs="Calibri"/>
          <w:sz w:val="24"/>
          <w:szCs w:val="24"/>
          <w:lang w:val="pl-PL"/>
        </w:rPr>
        <w:t>nazwach albo imionach i nazwiskach oraz siedzibach lub miejscach prowadzonej działalności gospodarczej albo miejscach zamieszkania wykonawców, których oferty zostały otwarte;</w:t>
      </w:r>
    </w:p>
    <w:p w14:paraId="0304EA45" w14:textId="77777777" w:rsidR="00D36167" w:rsidRPr="00D36167" w:rsidRDefault="00D36167" w:rsidP="00A07C71">
      <w:pPr>
        <w:pStyle w:val="Akapitzlist"/>
        <w:numPr>
          <w:ilvl w:val="0"/>
          <w:numId w:val="21"/>
        </w:numPr>
        <w:tabs>
          <w:tab w:val="left" w:pos="426"/>
        </w:tabs>
        <w:spacing w:before="120" w:after="120" w:line="240" w:lineRule="auto"/>
        <w:jc w:val="both"/>
        <w:rPr>
          <w:rFonts w:ascii="Calibri" w:hAnsi="Calibri" w:cs="Calibri"/>
          <w:sz w:val="24"/>
          <w:szCs w:val="24"/>
          <w:lang w:val="pl-PL"/>
        </w:rPr>
      </w:pPr>
      <w:r w:rsidRPr="00D36167">
        <w:rPr>
          <w:rFonts w:ascii="Calibri" w:hAnsi="Calibri" w:cs="Calibri"/>
          <w:sz w:val="24"/>
          <w:szCs w:val="24"/>
          <w:lang w:val="pl-PL"/>
        </w:rPr>
        <w:t>cenach lub kosztach zawartych w ofertach.</w:t>
      </w:r>
    </w:p>
    <w:p w14:paraId="6E9C016A" w14:textId="77777777" w:rsidR="00A03FE1" w:rsidRPr="009F289A" w:rsidRDefault="00A03FE1" w:rsidP="00A03FE1">
      <w:pPr>
        <w:pStyle w:val="Akapitzlist"/>
        <w:tabs>
          <w:tab w:val="left" w:pos="426"/>
        </w:tabs>
        <w:spacing w:before="120" w:after="120" w:line="240" w:lineRule="auto"/>
        <w:ind w:left="786"/>
        <w:jc w:val="both"/>
        <w:rPr>
          <w:lang w:val="pl-PL"/>
        </w:rPr>
      </w:pPr>
    </w:p>
    <w:p w14:paraId="71EF30DF"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imes New Roman"/>
          <w:b/>
          <w:color w:val="000000" w:themeColor="text1"/>
          <w:sz w:val="24"/>
          <w:szCs w:val="24"/>
          <w:lang w:eastAsia="pl-PL"/>
        </w:rPr>
        <w:t>Formalności po wyborze oferty, przed zawarciem umowy.</w:t>
      </w:r>
    </w:p>
    <w:p w14:paraId="0032BD8C" w14:textId="77777777" w:rsidR="00A03FE1" w:rsidRPr="009F289A" w:rsidRDefault="00A03FE1" w:rsidP="00A07C71">
      <w:pPr>
        <w:numPr>
          <w:ilvl w:val="0"/>
          <w:numId w:val="13"/>
        </w:numPr>
        <w:tabs>
          <w:tab w:val="left" w:pos="426"/>
        </w:tabs>
        <w:spacing w:before="120" w:after="120" w:line="240" w:lineRule="auto"/>
        <w:ind w:left="425" w:hanging="425"/>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 xml:space="preserve">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w:t>
      </w:r>
    </w:p>
    <w:p w14:paraId="359E51F1" w14:textId="77777777" w:rsidR="00A03FE1" w:rsidRPr="009F289A" w:rsidRDefault="00A03FE1" w:rsidP="00A07C71">
      <w:pPr>
        <w:numPr>
          <w:ilvl w:val="0"/>
          <w:numId w:val="13"/>
        </w:numPr>
        <w:tabs>
          <w:tab w:val="left" w:pos="426"/>
        </w:tabs>
        <w:spacing w:before="120" w:after="120" w:line="240" w:lineRule="auto"/>
        <w:ind w:left="425" w:hanging="425"/>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lastRenderedPageBreak/>
        <w:t>Osoby reprezentujące Wykonawcę przy podpisaniu umowy zobowiązane są posiadać ze sobą dokumenty potwierdzające ich umocowanie do podpisania umowy, o ile umocowanie to nie będzie wynikać z dokumentów załączonych do oferty.</w:t>
      </w:r>
    </w:p>
    <w:p w14:paraId="15BA593B" w14:textId="77777777" w:rsidR="00A03FE1" w:rsidRPr="009F289A" w:rsidRDefault="00A03FE1" w:rsidP="00A03FE1">
      <w:pPr>
        <w:spacing w:after="0"/>
        <w:contextualSpacing/>
        <w:jc w:val="both"/>
        <w:rPr>
          <w:rFonts w:eastAsia="Times New Roman" w:cs="Times New Roman"/>
          <w:color w:val="FF0000"/>
          <w:sz w:val="24"/>
          <w:szCs w:val="24"/>
          <w:lang w:eastAsia="pl-PL"/>
        </w:rPr>
      </w:pPr>
    </w:p>
    <w:p w14:paraId="28FDE3A8"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imes New Roman"/>
          <w:b/>
          <w:color w:val="000000" w:themeColor="text1"/>
          <w:sz w:val="24"/>
          <w:szCs w:val="24"/>
          <w:lang w:eastAsia="pl-PL"/>
        </w:rPr>
        <w:t>Opis kryteriów, którymi Zamawiający będzie się kierował przy wyborze oferty wraz z podaniem znaczenia tych kryteriów</w:t>
      </w:r>
    </w:p>
    <w:p w14:paraId="2F1378DA" w14:textId="77777777" w:rsidR="00A03FE1" w:rsidRPr="009F289A" w:rsidRDefault="00A03FE1" w:rsidP="00A03FE1">
      <w:pPr>
        <w:spacing w:after="0"/>
        <w:contextualSpacing/>
        <w:jc w:val="both"/>
        <w:rPr>
          <w:rFonts w:eastAsia="Times New Roman" w:cs="Times New Roman"/>
          <w:b/>
          <w:color w:val="000000" w:themeColor="text1"/>
          <w:sz w:val="24"/>
          <w:szCs w:val="24"/>
          <w:lang w:eastAsia="pl-PL"/>
        </w:rPr>
      </w:pPr>
    </w:p>
    <w:p w14:paraId="19100E5A" w14:textId="77777777" w:rsidR="00A03FE1" w:rsidRDefault="00A03FE1" w:rsidP="00A03FE1">
      <w:pPr>
        <w:numPr>
          <w:ilvl w:val="0"/>
          <w:numId w:val="1"/>
        </w:numPr>
        <w:spacing w:after="0" w:line="240" w:lineRule="auto"/>
        <w:contextualSpacing/>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Przy wyborze oferty najkorzystniejszej, Zamawiający będzie się kierował następującymi kryteriami:</w:t>
      </w:r>
    </w:p>
    <w:p w14:paraId="18034D4B" w14:textId="77777777" w:rsidR="00A03FE1" w:rsidRPr="00DE7791" w:rsidRDefault="00A03FE1" w:rsidP="00D36167">
      <w:pPr>
        <w:spacing w:after="0" w:line="240" w:lineRule="auto"/>
        <w:contextualSpacing/>
        <w:jc w:val="both"/>
        <w:rPr>
          <w:rFonts w:eastAsia="Times New Roman" w:cs="Times New Roman"/>
          <w:b/>
          <w:color w:val="000000" w:themeColor="text1"/>
          <w:sz w:val="24"/>
          <w:szCs w:val="24"/>
          <w:lang w:eastAsia="pl-PL"/>
        </w:rPr>
      </w:pPr>
    </w:p>
    <w:tbl>
      <w:tblPr>
        <w:tblW w:w="942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486"/>
        <w:gridCol w:w="1134"/>
        <w:gridCol w:w="6379"/>
      </w:tblGrid>
      <w:tr w:rsidR="00A03FE1" w:rsidRPr="009F289A" w14:paraId="3BC71000" w14:textId="77777777" w:rsidTr="00D36167">
        <w:trPr>
          <w:trHeight w:val="529"/>
        </w:trPr>
        <w:tc>
          <w:tcPr>
            <w:tcW w:w="426" w:type="dxa"/>
            <w:vAlign w:val="center"/>
          </w:tcPr>
          <w:p w14:paraId="51B8EB5F"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l.p.</w:t>
            </w:r>
          </w:p>
        </w:tc>
        <w:tc>
          <w:tcPr>
            <w:tcW w:w="1486" w:type="dxa"/>
            <w:vAlign w:val="center"/>
          </w:tcPr>
          <w:p w14:paraId="3E2A6D09"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Opis kryteriów oceny</w:t>
            </w:r>
          </w:p>
        </w:tc>
        <w:tc>
          <w:tcPr>
            <w:tcW w:w="1134" w:type="dxa"/>
            <w:vAlign w:val="center"/>
          </w:tcPr>
          <w:p w14:paraId="7CA5BDB8"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Znaczenie (Waga)</w:t>
            </w:r>
          </w:p>
        </w:tc>
        <w:tc>
          <w:tcPr>
            <w:tcW w:w="6379" w:type="dxa"/>
            <w:vAlign w:val="center"/>
          </w:tcPr>
          <w:p w14:paraId="7D6C38AC"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Opis metody przyznawania punktów</w:t>
            </w:r>
          </w:p>
        </w:tc>
      </w:tr>
      <w:tr w:rsidR="00A03FE1" w:rsidRPr="009F289A" w14:paraId="1EBC5072" w14:textId="77777777" w:rsidTr="00D36167">
        <w:trPr>
          <w:trHeight w:val="465"/>
        </w:trPr>
        <w:tc>
          <w:tcPr>
            <w:tcW w:w="426" w:type="dxa"/>
            <w:vAlign w:val="center"/>
          </w:tcPr>
          <w:p w14:paraId="5EBDB108" w14:textId="77777777" w:rsidR="00A03FE1" w:rsidRPr="009F289A" w:rsidRDefault="00A03FE1" w:rsidP="000D24C1">
            <w:pPr>
              <w:spacing w:after="0"/>
              <w:contextualSpacing/>
              <w:jc w:val="center"/>
              <w:rPr>
                <w:rFonts w:eastAsia="Times New Roman" w:cstheme="minorHAnsi"/>
                <w:b/>
                <w:color w:val="000000" w:themeColor="text1"/>
                <w:lang w:eastAsia="pl-PL"/>
              </w:rPr>
            </w:pPr>
            <w:r w:rsidRPr="009F289A">
              <w:rPr>
                <w:rFonts w:eastAsia="Times New Roman" w:cstheme="minorHAnsi"/>
                <w:b/>
                <w:color w:val="000000" w:themeColor="text1"/>
                <w:lang w:eastAsia="pl-PL"/>
              </w:rPr>
              <w:t>1</w:t>
            </w:r>
          </w:p>
        </w:tc>
        <w:tc>
          <w:tcPr>
            <w:tcW w:w="1486" w:type="dxa"/>
            <w:vAlign w:val="center"/>
          </w:tcPr>
          <w:p w14:paraId="2E3D625D" w14:textId="77777777" w:rsidR="00A03FE1" w:rsidRPr="009F289A" w:rsidRDefault="00A03FE1" w:rsidP="000D24C1">
            <w:pPr>
              <w:widowControl w:val="0"/>
              <w:adjustRightInd w:val="0"/>
              <w:spacing w:after="0"/>
              <w:contextualSpacing/>
              <w:jc w:val="both"/>
              <w:textAlignment w:val="baseline"/>
              <w:rPr>
                <w:rFonts w:eastAsia="Times New Roman" w:cstheme="minorHAnsi"/>
                <w:b/>
                <w:color w:val="000000" w:themeColor="text1"/>
                <w:lang w:eastAsia="pl-PL"/>
              </w:rPr>
            </w:pPr>
            <w:r w:rsidRPr="009F289A">
              <w:rPr>
                <w:rFonts w:eastAsia="Times New Roman" w:cstheme="minorHAnsi"/>
                <w:b/>
                <w:color w:val="000000" w:themeColor="text1"/>
                <w:lang w:eastAsia="pl-PL"/>
              </w:rPr>
              <w:t>Cena</w:t>
            </w:r>
          </w:p>
        </w:tc>
        <w:tc>
          <w:tcPr>
            <w:tcW w:w="1134" w:type="dxa"/>
            <w:vAlign w:val="center"/>
          </w:tcPr>
          <w:p w14:paraId="03F35731" w14:textId="77777777" w:rsidR="00A03FE1" w:rsidRPr="009F289A" w:rsidRDefault="00D36167" w:rsidP="000D24C1">
            <w:pPr>
              <w:widowControl w:val="0"/>
              <w:adjustRightInd w:val="0"/>
              <w:spacing w:after="0"/>
              <w:contextualSpacing/>
              <w:jc w:val="center"/>
              <w:textAlignment w:val="baseline"/>
              <w:rPr>
                <w:rFonts w:eastAsia="Times New Roman" w:cstheme="minorHAnsi"/>
                <w:b/>
                <w:color w:val="000000" w:themeColor="text1"/>
                <w:lang w:eastAsia="pl-PL"/>
              </w:rPr>
            </w:pPr>
            <w:r>
              <w:rPr>
                <w:rFonts w:eastAsia="Times New Roman" w:cstheme="minorHAnsi"/>
                <w:b/>
                <w:color w:val="000000" w:themeColor="text1"/>
                <w:lang w:eastAsia="pl-PL"/>
              </w:rPr>
              <w:t>100</w:t>
            </w:r>
            <w:r w:rsidR="00A03FE1" w:rsidRPr="009F289A">
              <w:rPr>
                <w:rFonts w:eastAsia="Times New Roman" w:cstheme="minorHAnsi"/>
                <w:b/>
                <w:color w:val="000000" w:themeColor="text1"/>
                <w:lang w:eastAsia="pl-PL"/>
              </w:rPr>
              <w:t>%</w:t>
            </w:r>
          </w:p>
        </w:tc>
        <w:tc>
          <w:tcPr>
            <w:tcW w:w="6379" w:type="dxa"/>
          </w:tcPr>
          <w:p w14:paraId="29649844" w14:textId="77777777" w:rsidR="00A03FE1" w:rsidRPr="009F289A" w:rsidRDefault="00A03FE1" w:rsidP="000D24C1">
            <w:pPr>
              <w:widowControl w:val="0"/>
              <w:adjustRightInd w:val="0"/>
              <w:spacing w:after="0"/>
              <w:contextualSpacing/>
              <w:textAlignment w:val="baseline"/>
              <w:rPr>
                <w:rFonts w:eastAsia="Times New Roman" w:cstheme="minorHAnsi"/>
                <w:color w:val="000000" w:themeColor="text1"/>
                <w:lang w:eastAsia="pl-PL"/>
              </w:rPr>
            </w:pPr>
            <w:r w:rsidRPr="009F289A">
              <w:rPr>
                <w:rFonts w:eastAsia="Times New Roman" w:cstheme="minorHAnsi"/>
                <w:color w:val="000000" w:themeColor="text1"/>
                <w:lang w:eastAsia="pl-PL"/>
              </w:rPr>
              <w:t>Proporcje matematyczne wg wzoru:</w:t>
            </w:r>
          </w:p>
          <w:p w14:paraId="13323BA7" w14:textId="77777777" w:rsidR="00A03FE1" w:rsidRPr="009F289A" w:rsidRDefault="00A03FE1" w:rsidP="000D24C1">
            <w:pPr>
              <w:widowControl w:val="0"/>
              <w:adjustRightInd w:val="0"/>
              <w:spacing w:after="0"/>
              <w:contextualSpacing/>
              <w:textAlignment w:val="baseline"/>
              <w:rPr>
                <w:rFonts w:eastAsia="Times New Roman" w:cstheme="minorHAnsi"/>
                <w:color w:val="000000" w:themeColor="text1"/>
                <w:lang w:eastAsia="pl-PL"/>
              </w:rPr>
            </w:pPr>
          </w:p>
          <w:p w14:paraId="09272C12" w14:textId="77777777" w:rsidR="00A03FE1" w:rsidRPr="009F289A" w:rsidRDefault="00A03FE1" w:rsidP="000D24C1">
            <w:pPr>
              <w:tabs>
                <w:tab w:val="left" w:pos="990"/>
              </w:tabs>
              <w:spacing w:after="0"/>
              <w:contextualSpacing/>
              <w:rPr>
                <w:rFonts w:eastAsia="Times New Roman" w:cstheme="minorHAnsi"/>
                <w:color w:val="000000" w:themeColor="text1"/>
                <w:lang w:eastAsia="pl-PL"/>
              </w:rPr>
            </w:pPr>
            <w:r w:rsidRPr="009F289A">
              <w:rPr>
                <w:rFonts w:eastAsia="Times New Roman" w:cstheme="minorHAnsi"/>
                <w:b/>
                <w:color w:val="000000" w:themeColor="text1"/>
                <w:lang w:eastAsia="pl-PL"/>
              </w:rPr>
              <w:t xml:space="preserve">C </w:t>
            </w:r>
            <w:r w:rsidRPr="009F289A">
              <w:rPr>
                <w:rFonts w:eastAsia="Times New Roman" w:cstheme="minorHAnsi"/>
                <w:color w:val="000000" w:themeColor="text1"/>
                <w:lang w:eastAsia="pl-PL"/>
              </w:rPr>
              <w:t xml:space="preserve">= cena najniższa/cena badanej oferty x 100 </w:t>
            </w:r>
            <w:r w:rsidRPr="009F289A">
              <w:rPr>
                <w:rFonts w:eastAsia="Times New Roman" w:cstheme="minorHAnsi"/>
                <w:color w:val="000000" w:themeColor="text1"/>
                <w:lang w:eastAsia="pl-PL"/>
              </w:rPr>
              <w:sym w:font="Symbol" w:char="F0B4"/>
            </w:r>
            <w:r w:rsidRPr="009F289A">
              <w:rPr>
                <w:rFonts w:eastAsia="Times New Roman" w:cstheme="minorHAnsi"/>
                <w:color w:val="000000" w:themeColor="text1"/>
                <w:lang w:eastAsia="pl-PL"/>
              </w:rPr>
              <w:t xml:space="preserve"> </w:t>
            </w:r>
            <w:r w:rsidR="00D36167">
              <w:rPr>
                <w:rFonts w:eastAsia="Times New Roman" w:cstheme="minorHAnsi"/>
                <w:color w:val="000000" w:themeColor="text1"/>
                <w:lang w:eastAsia="pl-PL"/>
              </w:rPr>
              <w:t>100</w:t>
            </w:r>
            <w:r w:rsidRPr="009F289A">
              <w:rPr>
                <w:rFonts w:eastAsia="Times New Roman" w:cstheme="minorHAnsi"/>
                <w:color w:val="000000" w:themeColor="text1"/>
                <w:lang w:eastAsia="pl-PL"/>
              </w:rPr>
              <w:t>%</w:t>
            </w:r>
          </w:p>
          <w:p w14:paraId="3ED25D12" w14:textId="77777777" w:rsidR="00A03FE1" w:rsidRPr="009F289A" w:rsidRDefault="00A03FE1" w:rsidP="000D24C1">
            <w:pPr>
              <w:tabs>
                <w:tab w:val="left" w:pos="990"/>
              </w:tabs>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gdzie:</w:t>
            </w:r>
          </w:p>
          <w:p w14:paraId="27494DAA" w14:textId="77777777" w:rsidR="00A03FE1" w:rsidRPr="009F289A" w:rsidRDefault="00A03FE1" w:rsidP="000D24C1">
            <w:pPr>
              <w:tabs>
                <w:tab w:val="left" w:pos="990"/>
              </w:tabs>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C - ilość punktów przyznana danemu kryterium</w:t>
            </w:r>
          </w:p>
          <w:p w14:paraId="4235293B" w14:textId="77777777" w:rsidR="00A03FE1" w:rsidRPr="009F289A" w:rsidRDefault="00A03FE1" w:rsidP="000D24C1">
            <w:pPr>
              <w:tabs>
                <w:tab w:val="left" w:pos="990"/>
              </w:tabs>
              <w:spacing w:after="0"/>
              <w:contextualSpacing/>
              <w:jc w:val="both"/>
              <w:rPr>
                <w:rFonts w:eastAsia="Times New Roman" w:cstheme="minorHAnsi"/>
                <w:color w:val="000000" w:themeColor="text1"/>
                <w:lang w:eastAsia="pl-PL"/>
              </w:rPr>
            </w:pPr>
          </w:p>
          <w:p w14:paraId="0C7B984D" w14:textId="77777777" w:rsidR="00A03FE1" w:rsidRPr="009F289A" w:rsidRDefault="00A03FE1" w:rsidP="000D24C1">
            <w:pPr>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 xml:space="preserve">Przy ocenie wysokości proponowanej ceny najwyżej będzie punktowana oferta proponująca najniższą cenę wykonania przedmiotu zamówienia. </w:t>
            </w:r>
          </w:p>
          <w:p w14:paraId="7C8E699B" w14:textId="77777777" w:rsidR="00A03FE1" w:rsidRPr="009F289A" w:rsidRDefault="00A03FE1" w:rsidP="000D24C1">
            <w:pPr>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 xml:space="preserve">Oferta o najniższej cenie - </w:t>
            </w:r>
            <w:r w:rsidR="00D36167">
              <w:rPr>
                <w:rFonts w:eastAsia="Times New Roman" w:cstheme="minorHAnsi"/>
                <w:b/>
                <w:color w:val="000000" w:themeColor="text1"/>
                <w:lang w:eastAsia="pl-PL"/>
              </w:rPr>
              <w:t>100</w:t>
            </w:r>
            <w:r w:rsidRPr="009F289A">
              <w:rPr>
                <w:rFonts w:eastAsia="Times New Roman" w:cstheme="minorHAnsi"/>
                <w:b/>
                <w:color w:val="000000" w:themeColor="text1"/>
                <w:lang w:eastAsia="pl-PL"/>
              </w:rPr>
              <w:t xml:space="preserve"> pkt</w:t>
            </w:r>
            <w:r w:rsidRPr="009F289A">
              <w:rPr>
                <w:rFonts w:eastAsia="Times New Roman" w:cstheme="minorHAnsi"/>
                <w:color w:val="000000" w:themeColor="text1"/>
                <w:lang w:eastAsia="pl-PL"/>
              </w:rPr>
              <w:t>, pozostałe oferty – ilość punktów wyliczona według powyższego wzoru.</w:t>
            </w:r>
          </w:p>
          <w:p w14:paraId="7E7662E1" w14:textId="77777777" w:rsidR="00A03FE1" w:rsidRPr="009F289A" w:rsidRDefault="00A03FE1" w:rsidP="00D36167">
            <w:pPr>
              <w:spacing w:after="0"/>
              <w:contextualSpacing/>
              <w:jc w:val="both"/>
              <w:rPr>
                <w:rFonts w:eastAsia="Times New Roman" w:cstheme="minorHAnsi"/>
                <w:color w:val="000000" w:themeColor="text1"/>
                <w:lang w:eastAsia="pl-PL"/>
              </w:rPr>
            </w:pPr>
            <w:r w:rsidRPr="009F289A">
              <w:rPr>
                <w:rFonts w:eastAsia="Times New Roman" w:cstheme="minorHAnsi"/>
                <w:b/>
                <w:color w:val="000000" w:themeColor="text1"/>
                <w:lang w:eastAsia="pl-PL"/>
              </w:rPr>
              <w:t xml:space="preserve">Maksymalnie w tym kryterium Wykonawca może otrzymać </w:t>
            </w:r>
            <w:r w:rsidR="00D36167">
              <w:rPr>
                <w:rFonts w:eastAsia="Times New Roman" w:cstheme="minorHAnsi"/>
                <w:b/>
                <w:color w:val="000000" w:themeColor="text1"/>
                <w:lang w:eastAsia="pl-PL"/>
              </w:rPr>
              <w:t xml:space="preserve">100 </w:t>
            </w:r>
            <w:r w:rsidRPr="009F289A">
              <w:rPr>
                <w:rFonts w:eastAsia="Times New Roman" w:cstheme="minorHAnsi"/>
                <w:b/>
                <w:color w:val="000000" w:themeColor="text1"/>
                <w:lang w:eastAsia="pl-PL"/>
              </w:rPr>
              <w:t>pkt.</w:t>
            </w:r>
          </w:p>
        </w:tc>
      </w:tr>
    </w:tbl>
    <w:p w14:paraId="3966DEE3" w14:textId="77777777" w:rsidR="00A03FE1" w:rsidRPr="009F289A" w:rsidRDefault="00A03FE1" w:rsidP="00A03FE1">
      <w:pPr>
        <w:shd w:val="clear" w:color="auto" w:fill="FFFFFF"/>
        <w:ind w:right="100"/>
        <w:contextualSpacing/>
        <w:jc w:val="both"/>
        <w:rPr>
          <w:rFonts w:eastAsia="Times New Roman" w:cstheme="minorHAnsi"/>
          <w:color w:val="000000" w:themeColor="text1"/>
          <w:sz w:val="24"/>
          <w:szCs w:val="24"/>
        </w:rPr>
      </w:pPr>
    </w:p>
    <w:p w14:paraId="3A816A28" w14:textId="77777777" w:rsidR="00A03FE1" w:rsidRPr="009F289A" w:rsidRDefault="00A03FE1" w:rsidP="00A03FE1">
      <w:pPr>
        <w:contextualSpacing/>
        <w:jc w:val="both"/>
        <w:rPr>
          <w:rFonts w:eastAsia="Times New Roman" w:cstheme="minorHAnsi"/>
          <w:color w:val="000000" w:themeColor="text1"/>
          <w:sz w:val="24"/>
          <w:szCs w:val="24"/>
        </w:rPr>
      </w:pPr>
      <w:r w:rsidRPr="009F289A">
        <w:rPr>
          <w:rFonts w:eastAsia="Times New Roman" w:cstheme="minorHAnsi"/>
          <w:b/>
          <w:color w:val="000000" w:themeColor="text1"/>
          <w:sz w:val="24"/>
          <w:szCs w:val="24"/>
          <w:u w:val="single"/>
        </w:rPr>
        <w:t>Uwaga</w:t>
      </w:r>
      <w:r w:rsidRPr="009F289A">
        <w:rPr>
          <w:rFonts w:eastAsia="Times New Roman" w:cstheme="minorHAnsi"/>
          <w:color w:val="000000" w:themeColor="text1"/>
          <w:sz w:val="24"/>
          <w:szCs w:val="24"/>
        </w:rPr>
        <w:t>: Jeżeli złożono ofertę, której wybór prowadziłby do powstania u Zamawiającego obowiązku podatkowego zgodnie z przepisami o podatku od towarów i usług, Zamawiający w celu oceny takiej oferty doliczy do przedstawionej w niej ceny podatek, który miałby obowiązek rozliczyć zgodnie z tymi przepisami.</w:t>
      </w:r>
    </w:p>
    <w:p w14:paraId="11D24325" w14:textId="77777777" w:rsidR="00A03FE1" w:rsidRPr="009F289A" w:rsidRDefault="00A03FE1" w:rsidP="00A03FE1">
      <w:pPr>
        <w:tabs>
          <w:tab w:val="left" w:pos="567"/>
        </w:tabs>
        <w:contextualSpacing/>
        <w:jc w:val="both"/>
        <w:rPr>
          <w:rFonts w:eastAsia="Times New Roman" w:cstheme="minorHAnsi"/>
          <w:b/>
          <w:color w:val="000000" w:themeColor="text1"/>
          <w:sz w:val="24"/>
          <w:szCs w:val="24"/>
          <w:u w:val="single"/>
        </w:rPr>
      </w:pPr>
    </w:p>
    <w:p w14:paraId="4A66A846" w14:textId="77777777" w:rsidR="00A03FE1" w:rsidRPr="009F289A" w:rsidRDefault="00A03FE1" w:rsidP="00A03FE1">
      <w:pPr>
        <w:tabs>
          <w:tab w:val="left" w:pos="567"/>
        </w:tabs>
        <w:contextualSpacing/>
        <w:jc w:val="both"/>
        <w:rPr>
          <w:rFonts w:eastAsia="Times New Roman" w:cstheme="minorHAnsi"/>
          <w:color w:val="000000" w:themeColor="text1"/>
          <w:sz w:val="24"/>
          <w:szCs w:val="24"/>
        </w:rPr>
      </w:pPr>
      <w:r w:rsidRPr="009F289A">
        <w:rPr>
          <w:rFonts w:eastAsia="Times New Roman" w:cstheme="minorHAnsi"/>
          <w:b/>
          <w:color w:val="000000" w:themeColor="text1"/>
          <w:sz w:val="24"/>
          <w:szCs w:val="24"/>
          <w:u w:val="single"/>
        </w:rPr>
        <w:t>Uwaga</w:t>
      </w:r>
      <w:r w:rsidRPr="009F289A">
        <w:rPr>
          <w:rFonts w:eastAsia="Times New Roman" w:cstheme="minorHAnsi"/>
          <w:color w:val="000000" w:themeColor="text1"/>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F526A5B" w14:textId="77777777" w:rsidR="00A03FE1" w:rsidRPr="009F289A" w:rsidRDefault="00A03FE1" w:rsidP="00A03FE1">
      <w:pPr>
        <w:tabs>
          <w:tab w:val="left" w:pos="567"/>
        </w:tabs>
        <w:spacing w:after="0"/>
        <w:contextualSpacing/>
        <w:jc w:val="both"/>
        <w:rPr>
          <w:rFonts w:eastAsia="Times New Roman" w:cstheme="minorHAnsi"/>
          <w:b/>
          <w:color w:val="000000" w:themeColor="text1"/>
          <w:sz w:val="24"/>
          <w:szCs w:val="24"/>
          <w:lang w:eastAsia="pl-PL"/>
        </w:rPr>
      </w:pPr>
    </w:p>
    <w:p w14:paraId="77C71898"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9F289A">
        <w:rPr>
          <w:rFonts w:eastAsia="Times New Roman" w:cstheme="minorHAnsi"/>
          <w:b/>
          <w:color w:val="000000" w:themeColor="text1"/>
          <w:sz w:val="24"/>
          <w:szCs w:val="24"/>
          <w:lang w:eastAsia="pl-PL"/>
        </w:rPr>
        <w:t>Informacja na temat możliwości rozliczania się w walutach obcych</w:t>
      </w:r>
    </w:p>
    <w:p w14:paraId="2C0782DF" w14:textId="77777777" w:rsidR="00066D8F" w:rsidRPr="009F289A" w:rsidRDefault="00066D8F" w:rsidP="00066D8F">
      <w:pPr>
        <w:spacing w:after="0"/>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Zamawiający będzie rozliczał się z Wykonawcą wyłącznie z uwzg</w:t>
      </w:r>
      <w:r>
        <w:rPr>
          <w:rFonts w:eastAsia="Times New Roman" w:cstheme="minorHAnsi"/>
          <w:color w:val="000000" w:themeColor="text1"/>
          <w:sz w:val="24"/>
          <w:szCs w:val="24"/>
          <w:lang w:eastAsia="pl-PL"/>
        </w:rPr>
        <w:t xml:space="preserve">lędnieniem waluty polskiej PLN / Euro </w:t>
      </w:r>
      <w:r>
        <w:rPr>
          <w:rFonts w:eastAsia="Times New Roman" w:cs="Times New Roman"/>
          <w:color w:val="000000" w:themeColor="text1"/>
          <w:sz w:val="24"/>
          <w:szCs w:val="24"/>
          <w:lang w:eastAsia="pl-PL"/>
        </w:rPr>
        <w:t xml:space="preserve">/ </w:t>
      </w:r>
      <w:r w:rsidRPr="00C94C22">
        <w:rPr>
          <w:rFonts w:eastAsia="Times New Roman" w:cs="Times New Roman"/>
          <w:color w:val="000000" w:themeColor="text1"/>
          <w:sz w:val="24"/>
          <w:szCs w:val="24"/>
          <w:lang w:eastAsia="pl-PL"/>
        </w:rPr>
        <w:t>GBP lub USD</w:t>
      </w:r>
      <w:r>
        <w:rPr>
          <w:rFonts w:eastAsia="Times New Roman" w:cs="Times New Roman"/>
          <w:color w:val="000000" w:themeColor="text1"/>
          <w:sz w:val="24"/>
          <w:szCs w:val="24"/>
          <w:lang w:eastAsia="pl-PL"/>
        </w:rPr>
        <w:t>.</w:t>
      </w:r>
    </w:p>
    <w:p w14:paraId="37345E08" w14:textId="77777777" w:rsidR="00A03FE1" w:rsidRPr="009F289A" w:rsidRDefault="00A03FE1" w:rsidP="00A03FE1">
      <w:pPr>
        <w:tabs>
          <w:tab w:val="left" w:pos="426"/>
        </w:tabs>
        <w:spacing w:after="0"/>
        <w:contextualSpacing/>
        <w:jc w:val="both"/>
        <w:rPr>
          <w:rFonts w:eastAsia="Times New Roman" w:cstheme="minorHAnsi"/>
          <w:b/>
          <w:color w:val="000000" w:themeColor="text1"/>
          <w:sz w:val="24"/>
          <w:szCs w:val="24"/>
          <w:lang w:eastAsia="pl-PL"/>
        </w:rPr>
      </w:pPr>
    </w:p>
    <w:p w14:paraId="6F083B82"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9F289A">
        <w:rPr>
          <w:rFonts w:eastAsia="Times New Roman" w:cstheme="minorHAnsi"/>
          <w:b/>
          <w:color w:val="000000" w:themeColor="text1"/>
          <w:sz w:val="24"/>
          <w:szCs w:val="24"/>
          <w:lang w:eastAsia="pl-PL"/>
        </w:rPr>
        <w:t>Informacje dotyczące umowy</w:t>
      </w:r>
    </w:p>
    <w:p w14:paraId="29DFEBEE" w14:textId="77777777" w:rsidR="00A03FE1" w:rsidRPr="00370B89" w:rsidRDefault="00A03FE1" w:rsidP="00A03FE1">
      <w:pPr>
        <w:numPr>
          <w:ilvl w:val="0"/>
          <w:numId w:val="8"/>
        </w:numPr>
        <w:spacing w:after="0" w:line="240" w:lineRule="auto"/>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Istotne dla Zamawiającego </w:t>
      </w:r>
      <w:r w:rsidRPr="00370B89">
        <w:rPr>
          <w:rFonts w:eastAsia="Times New Roman" w:cstheme="minorHAnsi"/>
          <w:color w:val="000000" w:themeColor="text1"/>
          <w:sz w:val="24"/>
          <w:szCs w:val="24"/>
          <w:lang w:eastAsia="pl-PL"/>
        </w:rPr>
        <w:t>postanowienia umowy, zawiera wzór umowy stanowiący załącznik nr 4</w:t>
      </w:r>
      <w:r w:rsidR="00D36167" w:rsidRPr="00370B89">
        <w:rPr>
          <w:rFonts w:eastAsia="Times New Roman" w:cstheme="minorHAnsi"/>
          <w:color w:val="000000" w:themeColor="text1"/>
          <w:sz w:val="24"/>
          <w:szCs w:val="24"/>
          <w:lang w:eastAsia="pl-PL"/>
        </w:rPr>
        <w:t xml:space="preserve"> </w:t>
      </w:r>
      <w:r w:rsidRPr="00370B89">
        <w:rPr>
          <w:rFonts w:eastAsia="Times New Roman" w:cstheme="minorHAnsi"/>
          <w:color w:val="000000" w:themeColor="text1"/>
          <w:sz w:val="24"/>
          <w:szCs w:val="24"/>
          <w:lang w:eastAsia="pl-PL"/>
        </w:rPr>
        <w:t>do SWZ.</w:t>
      </w:r>
    </w:p>
    <w:p w14:paraId="0E6ACD20" w14:textId="77777777" w:rsidR="00A03FE1" w:rsidRPr="009F289A" w:rsidRDefault="00A03FE1" w:rsidP="00A03FE1">
      <w:pPr>
        <w:numPr>
          <w:ilvl w:val="0"/>
          <w:numId w:val="8"/>
        </w:numPr>
        <w:spacing w:after="0" w:line="240" w:lineRule="auto"/>
        <w:contextualSpacing/>
        <w:jc w:val="both"/>
        <w:rPr>
          <w:rFonts w:eastAsia="Times New Roman" w:cstheme="minorHAnsi"/>
          <w:color w:val="000000" w:themeColor="text1"/>
          <w:sz w:val="24"/>
          <w:szCs w:val="24"/>
          <w:lang w:eastAsia="pl-PL"/>
        </w:rPr>
      </w:pPr>
      <w:r w:rsidRPr="00370B89">
        <w:rPr>
          <w:rFonts w:eastAsia="Times New Roman" w:cstheme="minorHAnsi"/>
          <w:color w:val="000000" w:themeColor="text1"/>
          <w:sz w:val="24"/>
          <w:szCs w:val="24"/>
          <w:lang w:eastAsia="pl-PL"/>
        </w:rPr>
        <w:lastRenderedPageBreak/>
        <w:t>Zamawiający przewiduje możliwość zmian</w:t>
      </w:r>
      <w:r w:rsidRPr="009F289A">
        <w:rPr>
          <w:rFonts w:eastAsia="Times New Roman" w:cstheme="minorHAnsi"/>
          <w:color w:val="000000" w:themeColor="text1"/>
          <w:sz w:val="24"/>
          <w:szCs w:val="24"/>
          <w:lang w:eastAsia="pl-PL"/>
        </w:rPr>
        <w:t xml:space="preserve"> postanowień zawartej umowy (tzw. zmiany kontraktowe), w stosunku do treści oferty, na podstawie której dokonano wyboru Wykonawcy, zgodnie z warunkami podanymi we wzorze umowy.</w:t>
      </w:r>
    </w:p>
    <w:p w14:paraId="324BF8ED" w14:textId="77777777" w:rsidR="00A03FE1" w:rsidRPr="00E4114D" w:rsidRDefault="00A03FE1" w:rsidP="00A03FE1">
      <w:pPr>
        <w:numPr>
          <w:ilvl w:val="0"/>
          <w:numId w:val="8"/>
        </w:numPr>
        <w:spacing w:after="0" w:line="240" w:lineRule="auto"/>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W przypadku dokonania wyboru najkorzystniejszej oferty złożonej przez Wykonawców wspólnie ubiegających się o udzielenie zamówienia, przed podpisaniem umowy należy przedłożyć umowę regulującą współpracę tych podmiotów (umowa konsorcjum, umowa spółki </w:t>
      </w:r>
      <w:r w:rsidRPr="00E4114D">
        <w:rPr>
          <w:rFonts w:eastAsia="Times New Roman" w:cstheme="minorHAnsi"/>
          <w:color w:val="000000" w:themeColor="text1"/>
          <w:sz w:val="24"/>
          <w:szCs w:val="24"/>
          <w:lang w:eastAsia="pl-PL"/>
        </w:rPr>
        <w:t>cywilnej).</w:t>
      </w:r>
    </w:p>
    <w:p w14:paraId="27996DB2" w14:textId="77777777" w:rsidR="00A03FE1" w:rsidRPr="00E4114D" w:rsidRDefault="00A03FE1" w:rsidP="00A03FE1">
      <w:pPr>
        <w:spacing w:after="0"/>
        <w:contextualSpacing/>
        <w:rPr>
          <w:rFonts w:eastAsia="Times New Roman" w:cstheme="minorHAnsi"/>
          <w:color w:val="000000" w:themeColor="text1"/>
          <w:sz w:val="24"/>
          <w:szCs w:val="24"/>
          <w:lang w:eastAsia="pl-PL"/>
        </w:rPr>
      </w:pPr>
    </w:p>
    <w:p w14:paraId="44121816" w14:textId="77777777" w:rsidR="00BB1D90" w:rsidRPr="00BB1D90"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4114D">
        <w:rPr>
          <w:rFonts w:eastAsia="Times New Roman" w:cstheme="minorHAnsi"/>
          <w:b/>
          <w:color w:val="000000" w:themeColor="text1"/>
          <w:sz w:val="24"/>
          <w:szCs w:val="24"/>
          <w:lang w:eastAsia="pl-PL"/>
        </w:rPr>
        <w:t>Wymagania dotyczące zabezpieczenia należytego wykonania umowy</w:t>
      </w:r>
    </w:p>
    <w:p w14:paraId="0532D658"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Wykonawcy, którego oferta została wybrana jako najkorzystniejsza</w:t>
      </w:r>
      <w:r w:rsidRPr="00BB1D90">
        <w:rPr>
          <w:rFonts w:ascii="Calibri" w:hAnsi="Calibri" w:cs="Calibri"/>
          <w:color w:val="000000" w:themeColor="text1"/>
          <w:sz w:val="24"/>
          <w:szCs w:val="24"/>
          <w:lang w:val="pl-PL"/>
        </w:rPr>
        <w:t xml:space="preserve"> zobowiązany jest do wniesienia zabezpieczenia należytego wykonania umowy w wysokości </w:t>
      </w:r>
      <w:r w:rsidRPr="00BB1D90">
        <w:rPr>
          <w:rFonts w:ascii="Calibri" w:hAnsi="Calibri" w:cs="Calibri"/>
          <w:b/>
          <w:color w:val="000000" w:themeColor="text1"/>
          <w:sz w:val="24"/>
          <w:szCs w:val="24"/>
          <w:lang w:val="pl-PL"/>
        </w:rPr>
        <w:t>5 %</w:t>
      </w:r>
      <w:r w:rsidRPr="00BB1D90">
        <w:rPr>
          <w:rFonts w:ascii="Calibri" w:hAnsi="Calibri" w:cs="Calibri"/>
          <w:color w:val="000000" w:themeColor="text1"/>
          <w:sz w:val="24"/>
          <w:szCs w:val="24"/>
          <w:lang w:val="pl-PL"/>
        </w:rPr>
        <w:t xml:space="preserve"> ceny całkowitej podanej w ofercie.</w:t>
      </w:r>
    </w:p>
    <w:p w14:paraId="0A5592FD"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Zabezpieczenie należytego wykonania umowy może być wniesione według wyboru Wykonawcy w jednej lub kilku następujących formach:</w:t>
      </w:r>
    </w:p>
    <w:p w14:paraId="0FF49D0D"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pieniądzu;</w:t>
      </w:r>
    </w:p>
    <w:p w14:paraId="3639A47C"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poręczeniach bankowych lub poręczeniach spółdzielczej kasy oszczędnościowo-kredytowej, z tym że zobowiązanie kasy jest zawsze zobowiązaniem pieniężnym;</w:t>
      </w:r>
    </w:p>
    <w:p w14:paraId="5C67FBB1"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bankowych;</w:t>
      </w:r>
    </w:p>
    <w:p w14:paraId="1C2F9C8E"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ubezpieczeniowych;</w:t>
      </w:r>
    </w:p>
    <w:p w14:paraId="6995B299"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poręczeniach udzielanych przez podmioty, o których mowa w art. 6b ust.5 pkt 2 ustawy z dnia 9 listopada 2000r. o utworzeniu Polskiej Agencji Rozwoju Przedsiębiorczości.</w:t>
      </w:r>
    </w:p>
    <w:p w14:paraId="2EF18E92"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 xml:space="preserve">Zabezpieczenie należytego wykonania umowy wnoszone w formie pieniężnej powinno zostać wpłacone przelewem na rachunek bankowy </w:t>
      </w:r>
      <w:r w:rsidRPr="00BB1D90">
        <w:rPr>
          <w:rFonts w:ascii="Calibri" w:eastAsia="Times New Roman" w:hAnsi="Calibri" w:cs="Calibri"/>
          <w:color w:val="000000" w:themeColor="text1"/>
          <w:sz w:val="24"/>
          <w:szCs w:val="24"/>
          <w:lang w:val="pl-PL" w:eastAsia="pl-PL"/>
        </w:rPr>
        <w:t>Zamawiającego.</w:t>
      </w:r>
    </w:p>
    <w:p w14:paraId="03F73B9A" w14:textId="77777777" w:rsidR="00BB1D90" w:rsidRPr="00BB1D90" w:rsidRDefault="00BB1D90" w:rsidP="00BB1D90">
      <w:pPr>
        <w:pStyle w:val="Akapitzlist"/>
        <w:numPr>
          <w:ilvl w:val="0"/>
          <w:numId w:val="39"/>
        </w:numPr>
        <w:tabs>
          <w:tab w:val="left" w:pos="426"/>
        </w:tabs>
        <w:spacing w:after="0" w:line="240" w:lineRule="auto"/>
        <w:jc w:val="both"/>
        <w:rPr>
          <w:rFonts w:ascii="Calibri" w:hAnsi="Calibri" w:cs="Calibri"/>
          <w:bCs/>
          <w:color w:val="000000" w:themeColor="text1"/>
          <w:sz w:val="24"/>
          <w:szCs w:val="24"/>
          <w:lang w:val="pl-PL"/>
        </w:rPr>
      </w:pPr>
      <w:r w:rsidRPr="00BB1D90">
        <w:rPr>
          <w:rFonts w:ascii="Calibri" w:hAnsi="Calibri" w:cs="Calibri"/>
          <w:bCs/>
          <w:color w:val="000000" w:themeColor="text1"/>
          <w:sz w:val="24"/>
          <w:szCs w:val="24"/>
          <w:lang w:val="pl-PL"/>
        </w:rPr>
        <w:t>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w:t>
      </w:r>
    </w:p>
    <w:p w14:paraId="3EB63E24" w14:textId="77777777" w:rsidR="00BB1D90" w:rsidRPr="00BB1D90" w:rsidRDefault="00BB1D90" w:rsidP="00BB1D90">
      <w:pPr>
        <w:pStyle w:val="Akapitzlist"/>
        <w:numPr>
          <w:ilvl w:val="0"/>
          <w:numId w:val="39"/>
        </w:numPr>
        <w:tabs>
          <w:tab w:val="left" w:pos="426"/>
        </w:tabs>
        <w:spacing w:after="0" w:line="240" w:lineRule="auto"/>
        <w:jc w:val="both"/>
        <w:rPr>
          <w:rFonts w:ascii="Calibri" w:hAnsi="Calibri" w:cs="Calibri"/>
          <w:bCs/>
          <w:color w:val="000000" w:themeColor="text1"/>
          <w:sz w:val="24"/>
          <w:szCs w:val="24"/>
          <w:lang w:val="pl-PL"/>
        </w:rPr>
      </w:pPr>
      <w:r w:rsidRPr="00BB1D90">
        <w:rPr>
          <w:rFonts w:ascii="Calibri" w:hAnsi="Calibri" w:cs="Calibri"/>
          <w:bCs/>
          <w:color w:val="000000" w:themeColor="text1"/>
          <w:sz w:val="24"/>
          <w:szCs w:val="24"/>
          <w:lang w:val="pl-PL"/>
        </w:rPr>
        <w:t xml:space="preserve">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w:t>
      </w:r>
      <w:r w:rsidRPr="00BB1D90">
        <w:rPr>
          <w:rFonts w:ascii="Calibri" w:hAnsi="Calibri" w:cs="Calibri"/>
          <w:bCs/>
          <w:color w:val="000000" w:themeColor="text1"/>
          <w:sz w:val="24"/>
          <w:szCs w:val="24"/>
          <w:lang w:val="pl-PL"/>
        </w:rPr>
        <w:lastRenderedPageBreak/>
        <w:t>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707AB195"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W trakcie realizacji umowy Wykonawca może dokonać zmiany formy zabezpieczenia na jedną lub kilka form zabezpieczenia, jednak zmiana formy zabezpieczenia musi być dokonana z zachowaniem ciągłości zabezpieczenia i bez zmniejszenia jego wysokości.</w:t>
      </w:r>
    </w:p>
    <w:p w14:paraId="2DFB9E69"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Zamawiający dokona zwrotu zabezpieczenia należytego wykonania umowy w następujący sposób:</w:t>
      </w:r>
    </w:p>
    <w:p w14:paraId="28F8F099" w14:textId="77777777" w:rsidR="00BB1D90" w:rsidRPr="00BB1D90" w:rsidRDefault="00BB1D90" w:rsidP="00BB1D90">
      <w:pPr>
        <w:pStyle w:val="Akapitzlist"/>
        <w:numPr>
          <w:ilvl w:val="0"/>
          <w:numId w:val="40"/>
        </w:numPr>
        <w:tabs>
          <w:tab w:val="left" w:pos="426"/>
        </w:tabs>
        <w:spacing w:after="0" w:line="240" w:lineRule="auto"/>
        <w:jc w:val="both"/>
        <w:rPr>
          <w:rFonts w:ascii="Calibri" w:eastAsia="Times New Roman" w:hAnsi="Calibri" w:cs="Calibri"/>
          <w:color w:val="000000" w:themeColor="text1"/>
          <w:sz w:val="24"/>
          <w:szCs w:val="24"/>
          <w:lang w:val="pl-PL" w:eastAsia="pl-PL"/>
        </w:rPr>
      </w:pPr>
      <w:r w:rsidRPr="00BB1D90">
        <w:rPr>
          <w:rFonts w:ascii="Calibri" w:hAnsi="Calibri" w:cs="Calibri"/>
          <w:bCs/>
          <w:color w:val="000000" w:themeColor="text1"/>
          <w:sz w:val="24"/>
          <w:szCs w:val="24"/>
          <w:lang w:val="pl-PL"/>
        </w:rPr>
        <w:t xml:space="preserve">70 % wartości zabezpieczenia zostanie zwrócone w terminie 30 dni od dnia wykonania zamówienia i uznania przez Zamawiającego za należycie wykonane tj. </w:t>
      </w:r>
      <w:r w:rsidRPr="00BB1D90">
        <w:rPr>
          <w:rFonts w:ascii="Calibri" w:hAnsi="Calibri" w:cs="Calibri"/>
          <w:color w:val="000000" w:themeColor="text1"/>
          <w:sz w:val="24"/>
          <w:szCs w:val="24"/>
          <w:lang w:val="pl-PL"/>
        </w:rPr>
        <w:t>od dnia podpisania protokołu odbioru końcowego oraz usunięciu ewentualnych wad, usterek i innych nieprawidłowości powstałych z winy Wykonawcy i stwierdzonych w protokole odbioru końcowego robót</w:t>
      </w:r>
      <w:r w:rsidRPr="00BB1D90">
        <w:rPr>
          <w:rFonts w:ascii="Calibri" w:hAnsi="Calibri" w:cs="Calibri"/>
          <w:bCs/>
          <w:color w:val="000000" w:themeColor="text1"/>
          <w:sz w:val="24"/>
          <w:szCs w:val="24"/>
          <w:lang w:val="pl-PL"/>
        </w:rPr>
        <w:t>,</w:t>
      </w:r>
    </w:p>
    <w:p w14:paraId="7132D7E0" w14:textId="77777777" w:rsidR="00BB1D90" w:rsidRPr="00BB1D90" w:rsidRDefault="00BB1D90" w:rsidP="00A03FE1">
      <w:pPr>
        <w:pStyle w:val="Akapitzlist"/>
        <w:numPr>
          <w:ilvl w:val="0"/>
          <w:numId w:val="40"/>
        </w:numPr>
        <w:tabs>
          <w:tab w:val="left" w:pos="426"/>
        </w:tabs>
        <w:spacing w:after="0" w:line="240" w:lineRule="auto"/>
        <w:jc w:val="both"/>
        <w:rPr>
          <w:rFonts w:ascii="Calibri" w:eastAsia="Times New Roman" w:hAnsi="Calibri" w:cs="Calibri"/>
          <w:color w:val="000000" w:themeColor="text1"/>
          <w:sz w:val="24"/>
          <w:szCs w:val="24"/>
          <w:lang w:val="pl-PL" w:eastAsia="pl-PL"/>
        </w:rPr>
      </w:pPr>
      <w:r w:rsidRPr="00BB1D90">
        <w:rPr>
          <w:rFonts w:ascii="Calibri" w:hAnsi="Calibri" w:cs="Calibri"/>
          <w:bCs/>
          <w:color w:val="000000" w:themeColor="text1"/>
          <w:sz w:val="24"/>
          <w:szCs w:val="24"/>
          <w:lang w:val="pl-PL"/>
        </w:rPr>
        <w:t>30 % wartości zabezpieczenia zostanie zatrzymane przez Zamawiającego na zabezpieczenie roszczeń z tytułu rękojmi za wady, kwota ta zostanie zwrócona w terminie 15 dni po upływie okresu rękojmi za wady.</w:t>
      </w:r>
    </w:p>
    <w:p w14:paraId="4690925A" w14:textId="77777777" w:rsidR="00A03FE1" w:rsidRPr="00E4114D" w:rsidRDefault="00A03FE1" w:rsidP="00A03FE1">
      <w:pPr>
        <w:spacing w:after="0"/>
        <w:contextualSpacing/>
        <w:jc w:val="both"/>
        <w:rPr>
          <w:rFonts w:eastAsia="Times New Roman" w:cstheme="minorHAnsi"/>
          <w:color w:val="FF0000"/>
          <w:sz w:val="24"/>
          <w:szCs w:val="24"/>
          <w:lang w:eastAsia="pl-PL"/>
        </w:rPr>
      </w:pPr>
    </w:p>
    <w:p w14:paraId="334B68C7" w14:textId="77777777" w:rsidR="00A03FE1" w:rsidRPr="00E4114D"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4114D">
        <w:rPr>
          <w:rFonts w:eastAsia="Times New Roman" w:cstheme="minorHAnsi"/>
          <w:b/>
          <w:color w:val="000000" w:themeColor="text1"/>
          <w:sz w:val="24"/>
          <w:szCs w:val="24"/>
          <w:lang w:eastAsia="pl-PL"/>
        </w:rPr>
        <w:t>Pouczenie o środkach ochrony prawnej przysługujących wykonawcom w toku postępowania o udzielenie zamówienia publicznego</w:t>
      </w:r>
    </w:p>
    <w:p w14:paraId="6EFF6B37" w14:textId="77777777" w:rsidR="00A03FE1" w:rsidRPr="009F289A" w:rsidRDefault="00A03FE1" w:rsidP="00A03FE1">
      <w:pPr>
        <w:tabs>
          <w:tab w:val="left" w:pos="426"/>
        </w:tabs>
        <w:spacing w:after="0"/>
        <w:contextualSpacing/>
        <w:jc w:val="both"/>
        <w:rPr>
          <w:rFonts w:eastAsia="Times New Roman" w:cstheme="minorHAnsi"/>
          <w:b/>
          <w:color w:val="FF0000"/>
          <w:sz w:val="24"/>
          <w:szCs w:val="24"/>
          <w:lang w:eastAsia="pl-PL"/>
        </w:rPr>
      </w:pPr>
    </w:p>
    <w:p w14:paraId="57C0FD69"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203EE">
        <w:rPr>
          <w:rFonts w:asciiTheme="minorHAnsi" w:hAnsiTheme="minorHAnsi" w:cstheme="minorHAnsi"/>
          <w:sz w:val="24"/>
          <w:szCs w:val="24"/>
        </w:rPr>
        <w:t>p.z.p</w:t>
      </w:r>
      <w:proofErr w:type="spellEnd"/>
      <w:r w:rsidRPr="000203EE">
        <w:rPr>
          <w:rFonts w:asciiTheme="minorHAnsi" w:hAnsiTheme="minorHAnsi" w:cstheme="minorHAnsi"/>
          <w:sz w:val="24"/>
          <w:szCs w:val="24"/>
        </w:rPr>
        <w:t>.</w:t>
      </w:r>
    </w:p>
    <w:p w14:paraId="21C69CA8"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203EE">
        <w:rPr>
          <w:rFonts w:asciiTheme="minorHAnsi" w:hAnsiTheme="minorHAnsi" w:cstheme="minorHAnsi"/>
          <w:sz w:val="24"/>
          <w:szCs w:val="24"/>
        </w:rPr>
        <w:t>p.z.p</w:t>
      </w:r>
      <w:proofErr w:type="spellEnd"/>
      <w:r w:rsidRPr="000203EE">
        <w:rPr>
          <w:rFonts w:asciiTheme="minorHAnsi" w:hAnsiTheme="minorHAnsi" w:cstheme="minorHAnsi"/>
          <w:sz w:val="24"/>
          <w:szCs w:val="24"/>
        </w:rPr>
        <w:t>. oraz Rzecznikowi Małych i Średnich Przedsiębiorców.</w:t>
      </w:r>
    </w:p>
    <w:p w14:paraId="5B74A801"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przysługuje na:</w:t>
      </w:r>
    </w:p>
    <w:p w14:paraId="255E1970" w14:textId="77777777" w:rsidR="00286C5A" w:rsidRPr="000203EE" w:rsidRDefault="00286C5A" w:rsidP="00A07C71">
      <w:pPr>
        <w:pStyle w:val="Bezodstpw"/>
        <w:numPr>
          <w:ilvl w:val="0"/>
          <w:numId w:val="33"/>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t>niezgodną z przepisami ustawy czynność Zamawiającego, podjętą w postępowaniu o udzielenie zamówienia, w tym na projektowane postanowienie umowy;</w:t>
      </w:r>
    </w:p>
    <w:p w14:paraId="2602A6D2" w14:textId="77777777" w:rsidR="00286C5A" w:rsidRPr="000203EE" w:rsidRDefault="00286C5A" w:rsidP="00A07C71">
      <w:pPr>
        <w:pStyle w:val="Bezodstpw"/>
        <w:numPr>
          <w:ilvl w:val="0"/>
          <w:numId w:val="33"/>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t>zaniechanie czynności w postępowaniu o udzielenie zamówienia do której zamawiający był obowiązany na podstawie ustawy;</w:t>
      </w:r>
    </w:p>
    <w:p w14:paraId="4EC6848E"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0D81341"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wobec treści ogłoszenia lub treści SWZ wnosi się w terminie 10 dni od dnia publikacji ogłoszenia w Dzienniku Urzędowym Unii Europejskiej lub zamieszczenia dokumentów zamówienia na stronie internetowej.</w:t>
      </w:r>
    </w:p>
    <w:p w14:paraId="6C676C04"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wnosi się w terminie:</w:t>
      </w:r>
    </w:p>
    <w:p w14:paraId="56A7D9A0" w14:textId="77777777" w:rsidR="00286C5A" w:rsidRPr="000203EE" w:rsidRDefault="00286C5A" w:rsidP="00A07C71">
      <w:pPr>
        <w:pStyle w:val="Bezodstpw"/>
        <w:numPr>
          <w:ilvl w:val="0"/>
          <w:numId w:val="34"/>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lastRenderedPageBreak/>
        <w:t>10 dni od dnia przekazania informacji o czynności Zamawiającego stanowiącej podstawę jego wniesienia, jeżeli informacja została przekazana przy użyciu środków komunikacji elektronicznej,</w:t>
      </w:r>
    </w:p>
    <w:p w14:paraId="0054B8DA" w14:textId="77777777" w:rsidR="00286C5A" w:rsidRPr="000203EE" w:rsidRDefault="00286C5A" w:rsidP="00A07C71">
      <w:pPr>
        <w:pStyle w:val="Bezodstpw"/>
        <w:numPr>
          <w:ilvl w:val="0"/>
          <w:numId w:val="34"/>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t>15 dni od dnia przekazania informacji o czynności Zamawiającego stanowiącej podstawę jego wniesienia, jeżeli informacja została przekazana w sposób inny niż określony w pkt 1).</w:t>
      </w:r>
    </w:p>
    <w:p w14:paraId="4D4441FC" w14:textId="77777777" w:rsidR="00286C5A" w:rsidRPr="000203EE" w:rsidRDefault="00286C5A" w:rsidP="00A07C71">
      <w:pPr>
        <w:pStyle w:val="Bezodstpw"/>
        <w:numPr>
          <w:ilvl w:val="0"/>
          <w:numId w:val="35"/>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EA442A1" w14:textId="77777777" w:rsidR="00286C5A" w:rsidRPr="000203EE" w:rsidRDefault="00286C5A" w:rsidP="00A07C71">
      <w:pPr>
        <w:pStyle w:val="Bezodstpw"/>
        <w:numPr>
          <w:ilvl w:val="0"/>
          <w:numId w:val="35"/>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 xml:space="preserve">Na orzeczenie Izby oraz postanowienie Prezesa Izby, o którym mowa w art. 519 ust. 1 ustawy </w:t>
      </w:r>
      <w:proofErr w:type="spellStart"/>
      <w:r w:rsidRPr="000203EE">
        <w:rPr>
          <w:rFonts w:asciiTheme="minorHAnsi" w:hAnsiTheme="minorHAnsi" w:cstheme="minorHAnsi"/>
          <w:sz w:val="24"/>
          <w:szCs w:val="24"/>
        </w:rPr>
        <w:t>p.z.p</w:t>
      </w:r>
      <w:proofErr w:type="spellEnd"/>
      <w:r w:rsidRPr="000203EE">
        <w:rPr>
          <w:rFonts w:asciiTheme="minorHAnsi" w:hAnsiTheme="minorHAnsi" w:cstheme="minorHAnsi"/>
          <w:sz w:val="24"/>
          <w:szCs w:val="24"/>
        </w:rPr>
        <w:t>., stronom oraz uczestnikom postępowania odwoławczego przysługuje skarga do sądu.</w:t>
      </w:r>
    </w:p>
    <w:p w14:paraId="0E9CF9CD" w14:textId="77777777" w:rsidR="00286C5A" w:rsidRPr="000203EE" w:rsidRDefault="00286C5A" w:rsidP="00A07C71">
      <w:pPr>
        <w:pStyle w:val="Bezodstpw"/>
        <w:numPr>
          <w:ilvl w:val="0"/>
          <w:numId w:val="35"/>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W postępowaniu toczącym się wskutek wniesienia skargi stosuje się odpowiednio przepisy ustawy z dnia 17.11.1964 r. - Kodeks postępowania cywilnego o apelacji, jeżeli przepisy niniejszego rozdziału nie stanowią inaczej.</w:t>
      </w:r>
    </w:p>
    <w:p w14:paraId="3727E2BF" w14:textId="77777777" w:rsidR="00286C5A" w:rsidRPr="000203EE" w:rsidRDefault="00286C5A" w:rsidP="00A07C71">
      <w:pPr>
        <w:pStyle w:val="Bezodstpw"/>
        <w:numPr>
          <w:ilvl w:val="0"/>
          <w:numId w:val="35"/>
        </w:numPr>
        <w:spacing w:line="276" w:lineRule="auto"/>
        <w:ind w:hanging="436"/>
        <w:jc w:val="both"/>
        <w:rPr>
          <w:rFonts w:asciiTheme="minorHAnsi" w:hAnsiTheme="minorHAnsi" w:cstheme="minorHAnsi"/>
          <w:sz w:val="24"/>
          <w:szCs w:val="24"/>
        </w:rPr>
      </w:pPr>
      <w:r w:rsidRPr="000203EE">
        <w:rPr>
          <w:rFonts w:asciiTheme="minorHAnsi" w:hAnsiTheme="minorHAnsi" w:cstheme="minorHAnsi"/>
          <w:sz w:val="24"/>
          <w:szCs w:val="24"/>
        </w:rPr>
        <w:t>Skargę wnosi się do Sądu Okręgowego w Warszawie - sądu zamówień publicznych, zwanego dalej "sądem zamówień publicznych".</w:t>
      </w:r>
    </w:p>
    <w:p w14:paraId="103298D9" w14:textId="77777777" w:rsidR="00286C5A" w:rsidRPr="000203EE" w:rsidRDefault="00286C5A" w:rsidP="00A07C71">
      <w:pPr>
        <w:pStyle w:val="Bezodstpw"/>
        <w:numPr>
          <w:ilvl w:val="0"/>
          <w:numId w:val="35"/>
        </w:numPr>
        <w:spacing w:line="276" w:lineRule="auto"/>
        <w:ind w:hanging="436"/>
        <w:jc w:val="both"/>
        <w:rPr>
          <w:rFonts w:asciiTheme="minorHAnsi" w:hAnsiTheme="minorHAnsi" w:cstheme="minorHAnsi"/>
          <w:sz w:val="24"/>
          <w:szCs w:val="24"/>
        </w:rPr>
      </w:pPr>
      <w:r w:rsidRPr="000203EE">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ustawy </w:t>
      </w:r>
      <w:proofErr w:type="spellStart"/>
      <w:r w:rsidRPr="000203EE">
        <w:rPr>
          <w:rFonts w:asciiTheme="minorHAnsi" w:hAnsiTheme="minorHAnsi" w:cstheme="minorHAnsi"/>
          <w:sz w:val="24"/>
          <w:szCs w:val="24"/>
        </w:rPr>
        <w:t>p.z.p</w:t>
      </w:r>
      <w:proofErr w:type="spellEnd"/>
      <w:r w:rsidRPr="000203EE">
        <w:rPr>
          <w:rFonts w:asciiTheme="minorHAnsi" w:hAnsiTheme="minorHAnsi" w:cstheme="minorHAnsi"/>
          <w:sz w:val="24"/>
          <w:szCs w:val="24"/>
        </w:rPr>
        <w:t>., przesyłając jednocześnie jej odpis przeciwnikowi skargi. Złożenie skargi w placówce pocztowej operatora wyznaczonego w rozumieniu ustawy z dnia 23.11.2012 r. - Prawo pocztowe jest równoznaczne z jej wniesieniem.</w:t>
      </w:r>
    </w:p>
    <w:p w14:paraId="001E800C" w14:textId="77777777" w:rsidR="00286C5A" w:rsidRPr="00286C5A" w:rsidRDefault="00286C5A" w:rsidP="00A07C71">
      <w:pPr>
        <w:pStyle w:val="Bezodstpw"/>
        <w:numPr>
          <w:ilvl w:val="0"/>
          <w:numId w:val="35"/>
        </w:numPr>
        <w:spacing w:line="276" w:lineRule="auto"/>
        <w:ind w:hanging="436"/>
        <w:jc w:val="both"/>
        <w:rPr>
          <w:rFonts w:asciiTheme="minorHAnsi" w:hAnsiTheme="minorHAnsi" w:cstheme="minorHAnsi"/>
          <w:sz w:val="24"/>
          <w:szCs w:val="24"/>
        </w:rPr>
      </w:pPr>
      <w:r w:rsidRPr="000203EE">
        <w:rPr>
          <w:rFonts w:asciiTheme="minorHAnsi" w:hAnsiTheme="minorHAnsi" w:cstheme="minorHAnsi"/>
          <w:sz w:val="24"/>
          <w:szCs w:val="24"/>
        </w:rPr>
        <w:t>Prezes Izby przekazuje skargę wraz z aktami postępowania odwoławczego do sądu zamówień publicznych w terminie 7 dni od dnia jej otrzymania.</w:t>
      </w:r>
    </w:p>
    <w:p w14:paraId="2D22FD37" w14:textId="77777777" w:rsidR="009242F7" w:rsidRDefault="009242F7"/>
    <w:sectPr w:rsidR="009242F7" w:rsidSect="00A03FE1">
      <w:headerReference w:type="default" r:id="rId28"/>
      <w:footerReference w:type="default" r:id="rId29"/>
      <w:pgSz w:w="11906" w:h="16838"/>
      <w:pgMar w:top="1417" w:right="1417" w:bottom="1417" w:left="1417" w:header="426" w:footer="23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8650E3" w16cex:dateUtc="2024-09-04T08:19:00Z"/>
  <w16cex:commentExtensible w16cex:durableId="7FECFF93" w16cex:dateUtc="2024-09-04T08:22:00Z"/>
  <w16cex:commentExtensible w16cex:durableId="5D58B8E5" w16cex:dateUtc="2024-09-04T08:29:00Z"/>
  <w16cex:commentExtensible w16cex:durableId="52FA169B" w16cex:dateUtc="2024-09-04T08:34:00Z"/>
  <w16cex:commentExtensible w16cex:durableId="6CDB2156" w16cex:dateUtc="2024-08-23T08:47:00Z"/>
  <w16cex:commentExtensible w16cex:durableId="1D1409DD" w16cex:dateUtc="2024-09-04T08:39:00Z"/>
  <w16cex:commentExtensible w16cex:durableId="5402EC2C" w16cex:dateUtc="2024-08-23T09:11:00Z"/>
  <w16cex:commentExtensible w16cex:durableId="4C40E2FF" w16cex:dateUtc="2024-09-04T08:41:00Z"/>
  <w16cex:commentExtensible w16cex:durableId="62D31CBA" w16cex:dateUtc="2024-08-23T09:13:00Z"/>
  <w16cex:commentExtensible w16cex:durableId="3E31A4FF" w16cex:dateUtc="2024-08-23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8E72B0" w16cid:durableId="138650E3"/>
  <w16cid:commentId w16cid:paraId="3F9D0F75" w16cid:durableId="7FECFF93"/>
  <w16cid:commentId w16cid:paraId="61F36CB6" w16cid:durableId="5D58B8E5"/>
  <w16cid:commentId w16cid:paraId="23F53BF7" w16cid:durableId="52FA169B"/>
  <w16cid:commentId w16cid:paraId="260A0F69" w16cid:durableId="6CDB2156"/>
  <w16cid:commentId w16cid:paraId="228A3194" w16cid:durableId="1D1409DD"/>
  <w16cid:commentId w16cid:paraId="29C49CE9" w16cid:durableId="5402EC2C"/>
  <w16cid:commentId w16cid:paraId="0730308F" w16cid:durableId="4C40E2FF"/>
  <w16cid:commentId w16cid:paraId="693ED0BF" w16cid:durableId="62D31CBA"/>
  <w16cid:commentId w16cid:paraId="3757E562" w16cid:durableId="3E31A4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78FCD" w14:textId="77777777" w:rsidR="00AC59A6" w:rsidRDefault="00AC59A6" w:rsidP="00A03FE1">
      <w:pPr>
        <w:spacing w:after="0" w:line="240" w:lineRule="auto"/>
      </w:pPr>
      <w:r>
        <w:separator/>
      </w:r>
    </w:p>
  </w:endnote>
  <w:endnote w:type="continuationSeparator" w:id="0">
    <w:p w14:paraId="062203BF" w14:textId="77777777" w:rsidR="00AC59A6" w:rsidRDefault="00AC59A6" w:rsidP="00A0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683E" w14:textId="77777777" w:rsidR="000D24C1" w:rsidRDefault="000D24C1" w:rsidP="000D24C1">
    <w:pPr>
      <w:pStyle w:val="Stopka"/>
      <w:tabs>
        <w:tab w:val="clear" w:pos="9072"/>
        <w:tab w:val="right" w:pos="9214"/>
        <w:tab w:val="left" w:pos="10206"/>
      </w:tabs>
      <w:ind w:left="-426" w:right="-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4AF65" w14:textId="77777777" w:rsidR="00AC59A6" w:rsidRDefault="00AC59A6" w:rsidP="00A03FE1">
      <w:pPr>
        <w:spacing w:after="0" w:line="240" w:lineRule="auto"/>
      </w:pPr>
      <w:r>
        <w:separator/>
      </w:r>
    </w:p>
  </w:footnote>
  <w:footnote w:type="continuationSeparator" w:id="0">
    <w:p w14:paraId="3B79634A" w14:textId="77777777" w:rsidR="00AC59A6" w:rsidRDefault="00AC59A6" w:rsidP="00A03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8994" w14:textId="77777777" w:rsidR="000D24C1" w:rsidRPr="00767B10" w:rsidRDefault="000D24C1" w:rsidP="000D24C1">
    <w:pPr>
      <w:pStyle w:val="Nagwek"/>
      <w:tabs>
        <w:tab w:val="clear" w:pos="9072"/>
        <w:tab w:val="right" w:pos="9639"/>
      </w:tabs>
      <w:ind w:left="-709"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 w15:restartNumberingAfterBreak="0">
    <w:nsid w:val="07F57CBB"/>
    <w:multiLevelType w:val="hybridMultilevel"/>
    <w:tmpl w:val="E1287604"/>
    <w:lvl w:ilvl="0" w:tplc="F196915E">
      <w:start w:val="1"/>
      <w:numFmt w:val="decimal"/>
      <w:lvlText w:val="%1."/>
      <w:lvlJc w:val="left"/>
      <w:pPr>
        <w:ind w:left="1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FED22C">
      <w:start w:val="1"/>
      <w:numFmt w:val="decimal"/>
      <w:lvlText w:val="(%2"/>
      <w:lvlJc w:val="left"/>
      <w:pPr>
        <w:ind w:left="1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F62816">
      <w:start w:val="1"/>
      <w:numFmt w:val="lowerRoman"/>
      <w:lvlText w:val="%3"/>
      <w:lvlJc w:val="left"/>
      <w:pPr>
        <w:ind w:left="2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8E0480">
      <w:start w:val="1"/>
      <w:numFmt w:val="decimal"/>
      <w:lvlText w:val="%4"/>
      <w:lvlJc w:val="left"/>
      <w:pPr>
        <w:ind w:left="2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C4D3F4">
      <w:start w:val="1"/>
      <w:numFmt w:val="lowerLetter"/>
      <w:lvlText w:val="%5"/>
      <w:lvlJc w:val="left"/>
      <w:pPr>
        <w:ind w:left="3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241190">
      <w:start w:val="1"/>
      <w:numFmt w:val="lowerRoman"/>
      <w:lvlText w:val="%6"/>
      <w:lvlJc w:val="left"/>
      <w:pPr>
        <w:ind w:left="4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90E432">
      <w:start w:val="1"/>
      <w:numFmt w:val="decimal"/>
      <w:lvlText w:val="%7"/>
      <w:lvlJc w:val="left"/>
      <w:pPr>
        <w:ind w:left="4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DC5D34">
      <w:start w:val="1"/>
      <w:numFmt w:val="lowerLetter"/>
      <w:lvlText w:val="%8"/>
      <w:lvlJc w:val="left"/>
      <w:pPr>
        <w:ind w:left="5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C4CB02">
      <w:start w:val="1"/>
      <w:numFmt w:val="lowerRoman"/>
      <w:lvlText w:val="%9"/>
      <w:lvlJc w:val="left"/>
      <w:pPr>
        <w:ind w:left="6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9295B"/>
    <w:multiLevelType w:val="hybridMultilevel"/>
    <w:tmpl w:val="0F02160E"/>
    <w:lvl w:ilvl="0" w:tplc="0415000F">
      <w:start w:val="1"/>
      <w:numFmt w:val="decimal"/>
      <w:lvlText w:val="%1."/>
      <w:lvlJc w:val="left"/>
      <w:pPr>
        <w:ind w:left="360" w:hanging="360"/>
      </w:pPr>
      <w:rPr>
        <w:rFonts w:hint="default"/>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DFD5394"/>
    <w:multiLevelType w:val="hybridMultilevel"/>
    <w:tmpl w:val="58E2273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82744A6"/>
    <w:multiLevelType w:val="hybridMultilevel"/>
    <w:tmpl w:val="8DBE2EA2"/>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0CC6B44"/>
    <w:multiLevelType w:val="multilevel"/>
    <w:tmpl w:val="DB9A521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8"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 w15:restartNumberingAfterBreak="0">
    <w:nsid w:val="212F422F"/>
    <w:multiLevelType w:val="hybridMultilevel"/>
    <w:tmpl w:val="84121B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1" w15:restartNumberingAfterBreak="0">
    <w:nsid w:val="23FC3EBB"/>
    <w:multiLevelType w:val="hybridMultilevel"/>
    <w:tmpl w:val="972031FE"/>
    <w:lvl w:ilvl="0" w:tplc="ACB0800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8"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0" w15:restartNumberingAfterBreak="0">
    <w:nsid w:val="49893F64"/>
    <w:multiLevelType w:val="hybridMultilevel"/>
    <w:tmpl w:val="243095D4"/>
    <w:lvl w:ilvl="0" w:tplc="AB824C80">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AF00B43"/>
    <w:multiLevelType w:val="hybridMultilevel"/>
    <w:tmpl w:val="D6E0CFF8"/>
    <w:lvl w:ilvl="0" w:tplc="04150011">
      <w:start w:val="1"/>
      <w:numFmt w:val="decimal"/>
      <w:lvlText w:val="%1)"/>
      <w:lvlJc w:val="left"/>
      <w:pPr>
        <w:tabs>
          <w:tab w:val="num" w:pos="720"/>
        </w:tabs>
        <w:ind w:left="720" w:hanging="360"/>
      </w:pPr>
    </w:lvl>
    <w:lvl w:ilvl="1" w:tplc="5BC0286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581274"/>
    <w:multiLevelType w:val="hybridMultilevel"/>
    <w:tmpl w:val="6492A0CC"/>
    <w:lvl w:ilvl="0" w:tplc="4132753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51FC7A67"/>
    <w:multiLevelType w:val="hybridMultilevel"/>
    <w:tmpl w:val="DE2E4EA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3632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3D2669"/>
    <w:multiLevelType w:val="hybridMultilevel"/>
    <w:tmpl w:val="609E05EA"/>
    <w:lvl w:ilvl="0" w:tplc="865E425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4" w15:restartNumberingAfterBreak="0">
    <w:nsid w:val="67567B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7E8750B"/>
    <w:multiLevelType w:val="hybridMultilevel"/>
    <w:tmpl w:val="F2788CA0"/>
    <w:lvl w:ilvl="0" w:tplc="CE9A973E">
      <w:start w:val="1"/>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17DDA58"/>
    <w:multiLevelType w:val="hybridMultilevel"/>
    <w:tmpl w:val="01804F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1"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7C7C724C"/>
    <w:multiLevelType w:val="hybridMultilevel"/>
    <w:tmpl w:val="1CCADF82"/>
    <w:lvl w:ilvl="0" w:tplc="D2F0E56C">
      <w:start w:val="1"/>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2"/>
  </w:num>
  <w:num w:numId="3">
    <w:abstractNumId w:val="19"/>
  </w:num>
  <w:num w:numId="4">
    <w:abstractNumId w:val="29"/>
  </w:num>
  <w:num w:numId="5">
    <w:abstractNumId w:val="5"/>
  </w:num>
  <w:num w:numId="6">
    <w:abstractNumId w:val="0"/>
  </w:num>
  <w:num w:numId="7">
    <w:abstractNumId w:val="17"/>
  </w:num>
  <w:num w:numId="8">
    <w:abstractNumId w:val="14"/>
  </w:num>
  <w:num w:numId="9">
    <w:abstractNumId w:val="7"/>
  </w:num>
  <w:num w:numId="10">
    <w:abstractNumId w:val="21"/>
  </w:num>
  <w:num w:numId="11">
    <w:abstractNumId w:val="42"/>
  </w:num>
  <w:num w:numId="12">
    <w:abstractNumId w:val="18"/>
  </w:num>
  <w:num w:numId="13">
    <w:abstractNumId w:val="25"/>
  </w:num>
  <w:num w:numId="14">
    <w:abstractNumId w:val="27"/>
  </w:num>
  <w:num w:numId="15">
    <w:abstractNumId w:val="16"/>
  </w:num>
  <w:num w:numId="16">
    <w:abstractNumId w:val="30"/>
  </w:num>
  <w:num w:numId="17">
    <w:abstractNumId w:val="36"/>
  </w:num>
  <w:num w:numId="18">
    <w:abstractNumId w:val="12"/>
  </w:num>
  <w:num w:numId="19">
    <w:abstractNumId w:val="6"/>
  </w:num>
  <w:num w:numId="20">
    <w:abstractNumId w:val="24"/>
  </w:num>
  <w:num w:numId="21">
    <w:abstractNumId w:val="31"/>
  </w:num>
  <w:num w:numId="22">
    <w:abstractNumId w:val="43"/>
  </w:num>
  <w:num w:numId="23">
    <w:abstractNumId w:val="23"/>
  </w:num>
  <w:num w:numId="24">
    <w:abstractNumId w:val="40"/>
  </w:num>
  <w:num w:numId="25">
    <w:abstractNumId w:val="8"/>
  </w:num>
  <w:num w:numId="26">
    <w:abstractNumId w:val="10"/>
  </w:num>
  <w:num w:numId="27">
    <w:abstractNumId w:val="39"/>
  </w:num>
  <w:num w:numId="28">
    <w:abstractNumId w:val="41"/>
  </w:num>
  <w:num w:numId="29">
    <w:abstractNumId w:val="33"/>
  </w:num>
  <w:num w:numId="30">
    <w:abstractNumId w:val="13"/>
  </w:num>
  <w:num w:numId="31">
    <w:abstractNumId w:val="22"/>
  </w:num>
  <w:num w:numId="32">
    <w:abstractNumId w:val="28"/>
  </w:num>
  <w:num w:numId="33">
    <w:abstractNumId w:val="35"/>
  </w:num>
  <w:num w:numId="34">
    <w:abstractNumId w:val="44"/>
  </w:num>
  <w:num w:numId="35">
    <w:abstractNumId w:val="11"/>
  </w:num>
  <w:num w:numId="36">
    <w:abstractNumId w:val="20"/>
  </w:num>
  <w:num w:numId="37">
    <w:abstractNumId w:val="2"/>
  </w:num>
  <w:num w:numId="38">
    <w:abstractNumId w:val="9"/>
  </w:num>
  <w:num w:numId="39">
    <w:abstractNumId w:val="4"/>
  </w:num>
  <w:num w:numId="40">
    <w:abstractNumId w:val="15"/>
  </w:num>
  <w:num w:numId="41">
    <w:abstractNumId w:val="26"/>
  </w:num>
  <w:num w:numId="42">
    <w:abstractNumId w:val="34"/>
  </w:num>
  <w:num w:numId="43">
    <w:abstractNumId w:val="38"/>
  </w:num>
  <w:num w:numId="44">
    <w:abstractNumId w:val="3"/>
  </w:num>
  <w:num w:numId="45">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E1"/>
    <w:rsid w:val="00066D8F"/>
    <w:rsid w:val="000673F6"/>
    <w:rsid w:val="00071C82"/>
    <w:rsid w:val="00077254"/>
    <w:rsid w:val="000A0C00"/>
    <w:rsid w:val="000C07E9"/>
    <w:rsid w:val="000D24C1"/>
    <w:rsid w:val="000D2534"/>
    <w:rsid w:val="000F788F"/>
    <w:rsid w:val="0014528F"/>
    <w:rsid w:val="0018607D"/>
    <w:rsid w:val="001D1F3E"/>
    <w:rsid w:val="00201C0C"/>
    <w:rsid w:val="00213F5A"/>
    <w:rsid w:val="00286C5A"/>
    <w:rsid w:val="002F384F"/>
    <w:rsid w:val="003020AB"/>
    <w:rsid w:val="00313E13"/>
    <w:rsid w:val="003315CE"/>
    <w:rsid w:val="00370B89"/>
    <w:rsid w:val="003A4086"/>
    <w:rsid w:val="003D5751"/>
    <w:rsid w:val="003E2546"/>
    <w:rsid w:val="003E4F16"/>
    <w:rsid w:val="003F314E"/>
    <w:rsid w:val="003F43CE"/>
    <w:rsid w:val="003F6F0F"/>
    <w:rsid w:val="00403C34"/>
    <w:rsid w:val="00454BCF"/>
    <w:rsid w:val="004677C3"/>
    <w:rsid w:val="00474FC1"/>
    <w:rsid w:val="004853E1"/>
    <w:rsid w:val="004906D5"/>
    <w:rsid w:val="004A6C03"/>
    <w:rsid w:val="004E6729"/>
    <w:rsid w:val="00530772"/>
    <w:rsid w:val="005534C7"/>
    <w:rsid w:val="005830D1"/>
    <w:rsid w:val="005F0E03"/>
    <w:rsid w:val="00653BAA"/>
    <w:rsid w:val="006636EE"/>
    <w:rsid w:val="00665C95"/>
    <w:rsid w:val="00715F75"/>
    <w:rsid w:val="00732216"/>
    <w:rsid w:val="00732F1E"/>
    <w:rsid w:val="007A1C7C"/>
    <w:rsid w:val="007C21FA"/>
    <w:rsid w:val="007D45FD"/>
    <w:rsid w:val="007E5D4A"/>
    <w:rsid w:val="007F16B8"/>
    <w:rsid w:val="00823DE8"/>
    <w:rsid w:val="00843876"/>
    <w:rsid w:val="0085220C"/>
    <w:rsid w:val="0086735C"/>
    <w:rsid w:val="008C5631"/>
    <w:rsid w:val="008C5DAC"/>
    <w:rsid w:val="008E1A5C"/>
    <w:rsid w:val="00904C40"/>
    <w:rsid w:val="009174BF"/>
    <w:rsid w:val="009242F7"/>
    <w:rsid w:val="00934718"/>
    <w:rsid w:val="009D18AC"/>
    <w:rsid w:val="009E158F"/>
    <w:rsid w:val="00A02823"/>
    <w:rsid w:val="00A03FE1"/>
    <w:rsid w:val="00A07C71"/>
    <w:rsid w:val="00A43C47"/>
    <w:rsid w:val="00AC59A6"/>
    <w:rsid w:val="00AD0273"/>
    <w:rsid w:val="00B101C6"/>
    <w:rsid w:val="00B45196"/>
    <w:rsid w:val="00B715B4"/>
    <w:rsid w:val="00B97289"/>
    <w:rsid w:val="00BB1D90"/>
    <w:rsid w:val="00BD3E62"/>
    <w:rsid w:val="00C94C22"/>
    <w:rsid w:val="00D36167"/>
    <w:rsid w:val="00D40DB8"/>
    <w:rsid w:val="00D46F79"/>
    <w:rsid w:val="00D47A42"/>
    <w:rsid w:val="00D84D45"/>
    <w:rsid w:val="00DB599C"/>
    <w:rsid w:val="00DC6F85"/>
    <w:rsid w:val="00DD3FC8"/>
    <w:rsid w:val="00E055FE"/>
    <w:rsid w:val="00E0654F"/>
    <w:rsid w:val="00E31AC5"/>
    <w:rsid w:val="00E4114D"/>
    <w:rsid w:val="00E72798"/>
    <w:rsid w:val="00EA5675"/>
    <w:rsid w:val="00EB6D56"/>
    <w:rsid w:val="00ED3621"/>
    <w:rsid w:val="00EE3F3E"/>
    <w:rsid w:val="00F0376A"/>
    <w:rsid w:val="00F31DF8"/>
    <w:rsid w:val="00FB576F"/>
    <w:rsid w:val="00FC15D9"/>
    <w:rsid w:val="00FD4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AEB1"/>
  <w15:chartTrackingRefBased/>
  <w15:docId w15:val="{5EB0F4F9-7671-4797-A0A6-FC2E0A15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3FE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3F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3FE1"/>
  </w:style>
  <w:style w:type="paragraph" w:styleId="Stopka">
    <w:name w:val="footer"/>
    <w:basedOn w:val="Normalny"/>
    <w:link w:val="StopkaZnak"/>
    <w:uiPriority w:val="99"/>
    <w:unhideWhenUsed/>
    <w:rsid w:val="00A03F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3FE1"/>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qFormat/>
    <w:rsid w:val="00A03FE1"/>
    <w:pPr>
      <w:spacing w:after="160" w:line="259" w:lineRule="auto"/>
      <w:ind w:left="720"/>
      <w:contextualSpacing/>
    </w:pPr>
    <w:rPr>
      <w:rFonts w:ascii="Times New Roman" w:hAnsi="Times New Roman"/>
      <w:lang w:val="en-US"/>
    </w:rPr>
  </w:style>
  <w:style w:type="character" w:styleId="Hipercze">
    <w:name w:val="Hyperlink"/>
    <w:basedOn w:val="Domylnaczcionkaakapitu"/>
    <w:uiPriority w:val="99"/>
    <w:unhideWhenUsed/>
    <w:rsid w:val="00A03FE1"/>
    <w:rPr>
      <w:color w:val="0563C1" w:themeColor="hyperlink"/>
      <w:u w:val="single"/>
    </w:r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qFormat/>
    <w:locked/>
    <w:rsid w:val="00A03FE1"/>
    <w:rPr>
      <w:rFonts w:ascii="Times New Roman" w:hAnsi="Times New Roman"/>
      <w:lang w:val="en-US"/>
    </w:rPr>
  </w:style>
  <w:style w:type="character" w:customStyle="1" w:styleId="highlight">
    <w:name w:val="highlight"/>
    <w:rsid w:val="00A03FE1"/>
  </w:style>
  <w:style w:type="paragraph" w:customStyle="1" w:styleId="pkt">
    <w:name w:val="pkt"/>
    <w:basedOn w:val="Normalny"/>
    <w:link w:val="pktZnak"/>
    <w:rsid w:val="00A03FE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03FE1"/>
    <w:rPr>
      <w:rFonts w:ascii="Times New Roman" w:eastAsia="Times New Roman" w:hAnsi="Times New Roman" w:cs="Times New Roman"/>
      <w:sz w:val="24"/>
      <w:szCs w:val="20"/>
      <w:lang w:eastAsia="pl-PL"/>
    </w:rPr>
  </w:style>
  <w:style w:type="character" w:customStyle="1" w:styleId="InternetLink">
    <w:name w:val="Internet Link"/>
    <w:uiPriority w:val="99"/>
    <w:unhideWhenUsed/>
    <w:rsid w:val="00071C82"/>
    <w:rPr>
      <w:color w:val="0000FF"/>
      <w:u w:val="single"/>
    </w:rPr>
  </w:style>
  <w:style w:type="paragraph" w:styleId="Bezodstpw">
    <w:name w:val="No Spacing"/>
    <w:aliases w:val="Luc_Bez odstępów,Bez odstępów1"/>
    <w:qFormat/>
    <w:rsid w:val="00286C5A"/>
    <w:pPr>
      <w:suppressAutoHyphens/>
      <w:spacing w:after="0" w:line="240" w:lineRule="auto"/>
    </w:pPr>
    <w:rPr>
      <w:rFonts w:ascii="Calibri" w:eastAsia="Calibri" w:hAnsi="Calibri" w:cs="Calibri"/>
      <w:lang w:eastAsia="zh-CN"/>
    </w:rPr>
  </w:style>
  <w:style w:type="paragraph" w:styleId="Tekstpodstawowy">
    <w:name w:val="Body Text"/>
    <w:aliases w:val=" Znak,Znak,Tekst podstawow.(F2),(F2)"/>
    <w:basedOn w:val="Normalny"/>
    <w:link w:val="TekstpodstawowyZnak"/>
    <w:uiPriority w:val="99"/>
    <w:unhideWhenUsed/>
    <w:rsid w:val="00BB1D90"/>
    <w:pPr>
      <w:spacing w:after="120"/>
    </w:pPr>
    <w:rPr>
      <w:rFonts w:ascii="Times New Roman" w:eastAsia="Times New Roman" w:hAnsi="Times New Roman"/>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BB1D90"/>
    <w:rPr>
      <w:rFonts w:ascii="Times New Roman" w:eastAsia="Times New Roman" w:hAnsi="Times New Roman"/>
      <w:lang w:eastAsia="pl-PL"/>
    </w:rPr>
  </w:style>
  <w:style w:type="character" w:styleId="Odwoaniedokomentarza">
    <w:name w:val="annotation reference"/>
    <w:basedOn w:val="Domylnaczcionkaakapitu"/>
    <w:uiPriority w:val="99"/>
    <w:semiHidden/>
    <w:unhideWhenUsed/>
    <w:rsid w:val="003315CE"/>
    <w:rPr>
      <w:sz w:val="16"/>
      <w:szCs w:val="16"/>
    </w:rPr>
  </w:style>
  <w:style w:type="paragraph" w:styleId="Tekstkomentarza">
    <w:name w:val="annotation text"/>
    <w:basedOn w:val="Normalny"/>
    <w:link w:val="TekstkomentarzaZnak"/>
    <w:uiPriority w:val="99"/>
    <w:unhideWhenUsed/>
    <w:rsid w:val="003315CE"/>
    <w:pPr>
      <w:spacing w:line="240" w:lineRule="auto"/>
    </w:pPr>
    <w:rPr>
      <w:sz w:val="20"/>
      <w:szCs w:val="20"/>
    </w:rPr>
  </w:style>
  <w:style w:type="character" w:customStyle="1" w:styleId="TekstkomentarzaZnak">
    <w:name w:val="Tekst komentarza Znak"/>
    <w:basedOn w:val="Domylnaczcionkaakapitu"/>
    <w:link w:val="Tekstkomentarza"/>
    <w:uiPriority w:val="99"/>
    <w:rsid w:val="003315CE"/>
    <w:rPr>
      <w:sz w:val="20"/>
      <w:szCs w:val="20"/>
    </w:rPr>
  </w:style>
  <w:style w:type="paragraph" w:styleId="Tematkomentarza">
    <w:name w:val="annotation subject"/>
    <w:basedOn w:val="Tekstkomentarza"/>
    <w:next w:val="Tekstkomentarza"/>
    <w:link w:val="TematkomentarzaZnak"/>
    <w:uiPriority w:val="99"/>
    <w:semiHidden/>
    <w:unhideWhenUsed/>
    <w:rsid w:val="003315CE"/>
    <w:rPr>
      <w:b/>
      <w:bCs/>
    </w:rPr>
  </w:style>
  <w:style w:type="character" w:customStyle="1" w:styleId="TematkomentarzaZnak">
    <w:name w:val="Temat komentarza Znak"/>
    <w:basedOn w:val="TekstkomentarzaZnak"/>
    <w:link w:val="Tematkomentarza"/>
    <w:uiPriority w:val="99"/>
    <w:semiHidden/>
    <w:rsid w:val="003315CE"/>
    <w:rPr>
      <w:b/>
      <w:bCs/>
      <w:sz w:val="20"/>
      <w:szCs w:val="20"/>
    </w:rPr>
  </w:style>
  <w:style w:type="paragraph" w:styleId="Tekstdymka">
    <w:name w:val="Balloon Text"/>
    <w:basedOn w:val="Normalny"/>
    <w:link w:val="TekstdymkaZnak"/>
    <w:uiPriority w:val="99"/>
    <w:semiHidden/>
    <w:unhideWhenUsed/>
    <w:rsid w:val="00D47A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7A42"/>
    <w:rPr>
      <w:rFonts w:ascii="Segoe UI" w:hAnsi="Segoe UI" w:cs="Segoe UI"/>
      <w:sz w:val="18"/>
      <w:szCs w:val="18"/>
    </w:rPr>
  </w:style>
  <w:style w:type="paragraph" w:customStyle="1" w:styleId="Default">
    <w:name w:val="Default"/>
    <w:rsid w:val="00D47A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mn_gliwic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sip.legalis.pl/document-view.seam?documentId=mfrxilrsheydonjvguyde"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od@imn.lukasiewicz.gov.pl" TargetMode="External"/><Relationship Id="rId14" Type="http://schemas.openxmlformats.org/officeDocument/2006/relationships/hyperlink" Target="mailto:kamil.fraczek@claio.poznan.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fontTable" Target="fontTable.xml"/><Relationship Id="rId8" Type="http://schemas.openxmlformats.org/officeDocument/2006/relationships/hyperlink" Target="https://platformazakupowa.pl/pn/imn_gli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7096-1D2D-47E7-9E98-2F9F5DD4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6897</Words>
  <Characters>41386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Gumny Maciej</dc:creator>
  <cp:keywords/>
  <dc:description/>
  <cp:lastModifiedBy>Gumny Maciej</cp:lastModifiedBy>
  <cp:revision>4</cp:revision>
  <dcterms:created xsi:type="dcterms:W3CDTF">2024-12-12T21:25:00Z</dcterms:created>
  <dcterms:modified xsi:type="dcterms:W3CDTF">2024-12-17T21:06:00Z</dcterms:modified>
</cp:coreProperties>
</file>