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6C4BE6" w:rsidRDefault="006C4BE6" w:rsidP="006C4BE6">
      <w:pPr>
        <w:widowControl w:val="0"/>
        <w:suppressAutoHyphens/>
        <w:ind w:left="1416" w:firstLine="708"/>
        <w:jc w:val="both"/>
        <w:rPr>
          <w:bCs/>
          <w:color w:val="000000"/>
          <w:kern w:val="2"/>
          <w:szCs w:val="24"/>
          <w:lang w:eastAsia="ar-SA"/>
        </w:rPr>
      </w:pPr>
    </w:p>
    <w:p w:rsidR="009C19B4" w:rsidRDefault="000D4073" w:rsidP="000E28E1">
      <w:pPr>
        <w:widowControl w:val="0"/>
        <w:suppressAutoHyphens/>
        <w:jc w:val="both"/>
        <w:rPr>
          <w:b/>
          <w:color w:val="000000"/>
          <w:lang w:eastAsia="en-US"/>
        </w:rPr>
      </w:pPr>
      <w:r w:rsidRPr="000D4073">
        <w:rPr>
          <w:b/>
          <w:color w:val="000000"/>
          <w:lang w:eastAsia="en-US"/>
        </w:rPr>
        <w:t>„</w:t>
      </w:r>
      <w:r w:rsidR="000E28E1" w:rsidRPr="000E28E1">
        <w:rPr>
          <w:b/>
          <w:color w:val="000000"/>
          <w:lang w:eastAsia="en-US"/>
        </w:rPr>
        <w:t>Obszar koncentracji usług w rejonie ulicy Wojska Polskiego i Bałtyckiej w Świnoujściu – zagospodarowanie terenu wystawienniczego i zaplecza komunikacyjnego etap I”</w:t>
      </w:r>
    </w:p>
    <w:p w:rsidR="005A6082" w:rsidRPr="00B80ED1" w:rsidRDefault="005A6082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</w:t>
      </w:r>
      <w:r w:rsidR="00346D8F">
        <w:rPr>
          <w:color w:val="000000"/>
          <w:kern w:val="2"/>
          <w:szCs w:val="24"/>
          <w:lang w:eastAsia="ar-SA"/>
        </w:rPr>
        <w:t>mówień publicznych (Dz. U. z 2021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="000E28E1">
        <w:rPr>
          <w:color w:val="000000"/>
          <w:kern w:val="2"/>
          <w:szCs w:val="24"/>
          <w:lang w:eastAsia="ar-SA"/>
        </w:rPr>
        <w:t xml:space="preserve"> 1129 ze zm.</w:t>
      </w:r>
      <w:bookmarkStart w:id="0" w:name="_GoBack"/>
      <w:bookmarkEnd w:id="0"/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62" w:rsidRDefault="00EF5262" w:rsidP="0074250A">
      <w:r>
        <w:separator/>
      </w:r>
    </w:p>
  </w:endnote>
  <w:endnote w:type="continuationSeparator" w:id="0">
    <w:p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62" w:rsidRDefault="00EF5262" w:rsidP="0074250A">
      <w:r>
        <w:separator/>
      </w:r>
    </w:p>
  </w:footnote>
  <w:footnote w:type="continuationSeparator" w:id="0">
    <w:p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0F" w:rsidRPr="008B670F" w:rsidRDefault="008B670F" w:rsidP="008B670F">
    <w:pPr>
      <w:jc w:val="right"/>
      <w:rPr>
        <w:b/>
        <w:bCs/>
        <w:color w:val="000000"/>
        <w:sz w:val="20"/>
      </w:rPr>
    </w:pPr>
  </w:p>
  <w:p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:rsidR="008B670F" w:rsidRDefault="008B670F" w:rsidP="00A45B30">
    <w:pPr>
      <w:jc w:val="right"/>
      <w:rPr>
        <w:b/>
        <w:bCs/>
        <w:color w:val="000000"/>
        <w:sz w:val="20"/>
      </w:rPr>
    </w:pPr>
  </w:p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0E28E1">
      <w:rPr>
        <w:b/>
        <w:bCs/>
        <w:color w:val="000000"/>
        <w:sz w:val="20"/>
      </w:rPr>
      <w:t>54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0D4073"/>
    <w:rsid w:val="000E28E1"/>
    <w:rsid w:val="0016531C"/>
    <w:rsid w:val="001E5F38"/>
    <w:rsid w:val="001F23AB"/>
    <w:rsid w:val="00245B7A"/>
    <w:rsid w:val="00254AC4"/>
    <w:rsid w:val="00326282"/>
    <w:rsid w:val="00345038"/>
    <w:rsid w:val="00346D8F"/>
    <w:rsid w:val="00371E49"/>
    <w:rsid w:val="0039489E"/>
    <w:rsid w:val="003C21AF"/>
    <w:rsid w:val="004242AE"/>
    <w:rsid w:val="00481248"/>
    <w:rsid w:val="004A5657"/>
    <w:rsid w:val="004A59E5"/>
    <w:rsid w:val="004E3A6A"/>
    <w:rsid w:val="004E728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A19A7"/>
    <w:rsid w:val="008B670F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0371FFB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39</cp:revision>
  <cp:lastPrinted>2018-01-03T07:40:00Z</cp:lastPrinted>
  <dcterms:created xsi:type="dcterms:W3CDTF">2017-05-04T04:54:00Z</dcterms:created>
  <dcterms:modified xsi:type="dcterms:W3CDTF">2021-12-08T07:39:00Z</dcterms:modified>
</cp:coreProperties>
</file>