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294" w:rsidRPr="0059684D" w:rsidRDefault="0059684D" w:rsidP="0059684D">
      <w:pPr>
        <w:pStyle w:val="Nagwekspisutreci"/>
        <w:jc w:val="center"/>
        <w:rPr>
          <w:rFonts w:asciiTheme="minorHAnsi" w:hAnsiTheme="minorHAnsi" w:cstheme="minorHAnsi"/>
          <w:b/>
          <w:szCs w:val="32"/>
        </w:rPr>
      </w:pPr>
      <w:r w:rsidRPr="0059684D">
        <w:rPr>
          <w:rFonts w:asciiTheme="minorHAnsi" w:hAnsiTheme="minorHAnsi" w:cstheme="minorHAnsi"/>
          <w:b/>
          <w:szCs w:val="32"/>
        </w:rPr>
        <w:t>OPIS PRZEDMIOTU ZAMÓWIENIA</w:t>
      </w:r>
    </w:p>
    <w:p w:rsidR="0059684D" w:rsidRDefault="0059684D" w:rsidP="009509BA">
      <w:pPr>
        <w:rPr>
          <w:rFonts w:asciiTheme="minorHAnsi" w:hAnsiTheme="minorHAnsi" w:cstheme="minorHAnsi"/>
          <w:sz w:val="20"/>
          <w:szCs w:val="20"/>
        </w:rPr>
      </w:pPr>
    </w:p>
    <w:p w:rsidR="00FF7294" w:rsidRPr="00472744" w:rsidRDefault="00FF7294" w:rsidP="009509BA">
      <w:pPr>
        <w:rPr>
          <w:rFonts w:asciiTheme="minorHAnsi" w:hAnsiTheme="minorHAnsi" w:cstheme="minorHAnsi"/>
          <w:b/>
          <w:sz w:val="20"/>
          <w:szCs w:val="20"/>
        </w:rPr>
      </w:pPr>
      <w:r w:rsidRPr="00472744">
        <w:rPr>
          <w:rFonts w:asciiTheme="minorHAnsi" w:hAnsiTheme="minorHAnsi" w:cstheme="minorHAnsi"/>
          <w:b/>
          <w:sz w:val="20"/>
          <w:szCs w:val="20"/>
        </w:rPr>
        <w:t xml:space="preserve">Ogólny </w:t>
      </w:r>
      <w:r w:rsidR="0059684D" w:rsidRPr="00472744">
        <w:rPr>
          <w:rFonts w:asciiTheme="minorHAnsi" w:hAnsiTheme="minorHAnsi" w:cstheme="minorHAnsi"/>
          <w:b/>
          <w:sz w:val="20"/>
          <w:szCs w:val="20"/>
        </w:rPr>
        <w:t xml:space="preserve">opis </w:t>
      </w:r>
      <w:r w:rsidRPr="00472744">
        <w:rPr>
          <w:rFonts w:asciiTheme="minorHAnsi" w:hAnsiTheme="minorHAnsi" w:cstheme="minorHAnsi"/>
          <w:b/>
          <w:sz w:val="20"/>
          <w:szCs w:val="20"/>
        </w:rPr>
        <w:t>przedmiot</w:t>
      </w:r>
      <w:r w:rsidR="0059684D" w:rsidRPr="00472744">
        <w:rPr>
          <w:rFonts w:asciiTheme="minorHAnsi" w:hAnsiTheme="minorHAnsi" w:cstheme="minorHAnsi"/>
          <w:b/>
          <w:sz w:val="20"/>
          <w:szCs w:val="20"/>
        </w:rPr>
        <w:t>u</w:t>
      </w:r>
      <w:r w:rsidRPr="00472744">
        <w:rPr>
          <w:rFonts w:asciiTheme="minorHAnsi" w:hAnsiTheme="minorHAnsi" w:cstheme="minorHAnsi"/>
          <w:b/>
          <w:sz w:val="20"/>
          <w:szCs w:val="20"/>
        </w:rPr>
        <w:t xml:space="preserve"> zamówienia: </w:t>
      </w:r>
    </w:p>
    <w:p w:rsidR="00067F49" w:rsidRPr="00B41BF3" w:rsidRDefault="003C79B3" w:rsidP="00067F49">
      <w:pPr>
        <w:pStyle w:val="tekstwstpny"/>
        <w:suppressAutoHyphens w:val="0"/>
        <w:spacing w:before="0" w:after="0"/>
        <w:ind w:left="336"/>
        <w:jc w:val="both"/>
        <w:rPr>
          <w:rFonts w:asciiTheme="minorHAnsi" w:hAnsiTheme="minorHAnsi" w:cstheme="minorHAnsi"/>
          <w:strike/>
          <w:color w:val="000000" w:themeColor="text1"/>
        </w:rPr>
      </w:pPr>
      <w:r w:rsidRPr="0007408A">
        <w:rPr>
          <w:rFonts w:asciiTheme="minorHAnsi" w:hAnsiTheme="minorHAnsi" w:cstheme="minorHAnsi"/>
        </w:rPr>
        <w:t>Przedmiotem zamówi</w:t>
      </w:r>
      <w:r>
        <w:rPr>
          <w:rFonts w:asciiTheme="minorHAnsi" w:hAnsiTheme="minorHAnsi" w:cstheme="minorHAnsi"/>
        </w:rPr>
        <w:t xml:space="preserve">enia jest dostawa i uruchomienie oprogramowania PACS, zgodnie z niżej wymienionymi wymaganiami.  Przedmiot zamówienia podzielony jest na dwie </w:t>
      </w:r>
      <w:r w:rsidR="00067F49">
        <w:rPr>
          <w:rFonts w:asciiTheme="minorHAnsi" w:hAnsiTheme="minorHAnsi" w:cstheme="minorHAnsi"/>
        </w:rPr>
        <w:t xml:space="preserve">integralne </w:t>
      </w:r>
      <w:r>
        <w:rPr>
          <w:rFonts w:asciiTheme="minorHAnsi" w:hAnsiTheme="minorHAnsi" w:cstheme="minorHAnsi"/>
        </w:rPr>
        <w:t xml:space="preserve">części. </w:t>
      </w:r>
      <w:r w:rsidR="00067F49" w:rsidRPr="00B41BF3">
        <w:rPr>
          <w:rFonts w:asciiTheme="minorHAnsi" w:hAnsiTheme="minorHAnsi" w:cstheme="minorHAnsi"/>
          <w:color w:val="000000" w:themeColor="text1"/>
        </w:rPr>
        <w:t xml:space="preserve">Obydwie części integralne projektu pozostają w związku przyczynowo-skutkowym, co oznacza, że dostawy </w:t>
      </w:r>
      <w:r w:rsidR="00067F49" w:rsidRPr="00B41BF3">
        <w:rPr>
          <w:rFonts w:asciiTheme="minorHAnsi" w:hAnsiTheme="minorHAnsi" w:cstheme="minorHAnsi"/>
          <w:color w:val="000000" w:themeColor="text1"/>
        </w:rPr>
        <w:br/>
        <w:t xml:space="preserve">i usługi z obydwu części stanowią z góry powzięte kompleksowe zamierzenie projektowe. </w:t>
      </w:r>
    </w:p>
    <w:p w:rsidR="00B41BF3" w:rsidRPr="00732106" w:rsidRDefault="00B41BF3" w:rsidP="00B41BF3">
      <w:pPr>
        <w:numPr>
          <w:ilvl w:val="1"/>
          <w:numId w:val="56"/>
        </w:numPr>
        <w:tabs>
          <w:tab w:val="num" w:pos="1068"/>
        </w:tabs>
        <w:spacing w:before="60" w:after="0" w:line="240" w:lineRule="auto"/>
        <w:ind w:left="1068"/>
        <w:jc w:val="both"/>
        <w:rPr>
          <w:rFonts w:asciiTheme="minorHAnsi" w:hAnsiTheme="minorHAnsi" w:cstheme="minorHAnsi"/>
          <w:sz w:val="20"/>
          <w:szCs w:val="20"/>
          <w:u w:val="single"/>
        </w:rPr>
      </w:pPr>
      <w:r w:rsidRPr="00732106">
        <w:rPr>
          <w:rFonts w:asciiTheme="minorHAnsi" w:hAnsiTheme="minorHAnsi" w:cstheme="minorHAnsi"/>
          <w:sz w:val="20"/>
          <w:szCs w:val="20"/>
          <w:u w:val="single"/>
        </w:rPr>
        <w:t xml:space="preserve">I </w:t>
      </w:r>
      <w:r w:rsidR="00732106" w:rsidRPr="00732106">
        <w:rPr>
          <w:rFonts w:asciiTheme="minorHAnsi" w:hAnsiTheme="minorHAnsi" w:cstheme="minorHAnsi"/>
          <w:sz w:val="20"/>
          <w:szCs w:val="20"/>
          <w:u w:val="single"/>
        </w:rPr>
        <w:t xml:space="preserve">integralna </w:t>
      </w:r>
      <w:r w:rsidRPr="00732106">
        <w:rPr>
          <w:rFonts w:asciiTheme="minorHAnsi" w:hAnsiTheme="minorHAnsi" w:cstheme="minorHAnsi"/>
          <w:sz w:val="20"/>
          <w:szCs w:val="20"/>
          <w:u w:val="single"/>
        </w:rPr>
        <w:t xml:space="preserve">część projektu: </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rPr>
      </w:pPr>
      <w:r w:rsidRPr="00B41BF3">
        <w:rPr>
          <w:rFonts w:asciiTheme="minorHAnsi" w:hAnsiTheme="minorHAnsi" w:cstheme="minorHAnsi"/>
        </w:rPr>
        <w:t>Analiza przedwdrożeniowa,</w:t>
      </w:r>
    </w:p>
    <w:p w:rsidR="00B41BF3" w:rsidRPr="00B41BF3" w:rsidRDefault="00B41BF3" w:rsidP="00B41BF3">
      <w:pPr>
        <w:pStyle w:val="Akapitzlist"/>
        <w:numPr>
          <w:ilvl w:val="0"/>
          <w:numId w:val="57"/>
        </w:numPr>
        <w:tabs>
          <w:tab w:val="clear" w:pos="1800"/>
          <w:tab w:val="num" w:pos="1428"/>
        </w:tabs>
        <w:spacing w:after="0" w:line="240" w:lineRule="auto"/>
        <w:ind w:left="1428"/>
        <w:contextualSpacing w:val="0"/>
        <w:rPr>
          <w:rFonts w:asciiTheme="minorHAnsi" w:hAnsiTheme="minorHAnsi" w:cstheme="minorHAnsi"/>
          <w:sz w:val="20"/>
          <w:szCs w:val="20"/>
        </w:rPr>
      </w:pPr>
      <w:r w:rsidRPr="00B41BF3">
        <w:rPr>
          <w:rFonts w:asciiTheme="minorHAnsi" w:hAnsiTheme="minorHAnsi" w:cstheme="minorHAnsi"/>
          <w:sz w:val="20"/>
          <w:szCs w:val="20"/>
        </w:rPr>
        <w:t>Dostawa niezbędnych licencji i niezbędnego sprzętu do funkcjonowania PACS</w:t>
      </w:r>
      <w:r w:rsidR="002C4374">
        <w:rPr>
          <w:rFonts w:asciiTheme="minorHAnsi" w:hAnsiTheme="minorHAnsi" w:cstheme="minorHAnsi"/>
          <w:sz w:val="20"/>
          <w:szCs w:val="20"/>
        </w:rPr>
        <w:t xml:space="preserve"> (w modelu SaaS lub lokalnie)</w:t>
      </w:r>
      <w:r w:rsidRPr="00B41BF3">
        <w:rPr>
          <w:rFonts w:asciiTheme="minorHAnsi" w:hAnsiTheme="minorHAnsi" w:cstheme="minorHAnsi"/>
          <w:sz w:val="20"/>
          <w:szCs w:val="20"/>
        </w:rPr>
        <w:t xml:space="preserve">, którego funkcjonalność została opisana w OPZ, </w:t>
      </w:r>
    </w:p>
    <w:p w:rsidR="00B41BF3" w:rsidRPr="00B41BF3" w:rsidRDefault="00B41BF3" w:rsidP="00B41BF3">
      <w:pPr>
        <w:pStyle w:val="Akapitzlist"/>
        <w:numPr>
          <w:ilvl w:val="0"/>
          <w:numId w:val="57"/>
        </w:numPr>
        <w:tabs>
          <w:tab w:val="clear" w:pos="1800"/>
          <w:tab w:val="num" w:pos="1428"/>
        </w:tabs>
        <w:spacing w:after="0" w:line="240" w:lineRule="auto"/>
        <w:ind w:left="1428"/>
        <w:contextualSpacing w:val="0"/>
        <w:rPr>
          <w:rFonts w:asciiTheme="minorHAnsi" w:hAnsiTheme="minorHAnsi" w:cstheme="minorHAnsi"/>
          <w:color w:val="000000" w:themeColor="text1"/>
          <w:sz w:val="20"/>
          <w:szCs w:val="20"/>
        </w:rPr>
      </w:pPr>
      <w:r w:rsidRPr="00B41BF3">
        <w:rPr>
          <w:rFonts w:asciiTheme="minorHAnsi" w:hAnsiTheme="minorHAnsi" w:cstheme="minorHAnsi"/>
          <w:sz w:val="20"/>
          <w:szCs w:val="20"/>
        </w:rPr>
        <w:t>Instalacją, konfiguracja, parametryzacja, migracja i uruchomienie produkcyjne dostarczonego systemu PACS</w:t>
      </w:r>
      <w:r w:rsidRPr="00B41BF3">
        <w:rPr>
          <w:rFonts w:asciiTheme="minorHAnsi" w:hAnsiTheme="minorHAnsi" w:cstheme="minorHAnsi"/>
          <w:color w:val="000000" w:themeColor="text1"/>
          <w:sz w:val="20"/>
          <w:szCs w:val="20"/>
        </w:rPr>
        <w:t>, zgodnie z OPZ,</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 xml:space="preserve">Montaż, konfiguracja, parametryzacja i uruchomienie niezbędnych elementów sprzętowych na potrzeby dostarczanego rozwiązania informatycznego PACS, </w:t>
      </w:r>
      <w:bookmarkStart w:id="0" w:name="_Hlk143845095"/>
      <w:r w:rsidRPr="00B41BF3">
        <w:rPr>
          <w:rFonts w:asciiTheme="minorHAnsi" w:hAnsiTheme="minorHAnsi" w:cstheme="minorHAnsi"/>
          <w:color w:val="000000" w:themeColor="text1"/>
        </w:rPr>
        <w:t>zgodnie z OPZ</w:t>
      </w:r>
      <w:bookmarkEnd w:id="0"/>
      <w:r w:rsidRPr="00B41BF3">
        <w:rPr>
          <w:rFonts w:asciiTheme="minorHAnsi" w:hAnsiTheme="minorHAnsi" w:cstheme="minorHAnsi"/>
          <w:color w:val="000000" w:themeColor="text1"/>
        </w:rPr>
        <w:t>,</w:t>
      </w:r>
    </w:p>
    <w:p w:rsidR="00B41BF3" w:rsidRPr="00B41BF3" w:rsidRDefault="00B41BF3" w:rsidP="00B41BF3">
      <w:pPr>
        <w:pStyle w:val="tekstwstpny"/>
        <w:numPr>
          <w:ilvl w:val="0"/>
          <w:numId w:val="57"/>
        </w:numPr>
        <w:tabs>
          <w:tab w:val="clear" w:pos="1800"/>
          <w:tab w:val="num" w:pos="1428"/>
        </w:tabs>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Podłączenie do PACS urządzeń diagnostycznych wyspecyfikowanych przez Zamawiającego w OPZ,</w:t>
      </w:r>
    </w:p>
    <w:p w:rsidR="00B41BF3" w:rsidRPr="00B41BF3" w:rsidRDefault="00B41BF3" w:rsidP="00B41BF3">
      <w:pPr>
        <w:pStyle w:val="tekstwstpny"/>
        <w:numPr>
          <w:ilvl w:val="0"/>
          <w:numId w:val="57"/>
        </w:numPr>
        <w:tabs>
          <w:tab w:val="clear" w:pos="1800"/>
          <w:tab w:val="num" w:pos="1428"/>
        </w:tabs>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Migracja danych z obecnie funkcjonujących systemów do dostarczonych w ramach Zamówienia, zgodnie z OPZ,</w:t>
      </w:r>
    </w:p>
    <w:p w:rsidR="00B41BF3" w:rsidRPr="00B41BF3" w:rsidRDefault="00B41BF3" w:rsidP="00B41BF3">
      <w:pPr>
        <w:pStyle w:val="tekstwstpny"/>
        <w:numPr>
          <w:ilvl w:val="0"/>
          <w:numId w:val="57"/>
        </w:numPr>
        <w:tabs>
          <w:tab w:val="clear" w:pos="1800"/>
          <w:tab w:val="num" w:pos="1428"/>
        </w:tabs>
        <w:spacing w:before="0" w:after="0"/>
        <w:ind w:left="1428"/>
        <w:jc w:val="both"/>
        <w:rPr>
          <w:rFonts w:asciiTheme="minorHAnsi" w:hAnsiTheme="minorHAnsi" w:cstheme="minorHAnsi"/>
          <w:color w:val="000000" w:themeColor="text1"/>
        </w:rPr>
      </w:pPr>
      <w:r w:rsidRPr="00B41BF3">
        <w:rPr>
          <w:rFonts w:asciiTheme="minorHAnsi" w:hAnsiTheme="minorHAnsi" w:cstheme="minorHAnsi"/>
        </w:rPr>
        <w:t xml:space="preserve">Integracja PACS zakupionego w ramach tego postępowania z systemem informatycznym Eskulap firmy Nexus Polska Sp. Z o.o. w sposób opisany w OPZ i uszczegółowiony w Analizie przedwdrożeniowej, </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Instruktaże personelu Zamawiającego w zakresie dostarczonym w tej części projektu,</w:t>
      </w:r>
    </w:p>
    <w:p w:rsidR="00B41BF3" w:rsidRPr="0059472B"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59472B">
        <w:rPr>
          <w:rFonts w:asciiTheme="minorHAnsi" w:hAnsiTheme="minorHAnsi" w:cstheme="minorHAnsi"/>
          <w:color w:val="000000" w:themeColor="text1"/>
        </w:rPr>
        <w:t>Świadczenie usług serwisu gwarancyjnego dla wszystkich elementów dostarczonego rozwiązania.</w:t>
      </w:r>
    </w:p>
    <w:p w:rsidR="00B41BF3" w:rsidRPr="00B41BF3" w:rsidRDefault="00B41BF3" w:rsidP="00B41BF3">
      <w:pPr>
        <w:pStyle w:val="tekstwstpny"/>
        <w:numPr>
          <w:ilvl w:val="1"/>
          <w:numId w:val="56"/>
        </w:numPr>
        <w:tabs>
          <w:tab w:val="num" w:pos="1068"/>
        </w:tabs>
        <w:suppressAutoHyphens w:val="0"/>
        <w:spacing w:before="0" w:after="0"/>
        <w:ind w:left="1068"/>
        <w:jc w:val="both"/>
        <w:rPr>
          <w:rFonts w:asciiTheme="minorHAnsi" w:hAnsiTheme="minorHAnsi" w:cstheme="minorHAnsi"/>
        </w:rPr>
      </w:pPr>
      <w:r w:rsidRPr="00732106">
        <w:rPr>
          <w:rFonts w:asciiTheme="minorHAnsi" w:hAnsiTheme="minorHAnsi" w:cstheme="minorHAnsi"/>
          <w:color w:val="000000" w:themeColor="text1"/>
          <w:u w:val="single"/>
        </w:rPr>
        <w:t>II integralna część projektu</w:t>
      </w:r>
      <w:r w:rsidRPr="00B41BF3">
        <w:rPr>
          <w:rFonts w:asciiTheme="minorHAnsi" w:hAnsiTheme="minorHAnsi" w:cstheme="minorHAnsi"/>
          <w:color w:val="000000" w:themeColor="text1"/>
        </w:rPr>
        <w:t>:</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 xml:space="preserve">Integracja PACS/HIS, uruchomionego w I integralnej części projektu, z systemem firmy trzeciej, która świadczy zdalnie, na rzecz Zamawiającego, usługi opisu badań diagnostycznych (usługi teleradiologiczne), </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 xml:space="preserve">Utworzenie, instalacja, konfiguracja, parametryzacja i uruchomienie produkcyjne funkcjonalności dostępu do obrazów DICOM z poziomu funkcjonującego u Zamawiającego  Portalu Pacjenta (Eskulap - e-Wyniki), </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Dostawa licencji i sprzętu niezbędnego do funkcjonowania systemu planowania zabiegów ortopedycznych na bazie badań diagnostycznych obrazowych (wraz z dostawą szablonów implantów/endorpotez),</w:t>
      </w:r>
    </w:p>
    <w:p w:rsidR="00B41BF3" w:rsidRPr="00E1621D"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E1621D">
        <w:rPr>
          <w:rFonts w:asciiTheme="minorHAnsi" w:hAnsiTheme="minorHAnsi" w:cstheme="minorHAnsi"/>
        </w:rPr>
        <w:t>Dostawa licencji do monitorowania dawki ze wszystkich urządzeń podłączonych do PACS,</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rPr>
        <w:t>Udostępnienie algorytmów AI dla badań obrazowych płuc i badań obrazowych pod kątem udarów w systemie PACS, uruchomionego w ramach I integralnej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color w:val="000000" w:themeColor="text1"/>
        </w:rPr>
        <w:t>Montaż, instalacja, konfiguracja, parametryzacja i uruchomienie produkcyjne niezbędnych elementów sprzętowych dostarczanych w tej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rPr>
      </w:pPr>
      <w:r w:rsidRPr="00B41BF3">
        <w:rPr>
          <w:rFonts w:asciiTheme="minorHAnsi" w:hAnsiTheme="minorHAnsi" w:cstheme="minorHAnsi"/>
          <w:color w:val="000000" w:themeColor="text1"/>
        </w:rPr>
        <w:t>Instruktaże personelu Zamawiającego w zakresie dostarczonym w tej części projektu,</w:t>
      </w:r>
    </w:p>
    <w:p w:rsidR="00B41BF3" w:rsidRPr="00B41BF3" w:rsidRDefault="00B41BF3" w:rsidP="00B41BF3">
      <w:pPr>
        <w:pStyle w:val="tekstwstpny"/>
        <w:numPr>
          <w:ilvl w:val="0"/>
          <w:numId w:val="57"/>
        </w:numPr>
        <w:tabs>
          <w:tab w:val="clear" w:pos="1800"/>
          <w:tab w:val="num" w:pos="1428"/>
        </w:tabs>
        <w:suppressAutoHyphens w:val="0"/>
        <w:spacing w:before="0" w:after="0"/>
        <w:ind w:left="1428"/>
        <w:jc w:val="both"/>
        <w:rPr>
          <w:rFonts w:asciiTheme="minorHAnsi" w:hAnsiTheme="minorHAnsi" w:cstheme="minorHAnsi"/>
          <w:color w:val="000000" w:themeColor="text1"/>
        </w:rPr>
      </w:pPr>
      <w:r w:rsidRPr="00B41BF3">
        <w:rPr>
          <w:rFonts w:asciiTheme="minorHAnsi" w:hAnsiTheme="minorHAnsi" w:cstheme="minorHAnsi"/>
          <w:color w:val="000000" w:themeColor="text1"/>
        </w:rPr>
        <w:t>Świadczenie usług serwisu gwarancyjnego dla wszystkich elementów dostarczonego rozwiązania.</w:t>
      </w:r>
    </w:p>
    <w:p w:rsidR="00B41BF3" w:rsidRPr="00B41BF3" w:rsidRDefault="00B41BF3" w:rsidP="00B41BF3">
      <w:pPr>
        <w:pStyle w:val="tekstwstpny"/>
        <w:suppressAutoHyphens w:val="0"/>
        <w:spacing w:before="0" w:after="0"/>
        <w:ind w:left="1428"/>
        <w:jc w:val="both"/>
        <w:rPr>
          <w:rFonts w:asciiTheme="minorHAnsi" w:hAnsiTheme="minorHAnsi" w:cstheme="minorHAnsi"/>
        </w:rPr>
      </w:pPr>
    </w:p>
    <w:p w:rsidR="00B41BF3" w:rsidRPr="00B41BF3" w:rsidRDefault="00B41BF3" w:rsidP="00B41BF3">
      <w:pPr>
        <w:pStyle w:val="tekstwstpny"/>
        <w:suppressAutoHyphens w:val="0"/>
        <w:spacing w:before="0" w:after="0"/>
        <w:jc w:val="both"/>
        <w:rPr>
          <w:rFonts w:asciiTheme="minorHAnsi" w:hAnsiTheme="minorHAnsi" w:cstheme="minorHAnsi"/>
        </w:rPr>
      </w:pPr>
    </w:p>
    <w:p w:rsidR="00FF7294" w:rsidRPr="00472744" w:rsidRDefault="00FF7294" w:rsidP="00FF7294">
      <w:pPr>
        <w:pStyle w:val="Nagwek1"/>
        <w:rPr>
          <w:rFonts w:asciiTheme="minorHAnsi" w:hAnsiTheme="minorHAnsi" w:cstheme="minorHAnsi"/>
          <w:b/>
          <w:sz w:val="20"/>
          <w:szCs w:val="20"/>
        </w:rPr>
      </w:pPr>
      <w:bookmarkStart w:id="1" w:name="_Toc146108631"/>
      <w:r w:rsidRPr="00472744">
        <w:rPr>
          <w:rFonts w:asciiTheme="minorHAnsi" w:hAnsiTheme="minorHAnsi" w:cstheme="minorHAnsi"/>
          <w:b/>
          <w:sz w:val="20"/>
          <w:szCs w:val="20"/>
        </w:rPr>
        <w:t>Szczegółowy opis przedmiotu zamówienia:</w:t>
      </w:r>
      <w:bookmarkEnd w:id="1"/>
    </w:p>
    <w:p w:rsidR="00FF7294" w:rsidRPr="0007408A" w:rsidRDefault="007067A6" w:rsidP="00FF7294">
      <w:pPr>
        <w:pStyle w:val="Nagwek3"/>
        <w:numPr>
          <w:ilvl w:val="0"/>
          <w:numId w:val="4"/>
        </w:numPr>
        <w:rPr>
          <w:rFonts w:asciiTheme="minorHAnsi" w:hAnsiTheme="minorHAnsi" w:cstheme="minorHAnsi"/>
          <w:sz w:val="20"/>
          <w:szCs w:val="20"/>
        </w:rPr>
      </w:pPr>
      <w:bookmarkStart w:id="2" w:name="_Toc146108632"/>
      <w:r>
        <w:rPr>
          <w:rFonts w:asciiTheme="minorHAnsi" w:hAnsiTheme="minorHAnsi" w:cstheme="minorHAnsi"/>
          <w:sz w:val="20"/>
          <w:szCs w:val="20"/>
        </w:rPr>
        <w:t>L</w:t>
      </w:r>
      <w:r w:rsidR="00FF7294" w:rsidRPr="0007408A">
        <w:rPr>
          <w:rFonts w:asciiTheme="minorHAnsi" w:hAnsiTheme="minorHAnsi" w:cstheme="minorHAnsi"/>
          <w:sz w:val="20"/>
          <w:szCs w:val="20"/>
        </w:rPr>
        <w:t>icencj</w:t>
      </w:r>
      <w:r>
        <w:rPr>
          <w:rFonts w:asciiTheme="minorHAnsi" w:hAnsiTheme="minorHAnsi" w:cstheme="minorHAnsi"/>
          <w:sz w:val="20"/>
          <w:szCs w:val="20"/>
        </w:rPr>
        <w:t>e</w:t>
      </w:r>
      <w:r w:rsidR="00FF7294" w:rsidRPr="0007408A">
        <w:rPr>
          <w:rFonts w:asciiTheme="minorHAnsi" w:hAnsiTheme="minorHAnsi" w:cstheme="minorHAnsi"/>
          <w:sz w:val="20"/>
          <w:szCs w:val="20"/>
        </w:rPr>
        <w:t xml:space="preserve"> </w:t>
      </w:r>
      <w:r>
        <w:rPr>
          <w:rFonts w:asciiTheme="minorHAnsi" w:hAnsiTheme="minorHAnsi" w:cstheme="minorHAnsi"/>
          <w:sz w:val="20"/>
          <w:szCs w:val="20"/>
        </w:rPr>
        <w:t xml:space="preserve">dotyczące oprogramowania </w:t>
      </w:r>
      <w:r w:rsidR="00FF7294" w:rsidRPr="0007408A">
        <w:rPr>
          <w:rFonts w:asciiTheme="minorHAnsi" w:hAnsiTheme="minorHAnsi" w:cstheme="minorHAnsi"/>
          <w:sz w:val="20"/>
          <w:szCs w:val="20"/>
        </w:rPr>
        <w:t>PACS.</w:t>
      </w:r>
      <w:bookmarkEnd w:id="2"/>
      <w:r w:rsidR="00FF7294" w:rsidRPr="0007408A">
        <w:rPr>
          <w:rFonts w:asciiTheme="minorHAnsi" w:hAnsiTheme="minorHAnsi" w:cstheme="minorHAnsi"/>
          <w:sz w:val="20"/>
          <w:szCs w:val="20"/>
        </w:rPr>
        <w:t xml:space="preserve">  </w:t>
      </w:r>
    </w:p>
    <w:p w:rsidR="00FF7294" w:rsidRPr="0007408A" w:rsidRDefault="00FF7294" w:rsidP="007067A6">
      <w:pPr>
        <w:jc w:val="both"/>
        <w:rPr>
          <w:rFonts w:asciiTheme="minorHAnsi" w:eastAsiaTheme="majorEastAsia" w:hAnsiTheme="minorHAnsi" w:cstheme="minorHAnsi"/>
          <w:sz w:val="20"/>
          <w:szCs w:val="20"/>
        </w:rPr>
      </w:pPr>
      <w:r w:rsidRPr="0007408A">
        <w:rPr>
          <w:rFonts w:asciiTheme="minorHAnsi" w:hAnsiTheme="minorHAnsi" w:cstheme="minorHAnsi"/>
          <w:sz w:val="20"/>
          <w:szCs w:val="20"/>
        </w:rPr>
        <w:t xml:space="preserve">Zamawiający wymaga dostarczenia licencji </w:t>
      </w:r>
      <w:r w:rsidRPr="0007408A">
        <w:rPr>
          <w:rFonts w:asciiTheme="minorHAnsi" w:eastAsiaTheme="minorHAnsi" w:hAnsiTheme="minorHAnsi" w:cstheme="minorHAnsi"/>
          <w:sz w:val="20"/>
          <w:szCs w:val="20"/>
        </w:rPr>
        <w:t xml:space="preserve">nieograniczonej w czasie, umożliwiającej obsługę urządzeń </w:t>
      </w:r>
      <w:r w:rsidRPr="0007408A">
        <w:rPr>
          <w:rFonts w:asciiTheme="minorHAnsi" w:eastAsiaTheme="majorEastAsia" w:hAnsiTheme="minorHAnsi" w:cstheme="minorHAnsi"/>
          <w:sz w:val="20"/>
          <w:szCs w:val="20"/>
        </w:rPr>
        <w:t xml:space="preserve">minimum: </w:t>
      </w:r>
      <w:r w:rsidRPr="0007408A">
        <w:rPr>
          <w:rFonts w:asciiTheme="minorHAnsi" w:eastAsiaTheme="minorHAnsi" w:hAnsiTheme="minorHAnsi" w:cstheme="minorHAnsi"/>
          <w:sz w:val="20"/>
          <w:szCs w:val="20"/>
        </w:rPr>
        <w:t>TK/MR: 3 szt. oraz pozostałych aparatów diagnostycznych 10</w:t>
      </w:r>
      <w:r w:rsidRPr="0007408A">
        <w:rPr>
          <w:rFonts w:asciiTheme="minorHAnsi" w:eastAsiaTheme="majorEastAsia" w:hAnsiTheme="minorHAnsi" w:cstheme="minorHAnsi"/>
          <w:sz w:val="20"/>
          <w:szCs w:val="20"/>
        </w:rPr>
        <w:t xml:space="preserve"> szt., </w:t>
      </w:r>
      <w:r w:rsidR="007067A6">
        <w:rPr>
          <w:rFonts w:asciiTheme="minorHAnsi" w:eastAsiaTheme="majorEastAsia" w:hAnsiTheme="minorHAnsi" w:cstheme="minorHAnsi"/>
          <w:sz w:val="20"/>
          <w:szCs w:val="20"/>
        </w:rPr>
        <w:t xml:space="preserve">z </w:t>
      </w:r>
      <w:r w:rsidRPr="0007408A">
        <w:rPr>
          <w:rFonts w:asciiTheme="minorHAnsi" w:eastAsiaTheme="majorEastAsia" w:hAnsiTheme="minorHAnsi" w:cstheme="minorHAnsi"/>
          <w:sz w:val="20"/>
          <w:szCs w:val="20"/>
        </w:rPr>
        <w:t xml:space="preserve">możliwością rozbudowy o kolejne urządzenia w ramach dodatkowych zamówień. </w:t>
      </w:r>
    </w:p>
    <w:p w:rsidR="00FF7294" w:rsidRPr="0007408A" w:rsidRDefault="00016017" w:rsidP="00016017">
      <w:pPr>
        <w:ind w:left="0" w:firstLine="0"/>
        <w:jc w:val="both"/>
        <w:rPr>
          <w:rFonts w:asciiTheme="minorHAnsi" w:hAnsiTheme="minorHAnsi" w:cstheme="minorHAnsi"/>
          <w:sz w:val="20"/>
          <w:szCs w:val="20"/>
        </w:rPr>
      </w:pPr>
      <w:r>
        <w:rPr>
          <w:rFonts w:asciiTheme="minorHAnsi" w:hAnsiTheme="minorHAnsi" w:cstheme="minorHAnsi"/>
          <w:sz w:val="20"/>
          <w:szCs w:val="20"/>
        </w:rPr>
        <w:br w:type="column"/>
      </w:r>
      <w:r w:rsidR="00FF7294" w:rsidRPr="0007408A">
        <w:rPr>
          <w:rFonts w:asciiTheme="minorHAnsi" w:hAnsiTheme="minorHAnsi" w:cstheme="minorHAnsi"/>
          <w:sz w:val="20"/>
          <w:szCs w:val="20"/>
        </w:rPr>
        <w:lastRenderedPageBreak/>
        <w:t xml:space="preserve">Wymagania funkcjonalne dla </w:t>
      </w:r>
      <w:r w:rsidR="00803E00">
        <w:rPr>
          <w:rFonts w:asciiTheme="minorHAnsi" w:hAnsiTheme="minorHAnsi" w:cstheme="minorHAnsi"/>
          <w:sz w:val="20"/>
          <w:szCs w:val="20"/>
        </w:rPr>
        <w:t xml:space="preserve">dostarczanego rozwiązania: </w:t>
      </w:r>
    </w:p>
    <w:tbl>
      <w:tblPr>
        <w:tblW w:w="54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225"/>
        <w:gridCol w:w="7094"/>
        <w:gridCol w:w="2465"/>
      </w:tblGrid>
      <w:tr w:rsidR="00FF7294" w:rsidRPr="0007408A" w:rsidTr="00F0118A">
        <w:trPr>
          <w:trHeight w:val="428"/>
        </w:trPr>
        <w:tc>
          <w:tcPr>
            <w:tcW w:w="568" w:type="pct"/>
            <w:tcBorders>
              <w:bottom w:val="single" w:sz="4" w:space="0" w:color="auto"/>
            </w:tcBorders>
            <w:shd w:val="clear" w:color="auto" w:fill="auto"/>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p>
        </w:tc>
        <w:tc>
          <w:tcPr>
            <w:tcW w:w="3289" w:type="pct"/>
            <w:tcBorders>
              <w:bottom w:val="single" w:sz="4" w:space="0" w:color="auto"/>
            </w:tcBorders>
            <w:shd w:val="clear" w:color="auto" w:fill="auto"/>
            <w:vAlign w:val="center"/>
          </w:tcPr>
          <w:p w:rsidR="00FF7294" w:rsidRPr="0007408A" w:rsidRDefault="00FF7294" w:rsidP="00F53B0C">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 xml:space="preserve">Specyfikacja wymagań </w:t>
            </w:r>
            <w:r w:rsidR="00F53B0C">
              <w:rPr>
                <w:rFonts w:asciiTheme="minorHAnsi" w:hAnsiTheme="minorHAnsi" w:cstheme="minorHAnsi"/>
                <w:b/>
                <w:sz w:val="20"/>
                <w:szCs w:val="20"/>
              </w:rPr>
              <w:t>względem oprogramowania</w:t>
            </w:r>
            <w:r w:rsidRPr="0007408A">
              <w:rPr>
                <w:rFonts w:asciiTheme="minorHAnsi" w:hAnsiTheme="minorHAnsi" w:cstheme="minorHAnsi"/>
                <w:b/>
                <w:sz w:val="20"/>
                <w:szCs w:val="20"/>
              </w:rPr>
              <w:t xml:space="preserve"> PACS</w:t>
            </w:r>
          </w:p>
        </w:tc>
        <w:tc>
          <w:tcPr>
            <w:tcW w:w="1143" w:type="pct"/>
            <w:tcBorders>
              <w:bottom w:val="single" w:sz="4" w:space="0" w:color="auto"/>
            </w:tcBorders>
            <w:shd w:val="clear" w:color="auto" w:fill="auto"/>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Parametr wymagany (TAK/NIE)</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sz w:val="20"/>
                <w:szCs w:val="20"/>
              </w:rPr>
            </w:pPr>
          </w:p>
        </w:tc>
        <w:tc>
          <w:tcPr>
            <w:tcW w:w="3289" w:type="pct"/>
            <w:shd w:val="clear" w:color="auto" w:fill="C6D9F1" w:themeFill="text2" w:themeFillTint="33"/>
          </w:tcPr>
          <w:p w:rsidR="00FF7294" w:rsidRPr="00BF70E1" w:rsidRDefault="00FF7294" w:rsidP="00BF70E1">
            <w:pPr>
              <w:widowControl w:val="0"/>
              <w:spacing w:line="240" w:lineRule="auto"/>
              <w:rPr>
                <w:rFonts w:asciiTheme="minorHAnsi" w:hAnsiTheme="minorHAnsi" w:cstheme="minorHAnsi"/>
                <w:b/>
                <w:sz w:val="20"/>
                <w:szCs w:val="20"/>
              </w:rPr>
            </w:pPr>
            <w:r w:rsidRPr="00BF70E1">
              <w:rPr>
                <w:rFonts w:asciiTheme="minorHAnsi" w:hAnsiTheme="minorHAnsi" w:cstheme="minorHAnsi"/>
                <w:b/>
                <w:sz w:val="20"/>
                <w:szCs w:val="20"/>
              </w:rPr>
              <w:t>Parametry i wymagania ogólne</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Oprogramowanie musi być oparte na koncepcji licencji przyznanych użytkownikowi systemu a nie stacji roboczej (licencja pływająca).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84"/>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obsługi min. 80 równoczesnych użytkowników systemu (z wyłączeniem webowej przeglądarki diagnostycznej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Brak ograniczeń licencyjnych co do liczby stacji roboczych na których jest użytkowany system.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bookmarkStart w:id="3" w:name="_GoBack"/>
            <w:bookmarkEnd w:id="3"/>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Brak ograniczeń licencyjnych co do liczby zarchiwizowanych badań lub danych obrazowych w 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Obsługa standardu UTF-8.</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Zgodność ze standardem DICOM 3.0 w zakresie komunikacji z urządzeniami medycznymi i stacjami diagnostycznymi.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generowania DICOM Modality Worklist na podstawie zlecenia badania odebranego z systemu HIS oraz wprowadzonego w module zarządzania badaniami.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16"/>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zarejestrowany jako wyrób medyczny i posiadający oznakowanie znakiem CE lub równoważne oraz deklaracje producenta w zakresie zgodności z wymaganiami dyrektywy MDD 93/42/EWG lub równoważne dla wyrobu medycznego co najmniej klasy I oraz został zgłoszony do Urzędu Rejestracji Produktów Leczniczych, Wyrobów Medycznych i Produktów Biobójczych jako wyrób medyczny co najmniej klasy 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DD6255" w:rsidP="00414611">
            <w:pPr>
              <w:widowControl w:val="0"/>
              <w:spacing w:line="240" w:lineRule="auto"/>
              <w:jc w:val="both"/>
              <w:rPr>
                <w:rFonts w:asciiTheme="minorHAnsi" w:hAnsiTheme="minorHAnsi" w:cstheme="minorHAnsi"/>
                <w:sz w:val="20"/>
                <w:szCs w:val="20"/>
              </w:rPr>
            </w:pPr>
            <w:r>
              <w:rPr>
                <w:rFonts w:asciiTheme="minorHAnsi" w:hAnsiTheme="minorHAnsi" w:cstheme="minorHAnsi"/>
                <w:sz w:val="20"/>
                <w:szCs w:val="20"/>
              </w:rPr>
              <w:t>W okresie gwarancyjnym, a następnie wsparcia serwisowego</w:t>
            </w:r>
            <w:r w:rsidR="009D3AEC">
              <w:rPr>
                <w:rFonts w:asciiTheme="minorHAnsi" w:hAnsiTheme="minorHAnsi" w:cstheme="minorHAnsi"/>
                <w:sz w:val="20"/>
                <w:szCs w:val="20"/>
              </w:rPr>
              <w:t xml:space="preserve"> </w:t>
            </w:r>
            <w:r w:rsidR="00FF7294" w:rsidRPr="0007408A">
              <w:rPr>
                <w:rFonts w:asciiTheme="minorHAnsi" w:hAnsiTheme="minorHAnsi" w:cstheme="minorHAnsi"/>
                <w:sz w:val="20"/>
                <w:szCs w:val="20"/>
              </w:rPr>
              <w:t>Wykonawca zapewni archiwizację min. 15 TB danych DICOM w zewnętrznym Data Center przechowującym kopie danych w minimum dwóch oddzielnych fizycznych lokalizacjach. Data Center w których przechowywane są dane muszą posiadać min. certyfikat zgodności z normą ISO/IEC 27018, ISO/IEC 27001, ISO/IEC 27701 oraz certyfikat bezpieczeństwa informacji CSA STAR CCM v4</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r w:rsidRPr="0007408A">
              <w:rPr>
                <w:rFonts w:asciiTheme="minorHAnsi" w:hAnsiTheme="minorHAnsi" w:cstheme="minorHAnsi"/>
                <w:sz w:val="20"/>
                <w:szCs w:val="20"/>
              </w:rPr>
              <w:br/>
              <w:t xml:space="preserve">min. 15 TB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60 TB – 20 pkt</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 okresie licencji Wykonawca zapewni infrastrukturę serwerową w zewnętrznym Data Center, pozwalającą na eksploatację systemu w modelu chmurowym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Wykonawca zapewni, że dane w procesie przekazywania i przechowywania w Data Center, są szyfrowane, a wykorzystane rozwiązania zapewniają ochronę danych w modelu end-to-end encryption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21076C" w:rsidP="0021076C">
            <w:pPr>
              <w:widowControl w:val="0"/>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W sytuacji zaproponowania rozwiązania SaaS </w:t>
            </w:r>
            <w:r w:rsidR="00FF7294" w:rsidRPr="0007408A">
              <w:rPr>
                <w:rFonts w:asciiTheme="minorHAnsi" w:hAnsiTheme="minorHAnsi" w:cstheme="minorHAnsi"/>
                <w:sz w:val="20"/>
                <w:szCs w:val="20"/>
              </w:rPr>
              <w:t xml:space="preserve">Wykonawca zagwarantuje możliwość transferu danych w formacie umożliwiającym migracje danych DICOM i baz danych na infrastrukturę Zamawiającego do </w:t>
            </w:r>
            <w:r>
              <w:rPr>
                <w:rFonts w:asciiTheme="minorHAnsi" w:hAnsiTheme="minorHAnsi" w:cstheme="minorHAnsi"/>
                <w:sz w:val="20"/>
                <w:szCs w:val="20"/>
              </w:rPr>
              <w:t>6</w:t>
            </w:r>
            <w:r w:rsidR="00FF7294" w:rsidRPr="0007408A">
              <w:rPr>
                <w:rFonts w:asciiTheme="minorHAnsi" w:hAnsiTheme="minorHAnsi" w:cstheme="minorHAnsi"/>
                <w:sz w:val="20"/>
                <w:szCs w:val="20"/>
              </w:rPr>
              <w:t xml:space="preserve"> miesięcy od wygaśnięcia licencji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shd w:val="clear" w:color="auto" w:fill="FFFFFF"/>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FFFFFF"/>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 okresie </w:t>
            </w:r>
            <w:r w:rsidR="00DD6255">
              <w:rPr>
                <w:rFonts w:asciiTheme="minorHAnsi" w:hAnsiTheme="minorHAnsi" w:cstheme="minorHAnsi"/>
                <w:sz w:val="20"/>
                <w:szCs w:val="20"/>
              </w:rPr>
              <w:t>gwarancyjnym, a następnie wsparcia serwisowego</w:t>
            </w:r>
            <w:r w:rsidRPr="0007408A">
              <w:rPr>
                <w:rFonts w:asciiTheme="minorHAnsi" w:hAnsiTheme="minorHAnsi" w:cstheme="minorHAnsi"/>
                <w:sz w:val="20"/>
                <w:szCs w:val="20"/>
              </w:rPr>
              <w:t xml:space="preserve"> Wykonawca zapewni w siedzibie Zamawiającego serwer danych o pojemności nie mniejszej niż 10 TB</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Wszystkie oferowane moduły tego samego producenta.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Interfejs użytkownika w języku polskim i angielskim.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obsługiwany w całości przez przeglądarkę internetową bez konieczności instalowania dodatków do przeglądarek.</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1"/>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414611">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Oprogramowanie kompatybilne z najnowszą wersją przeglądarek minimum Chrome, Firefox na komputerach z aktualnym systemem MacOS i Windows</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BF70E1">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Administracja systemem</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51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zdefiniowania struktury organizacyjnej podmiotu leczniczego w systemie z wyszczególnieniem komórek organizacyjnych i ich kodów resortowych (min. I, V, VII, i VIII) zgodnie z wpisem w księdze rejestrowej podmiotów wykonujących działalność leczniczą.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umieszczenia danych identyfikujących podmiot leczniczy w interfejsie użytkownika </w:t>
            </w:r>
            <w:r w:rsidR="00F412AD">
              <w:rPr>
                <w:rFonts w:asciiTheme="minorHAnsi" w:hAnsiTheme="minorHAnsi" w:cstheme="minorHAnsi"/>
                <w:sz w:val="20"/>
                <w:szCs w:val="20"/>
              </w:rPr>
              <w:t>(wraz z logo)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66"/>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zarządzania użytkownikami z możliwością minimum: </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definiowania ról w systemie,</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określania danych podstawowych użytkownika (imię, nazwisko, login, hasło),</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określania danych niezbędnych do utworzenia EDM wraz z walidacją danych (min. PESEL i/lub PWZL, zawód medyczny, posiadane specjalizacje),</w:t>
            </w:r>
          </w:p>
          <w:p w:rsidR="00FF7294" w:rsidRPr="0007408A" w:rsidRDefault="00FF7294" w:rsidP="009F2015">
            <w:pPr>
              <w:pStyle w:val="Akapitzlist"/>
              <w:widowControl w:val="0"/>
              <w:numPr>
                <w:ilvl w:val="0"/>
                <w:numId w:val="25"/>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funkcji w pracowni (min. technik, lekarz opisujący, konsultujący, wykonujący, pielęgniarka),</w:t>
            </w:r>
          </w:p>
          <w:p w:rsidR="00FF7294" w:rsidRPr="0007408A" w:rsidRDefault="00FF7294" w:rsidP="009F2015">
            <w:pPr>
              <w:pStyle w:val="Akapitzlist"/>
              <w:widowControl w:val="0"/>
              <w:numPr>
                <w:ilvl w:val="0"/>
                <w:numId w:val="25"/>
              </w:numPr>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określenia zakresu widoczności badań w oparciu o zdefiniowane reguły.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75"/>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ograniczenia widoczności wybranych badań użytkownikom, w oparciu o zdefiniowane reguły z wykorzystaniem minimum:</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rodzaju badania (TK,</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RTG,</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MR),</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jednostki kierującej, </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lekarza kierującego, </w:t>
            </w:r>
          </w:p>
          <w:p w:rsidR="00FF7294" w:rsidRPr="0007408A" w:rsidRDefault="00FF7294" w:rsidP="009F2015">
            <w:pPr>
              <w:pStyle w:val="Akapitzlist"/>
              <w:widowControl w:val="0"/>
              <w:numPr>
                <w:ilvl w:val="0"/>
                <w:numId w:val="26"/>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pracowni wykonującej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295"/>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Zarządzanie regułami walidacji danych w zleceniu w zależności od zdefiniowanego płatnika, pracowni wykonujących jak i statusu zlecenia z możliwością wymuszenia na użytkowniku wyboru co najmniej:</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funkcji personelu biorącego udział w procedurze,</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danych dotyczących płatnika, </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rozpoznania na skierowaniu,</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lekarza kierującego na badanie, </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jednostki kierującej na badanie,</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daty skierowania,</w:t>
            </w:r>
          </w:p>
          <w:p w:rsidR="00FF7294" w:rsidRPr="0007408A" w:rsidRDefault="00FF7294" w:rsidP="009F2015">
            <w:pPr>
              <w:pStyle w:val="Akapitzlist"/>
              <w:widowControl w:val="0"/>
              <w:numPr>
                <w:ilvl w:val="0"/>
                <w:numId w:val="27"/>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dokumentów stanowiących załącznik do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16"/>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Automatyzacja obiegów pracy (workflow) minimum z możliwością zaplanowania automatycznej zmiany statusu zlecenia w zależności od: </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nazwy procedury,</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priorytetu procedury,</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modalności procedury (np.. TK,</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MR,</w:t>
            </w:r>
            <w:r w:rsidR="003F2DC3">
              <w:rPr>
                <w:rFonts w:asciiTheme="minorHAnsi" w:hAnsiTheme="minorHAnsi" w:cstheme="minorHAnsi"/>
                <w:sz w:val="20"/>
                <w:szCs w:val="20"/>
              </w:rPr>
              <w:t xml:space="preserve"> </w:t>
            </w:r>
            <w:r w:rsidRPr="0007408A">
              <w:rPr>
                <w:rFonts w:asciiTheme="minorHAnsi" w:hAnsiTheme="minorHAnsi" w:cstheme="minorHAnsi"/>
                <w:sz w:val="20"/>
                <w:szCs w:val="20"/>
              </w:rPr>
              <w:t>USG),</w:t>
            </w:r>
          </w:p>
          <w:p w:rsidR="00FF7294" w:rsidRPr="0007408A" w:rsidRDefault="00FF7294" w:rsidP="009F2015">
            <w:pPr>
              <w:pStyle w:val="Akapitzlist"/>
              <w:widowControl w:val="0"/>
              <w:numPr>
                <w:ilvl w:val="0"/>
                <w:numId w:val="28"/>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pracowni wykonującej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983"/>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zarządzania słownikami systemu z możliwością samodzielnego dodawania, edycji i usuwania wpisów przez administratora, w tym min. w zakresie:</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procedur medycznych,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jednostek zlecających (płatników),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jednostek kierujących,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materiałów i/lub kontrastów,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lekarzy kierujących,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funkcji w pracowni,</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specjalizacji lekarskich,</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środków kontrastowych i leków,</w:t>
            </w:r>
          </w:p>
          <w:p w:rsidR="00FF7294" w:rsidRPr="0007408A" w:rsidRDefault="00FF7294" w:rsidP="009F2015">
            <w:pPr>
              <w:pStyle w:val="Akapitzlist"/>
              <w:widowControl w:val="0"/>
              <w:numPr>
                <w:ilvl w:val="0"/>
                <w:numId w:val="29"/>
              </w:numPr>
              <w:spacing w:after="240"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materiałów, </w:t>
            </w:r>
          </w:p>
          <w:p w:rsidR="00FF7294" w:rsidRPr="0007408A" w:rsidRDefault="00FF7294" w:rsidP="009F2015">
            <w:pPr>
              <w:pStyle w:val="Akapitzlist"/>
              <w:widowControl w:val="0"/>
              <w:numPr>
                <w:ilvl w:val="0"/>
                <w:numId w:val="29"/>
              </w:numPr>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słownika płatników oraz rodzajów płatników.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Integracja ze słownikiem RPWDL (</w:t>
            </w:r>
            <w:r w:rsidR="006951F2">
              <w:rPr>
                <w:rFonts w:asciiTheme="minorHAnsi" w:hAnsiTheme="minorHAnsi" w:cstheme="minorHAnsi"/>
                <w:sz w:val="20"/>
                <w:szCs w:val="20"/>
              </w:rPr>
              <w:t>P2) z wbudowaną najnowszą wersją</w:t>
            </w:r>
            <w:r w:rsidRPr="0007408A">
              <w:rPr>
                <w:rFonts w:asciiTheme="minorHAnsi" w:hAnsiTheme="minorHAnsi" w:cstheme="minorHAnsi"/>
                <w:sz w:val="20"/>
                <w:szCs w:val="20"/>
              </w:rPr>
              <w:t xml:space="preserve"> słownika RPWDL w zakresie podmiotów leczniczych jak i praktyk lekarskich.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dodawania notatek do badania i wymiany notatek pomiędzy modułami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6951F2">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Logowanie wykonanych operacji przez użytkownika systemu (dostęp</w:t>
            </w:r>
            <w:r w:rsidR="006951F2">
              <w:rPr>
                <w:rFonts w:asciiTheme="minorHAnsi" w:hAnsiTheme="minorHAnsi" w:cstheme="minorHAnsi"/>
                <w:sz w:val="20"/>
                <w:szCs w:val="20"/>
              </w:rPr>
              <w:t xml:space="preserve"> do takich danych dla </w:t>
            </w:r>
            <w:r w:rsidRPr="0007408A">
              <w:rPr>
                <w:rFonts w:asciiTheme="minorHAnsi" w:hAnsiTheme="minorHAnsi" w:cstheme="minorHAnsi"/>
                <w:sz w:val="20"/>
                <w:szCs w:val="20"/>
              </w:rPr>
              <w:t>uprawni</w:t>
            </w:r>
            <w:r w:rsidR="006951F2">
              <w:rPr>
                <w:rFonts w:asciiTheme="minorHAnsi" w:hAnsiTheme="minorHAnsi" w:cstheme="minorHAnsi"/>
                <w:sz w:val="20"/>
                <w:szCs w:val="20"/>
              </w:rPr>
              <w:t>onych użytkowników</w:t>
            </w:r>
            <w:r w:rsidRPr="0007408A">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2"/>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Przesyłanie danych za pomocą bezpiecznego protokołu HTTPS.</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F2015">
            <w:pPr>
              <w:widowControl w:val="0"/>
              <w:spacing w:line="240" w:lineRule="auto"/>
              <w:jc w:val="both"/>
              <w:rPr>
                <w:rFonts w:asciiTheme="minorHAnsi" w:hAnsiTheme="minorHAnsi" w:cstheme="minorHAnsi"/>
                <w:b/>
                <w:sz w:val="20"/>
                <w:szCs w:val="20"/>
              </w:rPr>
            </w:pPr>
            <w:r w:rsidRPr="0007408A">
              <w:rPr>
                <w:rFonts w:asciiTheme="minorHAnsi" w:hAnsiTheme="minorHAnsi" w:cstheme="minorHAnsi"/>
                <w:b/>
                <w:sz w:val="20"/>
                <w:szCs w:val="20"/>
              </w:rPr>
              <w:t>Bezpieczeństwo i zarządzanie dostępem</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Mechanizmy kontroli dostępu oparte o role użytkownika -  Role-Based Authorization Control (RBAC).</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Funkcjonalności wspólnego logowania (Single Sign-On, SSO) do wszystkich modułów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Współpraca z usługą Active Directory (usługą katalogową systemu Windows polegającą na jednomiejscowej lokalizacji uprawnień użytkowników, obiektów w sieci i ich udostępniania).</w:t>
            </w:r>
            <w:r w:rsidR="00136320">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wykorzystania kontrolera domeny obsługującego protokół LDAP w zakresie minimum autoryzacji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Obsługa uwierzytelniania dwuskładnikowego (2-Factor Authentication, 2FA).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Zarządzanie przez użytkowników własnym profilem z możliwością minimum zmiany hasła i włączenia logowania dwuskładnikowego.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określania polityk złożoności i czasu obowiązywania haseł, funkcjonalność wymuszania zmiany hasła co określony interwał czasu.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konfiguracji automatycznego zablokowania konta po określonej ilości nieudanych prób zalogowania.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zresetowania hasła przez użytkownika z użyciem zweryfikowanego adresu email oraz możliwość zmiany hasła przez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Wbudowany mechanizm wymuszenia weryfikacji podanego przez użytkownika adresu e-mail pozwalający na sprawdzenie istnienia konta e-mail przez wysłanie wiadomości e-mail na podany adres.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Wbudowany mechanizm wykrywania próby ustawienia hasła znajdującego się na publicznie dostępnych listach skompromitowanych haseł, bez ujawniania hasła użytkownika podmiotom trzecim.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aktywnych sesji przez użytkownika z możliwością indywidualnego zakończenia sesji otwartych na innych stanowiskach komputerowych.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aktualnie zalogowanych użytkowników i zdalnego wylogowania użytkowników przez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1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określenia czasu rozpoczęcia i zakończenia aktywności konta.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przypisania uprawnień i ról użytkownikom w zakresie dostępu do akcji workflow oraz poszczególnych modułów systemu.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zadeklarowania maksymalnego czasu trwania sesji użytkownika w przypadku jego bezczynności.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Zapewnienie uruchomienia aplikacji wraz z jej ustawieniami na innym komputerze bez interwencji serwisowej.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System nie może przechowywać lokalnie (na stacji końcowej użytkownika) danych obrazowych, plików z opisami badań ani bazy danych wykonanych badań/pacjentów.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zapewnić skanowanie antywirusowe wszystkich plików wczytywanych do systemu przez użytkownika, w tym skanów dokumentów, załączników do badań, plików HL7 CDA, obrazów, plików dźwiękowych z nagraniami, a w przypadku wykrycia złośliwego oprogramowania uniemożliwić zapisanie pliku do systemu, poinformować o tym użytkownika końcowego i odnotować zdarzenie w logach dostępnych dla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zapewnić skanowanie antywirusowe „w locie” wszystkich plików DICOM wczytywanych do systemu, w tym danych obrazowych badań porównawczych, wczytywanych z nośników zewnętrznych. W przypadku wykrycia złośliwego oprogramowania, system musi uniemożliwić zapisanie pliku do systemu, poinformować o tym użytkownika końcowego i odnotować zdarzenie w logach dostępnych dla administratora.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korzystać z bazy danych badań dostarczonego modułu archiwum obrazowego (architektura klient - serwer).</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785"/>
        </w:trPr>
        <w:tc>
          <w:tcPr>
            <w:tcW w:w="568" w:type="pct"/>
            <w:tcBorders>
              <w:bottom w:val="single" w:sz="4" w:space="0" w:color="auto"/>
            </w:tcBorders>
          </w:tcPr>
          <w:p w:rsidR="00FF7294" w:rsidRPr="0007408A" w:rsidRDefault="00FF7294" w:rsidP="00FF7294">
            <w:pPr>
              <w:widowControl w:val="0"/>
              <w:numPr>
                <w:ilvl w:val="0"/>
                <w:numId w:val="14"/>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System musi umożliwiać jednoczesną pracę co najmniej dla:</w:t>
            </w:r>
            <w:r w:rsidRPr="0007408A">
              <w:rPr>
                <w:rFonts w:asciiTheme="minorHAnsi" w:hAnsiTheme="minorHAnsi" w:cstheme="minorHAnsi"/>
                <w:sz w:val="20"/>
                <w:szCs w:val="20"/>
              </w:rPr>
              <w:br/>
              <w:t>• użytkowników w roli radiologa i/lub rezydenta i/lub konsultanta,</w:t>
            </w:r>
            <w:r w:rsidRPr="0007408A">
              <w:rPr>
                <w:rFonts w:asciiTheme="minorHAnsi" w:hAnsiTheme="minorHAnsi" w:cstheme="minorHAnsi"/>
                <w:sz w:val="20"/>
                <w:szCs w:val="20"/>
              </w:rPr>
              <w:br/>
              <w:t>• użytkowników w roli technika,</w:t>
            </w:r>
            <w:r w:rsidRPr="0007408A">
              <w:rPr>
                <w:rFonts w:asciiTheme="minorHAnsi" w:hAnsiTheme="minorHAnsi" w:cstheme="minorHAnsi"/>
                <w:sz w:val="20"/>
                <w:szCs w:val="20"/>
              </w:rPr>
              <w:br/>
              <w:t>• użytkowników w roli rejestratorki,</w:t>
            </w:r>
            <w:r w:rsidRPr="0007408A">
              <w:rPr>
                <w:rFonts w:asciiTheme="minorHAnsi" w:hAnsiTheme="minorHAnsi" w:cstheme="minorHAnsi"/>
                <w:sz w:val="20"/>
                <w:szCs w:val="20"/>
              </w:rPr>
              <w:br/>
              <w:t>• użytkowników w roli lekarza kierującego,</w:t>
            </w:r>
            <w:r w:rsidRPr="0007408A">
              <w:rPr>
                <w:rFonts w:asciiTheme="minorHAnsi" w:hAnsiTheme="minorHAnsi" w:cstheme="minorHAnsi"/>
                <w:sz w:val="20"/>
                <w:szCs w:val="20"/>
              </w:rPr>
              <w:br/>
              <w:t>• użytkowników w roli administratora</w:t>
            </w:r>
            <w:r w:rsidRPr="0007408A">
              <w:rPr>
                <w:rFonts w:asciiTheme="minorHAnsi" w:hAnsiTheme="minorHAnsi" w:cstheme="minorHAnsi"/>
                <w:sz w:val="20"/>
                <w:szCs w:val="20"/>
              </w:rPr>
              <w:br/>
              <w:t>przy czym wszystkie rodzaje kont nie mogą być limitowane.</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F2015">
            <w:pPr>
              <w:widowControl w:val="0"/>
              <w:spacing w:line="240" w:lineRule="auto"/>
              <w:jc w:val="both"/>
              <w:rPr>
                <w:rFonts w:asciiTheme="minorHAnsi" w:hAnsiTheme="minorHAnsi" w:cstheme="minorHAnsi"/>
                <w:b/>
                <w:sz w:val="20"/>
                <w:szCs w:val="20"/>
              </w:rPr>
            </w:pPr>
            <w:r w:rsidRPr="0007408A">
              <w:rPr>
                <w:rFonts w:asciiTheme="minorHAnsi" w:hAnsiTheme="minorHAnsi" w:cstheme="minorHAnsi"/>
                <w:b/>
                <w:sz w:val="20"/>
                <w:szCs w:val="20"/>
              </w:rPr>
              <w:t>Moduł archiwizacji obrazów</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Obsługa DICOM 3.0 (Query C-FIND, Retrieve C-MOVE, Retrieve C-GET, Store C-STORE, DICOM Modality Worklist, Storage Commitment, MPPS).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Obsługa DICOMweb (WADO-RS, QUIDO-RS, STOW-RS).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74"/>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Obsługa asynchronicznego C-MOVE oraz możliwość konfiguracji przez użytkownika administracyjnego równoległego przesyłania obrazów w ramach operacji C-MOVE dla wybranych węzłów DICOM dla zapewnienia optymalnego wykorzystania łącza internetowego.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Zarządzanie lokalnymi serwerami przez www przez uprawnionych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obsługi nieograniczonej wielkości archiwum danych DICOM, rozbudowa archiwum nie jest ograniczona licencyjnie.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Brak limitu węzłów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zarządzania węzłami DICOM przez uprawnionych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Prefetching historycznych danych obrazowych (pełnych badań i/lub serii) z dowolnego węzła DICOM wyzwalany w oparciu min. o zdarzenia: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rejestracji badania,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zlecenia (przez technika) opisu badania,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zaplanowania badania w terminarzu,</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otrzymania dowolnego komunikatu HL7 ORM, </w:t>
            </w:r>
          </w:p>
          <w:p w:rsidR="00FF7294" w:rsidRPr="0007408A" w:rsidRDefault="00FF7294" w:rsidP="009F2015">
            <w:pPr>
              <w:pStyle w:val="Akapitzlist"/>
              <w:widowControl w:val="0"/>
              <w:numPr>
                <w:ilvl w:val="0"/>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otrzymania badania DICOM z możliwością zdefiniowania warunków transferu poprzednich badań i/lub serii w oparciu o jeden lub więcej parametrów badań, w tym min.:</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określonej liczby lat wstecz,</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określonej liczby badań poprzednich wg. daty wykonania,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modalności,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okolicy anatomicznej określonej w tagach DICOM,</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nazwy badania w tagach DICOM, </w:t>
            </w:r>
          </w:p>
          <w:p w:rsidR="00FF7294" w:rsidRPr="0007408A" w:rsidRDefault="00FF7294" w:rsidP="009F2015">
            <w:pPr>
              <w:pStyle w:val="Akapitzlist"/>
              <w:widowControl w:val="0"/>
              <w:numPr>
                <w:ilvl w:val="1"/>
                <w:numId w:val="30"/>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jednostki kierującej i/lub komórki kierującej na badanie.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umożliwiająca użytkownikowi wykluczenie z reguł autoroutingu i prefetchingu przesyłania jednej lub wielu serii w oparciu o wybrane SOPClassUID, w tym minimum:</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MR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CT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SR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lang w:val="en-US"/>
              </w:rPr>
              <w:t>Enhanced XA Image Storage,</w:t>
            </w:r>
          </w:p>
          <w:p w:rsidR="00FF7294" w:rsidRPr="0007408A" w:rsidRDefault="00FF7294" w:rsidP="009F2015">
            <w:pPr>
              <w:pStyle w:val="Akapitzlist"/>
              <w:widowControl w:val="0"/>
              <w:numPr>
                <w:ilvl w:val="0"/>
                <w:numId w:val="31"/>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Enhanced XRF Image Storage.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umożliwiająca użytkownikowi ograniczenie reguł autoroutingu i prefetchingu tylko do przesyłania jednej lub wielu serii w oparciu o wybrane SOPClassUID, w tym minimum.:</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X-Ray Radiation Dose SR</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Basic Text SR</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Secondary Capture Image Storage</w:t>
            </w:r>
          </w:p>
          <w:p w:rsidR="00FF7294" w:rsidRPr="0007408A" w:rsidRDefault="00FF7294" w:rsidP="009F2015">
            <w:pPr>
              <w:pStyle w:val="Akapitzlist"/>
              <w:numPr>
                <w:ilvl w:val="0"/>
                <w:numId w:val="32"/>
              </w:numPr>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X-Ray Radiofluoroscopic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Ultrasound Image Storage</w:t>
            </w:r>
            <w:r w:rsidRPr="0007408A">
              <w:rPr>
                <w:rFonts w:asciiTheme="minorHAnsi" w:hAnsiTheme="minorHAnsi" w:cstheme="minorHAnsi"/>
                <w:sz w:val="20"/>
                <w:szCs w:val="20"/>
                <w:lang w:val="en-US"/>
              </w:rPr>
              <w:br/>
              <w:t>- Ultrasound Multi-frame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Enhanced XRF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lastRenderedPageBreak/>
              <w:t>X-Ray 3D Angiographic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Nuclear Medicine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Digital Mammography X-Ray Image Storage </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MR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CT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Computed Radiography Image Storage</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Digital X-Ray Image Storage - For Presentation</w:t>
            </w:r>
          </w:p>
          <w:p w:rsidR="00FF7294" w:rsidRPr="0007408A" w:rsidRDefault="00FF7294" w:rsidP="009F2015">
            <w:pPr>
              <w:pStyle w:val="Akapitzlist"/>
              <w:widowControl w:val="0"/>
              <w:numPr>
                <w:ilvl w:val="0"/>
                <w:numId w:val="32"/>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Digital X-Ray Image Storage - For Processing.</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lang w:val="en-US"/>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Definiowanie reguł autoroutingu danych obrazowych przez uprawnionych użytkowników z możliwością definiowania min.:</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priorytetu transferu danych DICOM z wyróżnieniem min. 3 stopni,</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źródłowego węzła DICOM,</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jednego lub wielu docelowych węzłów DICOM,</w:t>
            </w:r>
          </w:p>
          <w:p w:rsidR="00FF7294" w:rsidRPr="0007408A" w:rsidRDefault="00FF7294" w:rsidP="009F2015">
            <w:pPr>
              <w:pStyle w:val="Akapitzlist"/>
              <w:widowControl w:val="0"/>
              <w:numPr>
                <w:ilvl w:val="0"/>
                <w:numId w:val="33"/>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zakresu transferowanych danych z możliwością określenia warunków w oparciu o jeden lub kilka tagów DICOM, a także zdefiniowane w systemie pracownie, jednostki kierujące, komórki jednostki kierującej, lekarza kierującego.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lang w:val="en-US"/>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Funkcjonalność umożliwiająca użytkownikowi zdefiniowanie zadań modyfikacji jednego lub wielu tagów DICOM podczas transferu badań, w tym w ramach autoroutingu i prefetchingu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Wbudowana, nielimitowana co do liczby równoczasowych użytkowników i stanowisk, referencyjna przeglądarka webowa DICOM (obsługa modalności m.in. CT, MR, DX, CR, XA, US, ES).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Upload badań porównawczych do systemu z możliwością powiązania wgrywanego badania z istniejącym w systemie pacjentem, w taki sposób, aby wczytane do systemu badanie zewnętrzne było prezentowane podczas opisu badania lekarzowi, nawet jeśli dane identyfikacyjne pacjenta w DICOM (Patient ID, data urodzenia, Imię, Nazwisko) różnią się od danych pacjenta w 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OsiriX MD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RadiAnt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Tomocon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60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Weasis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eFilm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INFINITT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syngoVia (Siemens)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after="0"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szybkiego pobrania i otwarcia obrazów DICOM na stacji roboczej AW server (GE) za pomocą jednego kliknięcia z poziomu okna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Funkcjonalność udostępniania obrazów - możliwość generowania linka HTTPS pozwalającego na dostęp do obrazów z dowolnego miejsca z użyciem wbudowanej webowej przeglądarki referencyjnej obrazów DICOM. Możliwość zarządzania wygenerowanymi linkami do obrazów, w tym możliwość ich dezaktywacji oraz śledzenia historii dostępu.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9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Dostęp do udostępnionych obrazów przez linka http jest chroniony kodem PIN.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95"/>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Możliwość zarządzania worklistami z możliwością edycji istniejących list roboczych i tworzenia nowych worklist w oparciu o zarejestrowane zlecenia z min. zawężeniem reguł tworzenia wpisów na konkretnej workliście do wybranych modalności DICOM </w:t>
            </w:r>
            <w:r w:rsidRPr="0007408A">
              <w:rPr>
                <w:rFonts w:asciiTheme="minorHAnsi" w:hAnsiTheme="minorHAnsi" w:cstheme="minorHAnsi"/>
                <w:sz w:val="20"/>
                <w:szCs w:val="20"/>
              </w:rPr>
              <w:lastRenderedPageBreak/>
              <w:t>oraz pracowni zdefiniowanych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286"/>
        </w:trPr>
        <w:tc>
          <w:tcPr>
            <w:tcW w:w="568" w:type="pct"/>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worklist z poziomu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86"/>
        </w:trPr>
        <w:tc>
          <w:tcPr>
            <w:tcW w:w="568" w:type="pct"/>
            <w:tcBorders>
              <w:bottom w:val="single" w:sz="4" w:space="0" w:color="auto"/>
            </w:tcBorders>
          </w:tcPr>
          <w:p w:rsidR="00FF7294" w:rsidRPr="0007408A" w:rsidRDefault="00FF7294" w:rsidP="00FF7294">
            <w:pPr>
              <w:widowControl w:val="0"/>
              <w:numPr>
                <w:ilvl w:val="0"/>
                <w:numId w:val="16"/>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F2015">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Możliwość podglądu listy badań DICOM w systemie, przeszukiwania bazy danych badań DICOM i sortowania wyników wyszukiwania w oparciu min. o jedno lub więcej kryteriów:</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data wstawienia badania do archiwum,</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wiek pacjenta w momencie badania w latach,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rPr>
              <w:t>P</w:t>
            </w:r>
            <w:r w:rsidRPr="0007408A">
              <w:rPr>
                <w:rFonts w:asciiTheme="minorHAnsi" w:hAnsiTheme="minorHAnsi" w:cstheme="minorHAnsi"/>
                <w:sz w:val="20"/>
                <w:szCs w:val="20"/>
                <w:lang w:val="en-US"/>
              </w:rPr>
              <w:t>atient Name (0010,0010),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Patient ID (0010,0020),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Other Patient IDs (0010,1000),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Description (0008,1030),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Institution Name (0008,0080),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Referring Physician Name (0008,0090),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Patient Sex (0010,0040),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Study Instance UID (0020,000D),</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Accession Number (0008,0050),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Study ID (0020,0010),</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Time (0008,0030),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 xml:space="preserve">Study Date (0008,0020), </w:t>
            </w:r>
          </w:p>
          <w:p w:rsidR="00FF7294" w:rsidRPr="0007408A" w:rsidRDefault="00FF7294" w:rsidP="009F2015">
            <w:pPr>
              <w:pStyle w:val="Akapitzlist"/>
              <w:widowControl w:val="0"/>
              <w:numPr>
                <w:ilvl w:val="0"/>
                <w:numId w:val="34"/>
              </w:numPr>
              <w:spacing w:line="240" w:lineRule="auto"/>
              <w:jc w:val="both"/>
              <w:rPr>
                <w:rFonts w:asciiTheme="minorHAnsi" w:hAnsiTheme="minorHAnsi" w:cstheme="minorHAnsi"/>
                <w:sz w:val="20"/>
                <w:szCs w:val="20"/>
                <w:lang w:val="en-US"/>
              </w:rPr>
            </w:pPr>
            <w:r w:rsidRPr="0007408A">
              <w:rPr>
                <w:rFonts w:asciiTheme="minorHAnsi" w:hAnsiTheme="minorHAnsi" w:cstheme="minorHAnsi"/>
                <w:sz w:val="20"/>
                <w:szCs w:val="20"/>
                <w:lang w:val="en-US"/>
              </w:rPr>
              <w:t>Modality.</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lang w:val="en-US"/>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lang w:val="en-US"/>
              </w:rPr>
            </w:pPr>
            <w:bookmarkStart w:id="4" w:name="_Hlk144106935"/>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Moduł zarządzania badaniami - rejestracji badań</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bookmarkEnd w:id="4"/>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rejestracji pacjentów bezpośrednio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skanowanie dokumentów i dołączania ich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pacjentów na podstawie zewnętrznych skierowań HL7 oraz możliwość tworzenia rekordów pacjentów w oparciu o otrzymane pliki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pacjentów na podstawie zleceń z HIS oraz e-skierowań z systemu P1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standardu HL7 CDA PIK z możliwością podglądu załączonej do zlecenia HL7 elektronicznej dokumentacji medycznej (EDM) w zakresie opublikowanych przez CSIOZ szablonów dokumentów.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6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wczytywania plików HL7 CDA PIK bezpośrednio do systemu i ich wizualizacji.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widocznością jednostek (pracowni) podmiotu dla użytkowników (możliwość ograniczenia dostępu użytkownikom tylko do zleceń z wybranych pracowni).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rodzajami płatników (min. badania szpitalne, ubezpieczenie publiczne, umowy komercyjne, badania prywatne) z możliwością rozróżnienia badań na liście min. kolorem.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6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Zarządzanie procedurami radiologicznymi z możliwością określenia minimum: kodu wewnętrznego procedury, nazwy, krótkiej nazwy, kodu ICD9, typu badania, okolicy anatomicznej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podanych lekach i środkach kontrastujących w tym minimum o rodzajach podanych środków kontrastowych, ilości, drodze podania, osobie podającej i informacji o wystąpieniu ewentualnych działań niepożądanych.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wadze i wzroście pacjenta wraz z automatycznym wyliczeniem BMI.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poziomie kreatyniny, glukozy, TSH z możliwością automatycznego wyliczenia GFR i prezentacji informacji o wydolności nerek (dla badań kontrastowych).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zużytych materiałach.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29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Wprowadzanie informacji o ekspozycjach w przypadku badań RTG/TK z możliwością wprowadzenia minimum:</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liczby ekspozycji, </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dla RTG: DAP, mAs, kV,</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dla TK: CTDI, DLP, rozmiaru użytego fantomu dla CTDI, SSDE,</w:t>
            </w:r>
          </w:p>
          <w:p w:rsidR="00FF7294" w:rsidRPr="0007408A" w:rsidRDefault="00FF7294" w:rsidP="00FF7294">
            <w:pPr>
              <w:pStyle w:val="Akapitzlist"/>
              <w:widowControl w:val="0"/>
              <w:numPr>
                <w:ilvl w:val="0"/>
                <w:numId w:val="35"/>
              </w:numPr>
              <w:spacing w:line="240" w:lineRule="auto"/>
              <w:rPr>
                <w:rFonts w:asciiTheme="minorHAnsi" w:hAnsiTheme="minorHAnsi" w:cstheme="minorHAnsi"/>
                <w:sz w:val="20"/>
                <w:szCs w:val="20"/>
              </w:rPr>
            </w:pPr>
            <w:r w:rsidRPr="0007408A">
              <w:rPr>
                <w:rFonts w:asciiTheme="minorHAnsi" w:hAnsiTheme="minorHAnsi" w:cstheme="minorHAnsi"/>
                <w:sz w:val="20"/>
                <w:szCs w:val="20"/>
              </w:rPr>
              <w:t>uwag dotyczących ekspozycji.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Zarządzanie słownikiem materiałów, leków i środków kontrastujących z możliwością grupowania poszczególnych preparatów oraz ograniczeniem ich dostępności do poszczególnych pracowni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FFFFFF"/>
          </w:tcPr>
          <w:p w:rsidR="00FF7294" w:rsidRPr="0007408A" w:rsidRDefault="00FF7294" w:rsidP="00927A5A">
            <w:pPr>
              <w:widowControl w:val="0"/>
              <w:spacing w:after="0" w:line="240" w:lineRule="auto"/>
              <w:ind w:left="0" w:firstLine="0"/>
              <w:jc w:val="center"/>
              <w:rPr>
                <w:rFonts w:asciiTheme="minorHAnsi" w:hAnsiTheme="minorHAnsi" w:cstheme="minorHAnsi"/>
                <w:b/>
                <w:sz w:val="20"/>
                <w:szCs w:val="20"/>
              </w:rPr>
            </w:pPr>
          </w:p>
        </w:tc>
        <w:tc>
          <w:tcPr>
            <w:tcW w:w="3289" w:type="pct"/>
            <w:shd w:val="clear" w:color="auto" w:fill="FFFFFF"/>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Nagrywanie badań na nośniki CD/DVD:</w:t>
            </w:r>
          </w:p>
        </w:tc>
        <w:tc>
          <w:tcPr>
            <w:tcW w:w="1143" w:type="pct"/>
            <w:shd w:val="clear" w:color="auto" w:fill="FFFFFF"/>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zdalnego zlecania nagrań CD/DVD na duplikatorach w różnych lokalizacjach. Licencja i podłączenie jednej sztuki duplikatora oraz na wypalanie płyt na nieograniczonej ilości wypalarek lokalnych w rejestracji w ramach przedmiotu zamówienia.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nagrywanie płyt CD/DVD na duplikatorach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nagrywanie płyt CD/DVD na lokalnym komputerze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urządzeń peryferyjnych (skaner, drukarka, czytnik kart) w systemach MacOS i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4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dostosowywania wyglądu i złożoności formularza rejestracji w zależności od  pracowni wykonującej badania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Zarządzanie automatycznymi regułami obiegu informacji (workflow) w module rejestracji (np. opisane badania USG oznaczaj jako wydane).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określenia priorytetu opisu niezależnie od priorytetu wykonania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tworzenia zleceń w oparciu 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pochodzące z zleceń HL7</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z nagłówków DICOM pochodzące z badań przesłanych do systemu PACS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z e-skierowania uzyskane z systemu P1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ręcznie wprowadzone przez użytkownika końcowego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after="0"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tworzenia zleceń zgodnie z wymogami obowiązujących przepisów dotyczących m.in. dokumentacji medycznej oraz w zakresie umożliwiającym rozliczenie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podmiotu kierującego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podmiotu i rodzaju przedsiębiorstwa w którym wykonywane jest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rozpoznanie ICD10;</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rodzaj i zakres anatomiczny procedury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powiązane informacje oraz dane dodatkowe niezbędne do przeprowadzenia badania, w tym minimum: dokumentację medyczną, skany dokumentacji, wyniki badań dodatkowych, medyczne dane obrazowe DICOM, inna dokumentacja obrazowa, pliki multimedialne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3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datę wystawienia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priorytetu wykonania zlecenia;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płatnika (niezależnie od oznaczenia podmiotu kierującego na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jednej lub więcej umownych procedur rozliczeniowych związanych z procedurą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oznaczenie osoby zlecającej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wprowadzenia oznaczenia podmiotu zlecającego badanie (wystawiającego zlecenie / skierowanie):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nazwę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kody resortowe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2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nazwę komórki organizacyjnej podmiotu, która zleca konsultację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adres korespondencyjny komórki organizacyjnej podmiotu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kontaktowe podmiotu, w tym min. numer telefonu, e-mail.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284" w:firstLine="0"/>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wprowadzenia oznaczenia pacjenta, którego dotyczy zlecenie: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nazwisko i imię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datę urodzenia,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oznaczenie płci,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adres miejsca zamieszkania, w tym min. ulicę i dom, kod pocztowy, miasto, kraj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obywatelstwo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numer identyfikacyjny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przypadku noworodka - numer identyfikacyjny matki,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przypadku osób, które nie mają nadanego państwowego numeru identyfikacyjnego, inny, unikalny systemowo numer identyfikacyjny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rodzaj i numer dokumentu potwierdzającego tożsamość, w tym minimum możliwość wyboru spośród: dowód osobisty, paszport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dodawania, usuwania i edycji jednego lub więcej powiązanych osób, w tym przedstawicieli ustawowych z uwzględnieniem minimum: imienia, nazwiska, numeru identyfikacyjnego oraz adresu zamieszkania każdej z osób powiązanych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kontaktowe, w tym min.: telefon, adres e-mail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zdefiniowania innego niż kontaktowy numeru telefonu do powiadomień SMS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określenia dokumentów uprawniających do świadczeń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284" w:firstLine="0"/>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oznaczenia osoby kierującej na badanie diagnostyczne w zakresie: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nazwisko i imię,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tytuł zawodowy,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uzyskane specjalizacje,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numer prawa wykonywania zawodu.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 xml:space="preserve">Wyszukiwarka systemowa umożliwiająca w jednym polu wyszukiwanie kontekstowe z uwzględnieniem różnych wag i istotności poszczególnych danych zleceń konsultacji, w tym minimum: państwowego numeru identyfikacyjnego, nazwiska i imienia pacjenta, innego numeru identyfikacyjnego pacjenta, imienia i nazwiska lekarza opisującego, numeru zlecenia, modalności, procedury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Anatomiczny komponent szybkiego wyboru procedur radiologicznych dla badań RTG, TK i MR (z graficznym odwzorowaniem i filtrowaniem okolic anatomicznych)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samodzielnego utworzenia relacji i ograniczania wyświetlania procedur radiologicznych w trakcie rejestracji do  przypisanych komórek organizacyjnych i płatników (umów) (relacja płatnik - procedura i/lub rodzaj płatnika - procedura)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Podstawowy komponent wyboru procedury radiologicznej z możliwością wyszukiwania procedur w oparciu co najmniej o modalność, fragment nazwy procedury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systemie MacOS (11.0 lub wyższy) i Windows 10 zapewniona możliwość skanowania i dołączania plików: skierowań, skanów dokumentacji papierowej, dokumentacji elektronicznej EDM oraz plików multimedialnych (min. mp3, wav, mp4, mov) i zapisywanie ich w powiązaniu z badaniem z zapewnieniem możliwości ich podglądu oraz przesyłania do lekarzy opisujących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Podgląd zeskanowanych bądź dołączonych dokumentów min. JPEG, BMP, PNG, TIFF, PDF z możliwością ich obracania, przerzucania w pionie i/lub poziomie, powiększania, przesuwania i przewijania w przypadku wielostronicowych dokumentów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9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załączania do badań filmów w formatach MP4, MOV, MPEG, AVI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402"/>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wgrywania danych obrazowych do archiwum PACS ze wskazanego katalogu lub nośnika lokalnego na komputerze użytkownika (dysk/usb) z użyciem przeglądarki internetowej z możliwością powiązania ich z badaniem i pacjentem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trakcie rejestracji walidacja poprawności numeru identyfikacyjnego pacjenta oraz zabezpieczenie przed ponownym wprowadzeniem pacjenta z już istniejącym w systemie numerem identyfikacyjnym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Automatycznie uzupełnianie: płci i daty urodzenia pacjenta na podstawie numeru PESEL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Identyfikacja i weryfikacja lekarzy zlecających na podstawie prawa wykonywania zawodu z wykorzystaniem wbudowanego słownika lekarzy zlecających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dodawania i edycji słownika lekarzy zlecających, wyszukiwania lekarzy zlecających podczas wprowadzania wg. fragmentu nazwy, fragmentu numeru PWZL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pełny słownik jednostek zlecających (podmiotów leczniczych) na podstawie aktualnej wersji RPWDL z możliwością edycji i dodawania nowych podmiotów i komórek organizacyjnych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pełny słownik praktyk lekarskich na podstawie aktualnej wersji RPWDL z możliwością edycji i dodawania nowych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Pojedyncze pole wyszukiwania kontekstowego jednostki zlecającej w formularzu rejestracji zleceń, w oparciu o wbudowany słownik z możliwością dodania nowych komórek i jednostek na podstawie rejestru RPWDL. Wyszukiwanie kontekstowe w słowniku jednostek i RPWDL w oparciu min o: REGON, fragment nazwy podmiotu leczniczego lub praktyki lekarskiej, NIP, adres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Kontrola wprowadzania danych uniemożliwiająca dwukrotne wprowadzenie do systemu lekarzy zlecających z tym samym numerem prawa wykonywania zawodu.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wprowadzania informacji o personelu uczestniczącym w procedurze badania np.: koordynator, lekarz opisujący, technik, pielęgniarka itp.</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Dane pacjenta są przechowywane niezależnie od danych badania i mogą podlegać audytowi zmian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Podczas przypisywania danych pacjenta do nowego badania brane są pod uwagę najbardziej aktualne dane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Wbudowany słownik kodów ICD10 z możliwością wyszukiwania kontekstowego wg fragmentu kodu lub fragmentu nazwy rozpoznania.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Wymuszenie na użytkowniku końcowym kontroli wprowadzania danych personelu powiązanego ze zleceniem w zależności od pełnionej funkcji oraz zdefiniowanych reguł zależnych od minimum: wybranej komórki organizacyjnej, priorytetu badania i typu płatnika, wraz z możliwością samodzielnej aktywacji i dezaktywacji reguł walidacji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78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Wymuszenie na użytkowniku końcowym kontroli załączania skanów dokumentów powiązanych ze zleceniem w zależności od rodzaju dokumentu oraz zdefiniowanych reguł zależnych od minimum: wybranej komórki organizacyjnej, typu płatnika, priorytetu badania, wraz z możliwością samodzielnej aktywacji i dezaktywacji reguł walidacji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Zapewniona możliwość odbioru opisów badań w formie elektronicznej poświadczonej kwalifikowanym podpisem elektronicznym.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Zapewniona możliwość podglądu statusu opisu, daty przekazania zlecenia do opisu, osoby przekazującej badanie do opisu, załączonych badań porównawczych i zleconego priorytetu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Aplikacja pozwala wyświetlić/odtworzyć załączone do zlecenia konsultacji dane (tj. obrazy badań DICOM, PNG, PDF, JPEG, filmy pochodzące np. z laparoskopów/endoskopów w formatach MOV, MPG, MP4)</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Aplikacja pozwala pobrać na dysk lokalny załączone do zlecenia konsultacji dane (tj. pliki multimedialne, dane obrazowe, skany dokumentacji medycznej) dostępne w </w:t>
            </w:r>
            <w:r w:rsidRPr="0007408A">
              <w:rPr>
                <w:rFonts w:asciiTheme="minorHAnsi" w:hAnsiTheme="minorHAnsi" w:cstheme="minorHAnsi"/>
                <w:sz w:val="20"/>
                <w:szCs w:val="20"/>
              </w:rPr>
              <w:lastRenderedPageBreak/>
              <w:t xml:space="preserve">systemie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 ramach systemu zapewniona możliwość obsługi badań odrzuconych z opisu z powodu braków w dokumentacji lub innych powodów formalnych wraz z możliwością ponownego skierowania zlecenia do opisu po uzupełnieniu braków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Zapewniona możliwość zgłoszenia niezgodności związanych z otrzymanym opisem i skierowaniem zlecenia do kontroli jakości lub do rekonsultacji przez lekarza opisującego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Dokumentowanie wszystkich zapisów i zmian w systemie dotyczących danych pacjenta, zlecenia i otrzymanych opisów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Wyszukiwarka podstawowa umożliwiająca szybkie wyszukiwanie zleceń wg. fragmentu numeru badania, nazwiska pacjenta i/lub ID pacjenta (PESEL)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wywołania wyszukiwarki podstawowej skrótem klawiszowym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wyszukiwania zleceń pacjenta z użyciem wyszukiwarki podstawowej, zaawansowanej oraz niezależnie na listach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czytników kodów kreskowych z szybkim wyszukaniem i otwarciem formularza badania po zeskanowaniu kodu kreskowego. Dotychczas otwarte do edycji badanie zostaje zastąpione przez wywołane z użyciem kodu kreskowego zlecenie z możliwością powrotu do edytowanego wcześniej badania i bez utraty wcześniej wprowadzonych danych.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zaawansowanego wyszukiwania badań z użyciem kombinacji kryteriów, w tym przynajmniej: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Numer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PESEL, Nazwisko, Imię, Płeć, Data urodzenia pacjenta, Numer telefonu pacjenta podany podczas rejestracji</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Przedział wieku pacjenta w momencie badania (w latach, miesiącach)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badania, Modalność, Nazwa procedury</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Pracownia wykonująca badanie</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Urządzenie, na którym wykonano badanie</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Status badania, Priorytet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utworzenia badania w systemie, Data pierwszej rejestracji badania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Zaplanowana data badania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Rozpoznanie główne wg. ICD10</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skierowania</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Rodzaj płatnika (np. NFZ, Hospitalizacja), Płatnik (np. Mazowiecki OW NFZ, PZU)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Podmiot kierujący, Komórka organizacyjna podmiotu kierującego</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Dane kliniczne na skierowaniu</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Personel powiązany z badaniem, min.: Lekarz opisujący, Lekarz konsultujący, Lekarz nadzorujący badanie, Technik</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Fraza występująca w opisie badania, </w:t>
            </w:r>
          </w:p>
          <w:p w:rsidR="00FF7294" w:rsidRPr="0007408A" w:rsidRDefault="00FF7294" w:rsidP="00FF7294">
            <w:pPr>
              <w:pStyle w:val="Akapitzlist"/>
              <w:widowControl w:val="0"/>
              <w:numPr>
                <w:ilvl w:val="0"/>
                <w:numId w:val="23"/>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Fraza występująca w uwagach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zapisywania przez użytkownika min. 10 indywidualnych schematów wyszukiwania w oparciu o kryteria wyszukiwarki zaawansowanej. Po kolejnym zalogowaniu na innym stanowisku schematy wyszukiwania zdefiniowane przez użytkownika powinny być dostępne.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Wyszukiwanie w obu typach wyszukiwania (podstawowym i zaawansowanym) zależne od polskich liter.</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drukowania kodów kreskowych z numerem badania przez technika i rejestratorkę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filtracji listy zleceń wg predefiniowanych przedziałów czasowych (bieżący miesiąc, poprzedni miesiąc, bieżący dzień, poprzedni dzień)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Możliwość przeszukiwania, filtrowania i sortowania listy zleceń według kryteriów minimum: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numeru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nazwiska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numeru identyfikacyjnego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statusu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daty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 xml:space="preserve">priorytetu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procedury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jednostki wykonującej</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ind w:left="0" w:firstLine="0"/>
              <w:rPr>
                <w:rFonts w:asciiTheme="minorHAnsi" w:hAnsiTheme="minorHAnsi" w:cstheme="minorHAnsi"/>
                <w:sz w:val="20"/>
                <w:szCs w:val="20"/>
              </w:rPr>
            </w:pPr>
            <w:r w:rsidRPr="0007408A">
              <w:rPr>
                <w:rFonts w:asciiTheme="minorHAnsi" w:hAnsiTheme="minorHAnsi" w:cstheme="minorHAnsi"/>
                <w:sz w:val="20"/>
                <w:szCs w:val="20"/>
              </w:rPr>
              <w:t>podmiotu kierującego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tcPr>
          <w:p w:rsidR="00FF7294" w:rsidRPr="0007408A" w:rsidRDefault="00FF7294" w:rsidP="00927A5A">
            <w:pPr>
              <w:widowControl w:val="0"/>
              <w:spacing w:after="0" w:line="240" w:lineRule="auto"/>
              <w:ind w:left="0" w:firstLine="0"/>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b/>
                <w:sz w:val="20"/>
                <w:szCs w:val="20"/>
              </w:rPr>
            </w:pPr>
            <w:r w:rsidRPr="0007408A">
              <w:rPr>
                <w:rFonts w:asciiTheme="minorHAnsi" w:hAnsiTheme="minorHAnsi" w:cstheme="minorHAnsi"/>
                <w:b/>
                <w:sz w:val="20"/>
                <w:szCs w:val="20"/>
              </w:rPr>
              <w:t>Predefiniowane listy robocze (worklisty) badań w zależności od roli użytkownika i statusu workflow w tym listy: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badań wysłanych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wyników do wydania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wyników wydanych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u których wykonano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zakończonych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15"/>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w trakcie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zleceń odrzuconych z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sortowania i filtrowania zleceń na listach roboczych oraz w wynikach wyszukiwania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Wyszukiwarka systemowa umożliwiająca wyszukiwanie kontekstowe w jednym polu z uwzględnieniem różnych wag i istotności poszczególnych danych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Wbudowane powiadomienia personelu wykonującego badanie informujące o utworzeniu nowych notatek dotyczących wykonanych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tworzenia notatek na potrzeby komunikacji z innymi użytkownikami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powiązanych danych obrazowych DICOM w przeglądarce www z poziomu listy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Wbudowany słownik kodów pocztowych i miejscowości oraz kodów terytorialnych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3"/>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uzupełnianie kodu terytorialnego i miejscowości w polu adresu w oparciu o kod pocztowy podczas rejestracji badania</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Moduł opisowy</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wyszukiwania opisów badań z użyciem wyszukiwarki podstawowej, zaawansowanej oraz niezależnie na listach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czytników kodów kreskowych z szybkim wyszukaniem i otwarciem opisu badania po zeskanowaniu kodu kreskowego. Dotychczas otwarty do edycji opis zostaje zastąpiony przez wywołane z użyciem kodu kreskowego zlecenie z możliwością powrotu do edytowanego wcześniej opisu i bez utraty wcześniej wprowadzonych danych.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zaawansowanego wyszukiwania opisów badań z użyciem kombinacji kryteriów, w tym przynajmniej: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Numer badania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PESEL, Nazwisko, Imię, Płeć, Data urodzenia pacjenta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Przedział wieku pacjenta w momencie badania (w latach, miesiącach)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badania, Modalność, Nazwa procedury</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Pracownia wykonująca badanie</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Status opisu, Priorytet opisu</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Data utworzenia zlecenia opisu w systemie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Rozpoznanie główne wg. ICD10</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skierowania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Rodzaj płatnika (np. NFZ, Hospitalizacja, Umowa), Płatnik (np. Mazowiecki OW </w:t>
            </w:r>
            <w:r w:rsidRPr="0007408A">
              <w:rPr>
                <w:rFonts w:asciiTheme="minorHAnsi" w:hAnsiTheme="minorHAnsi" w:cstheme="minorHAnsi"/>
                <w:sz w:val="20"/>
                <w:szCs w:val="20"/>
              </w:rPr>
              <w:lastRenderedPageBreak/>
              <w:t xml:space="preserve">NFZ, PZU) </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Podmiot kierujący, Komórka organizacyjna podmiotu kierującego</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Dane kliniczne na skierowaniu</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Data zatwierdzenia opisu przez lekarza</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Personel powiązany z opisem i badaniem, min.: Lekarz opisujący, Lekarz konsultujący, Lekarz nadzorujący badanie, Lekarz przypisany do badania, Technik</w:t>
            </w:r>
          </w:p>
          <w:p w:rsidR="00FF7294" w:rsidRPr="0007408A" w:rsidRDefault="00FF7294" w:rsidP="00FF7294">
            <w:pPr>
              <w:pStyle w:val="Akapitzlist"/>
              <w:widowControl w:val="0"/>
              <w:numPr>
                <w:ilvl w:val="0"/>
                <w:numId w:val="24"/>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Fraza występująca w opisie badania, Fraza występująca w uwagach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zapisywania przez użytkownika min. 10 indywidualnych schematów wyszukiwania w oparciu o kryteria wyszukiwarki zaawansowanej. Po kolejnym zalogowaniu na innym stanowisku schematy wyszukiwania zdefiniowane przez użytkownika powinny być dostępne.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32"/>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after="0"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Wbudowany podstawowy edytor opisów badań z możliwością co najmniej: </w:t>
            </w:r>
          </w:p>
          <w:p w:rsidR="00FF7294" w:rsidRPr="0007408A" w:rsidRDefault="00FF7294" w:rsidP="00FF7294">
            <w:pPr>
              <w:pStyle w:val="Akapitzlist"/>
              <w:widowControl w:val="0"/>
              <w:numPr>
                <w:ilvl w:val="0"/>
                <w:numId w:val="50"/>
              </w:num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zmiany czcionki,</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tworzenia pogrubień, kursyw,</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podkreśleń tekst,</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zmiany wielkości tekstu,</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tworzenie listy numerycznej i wypunktowanej, </w:t>
            </w:r>
          </w:p>
          <w:p w:rsidR="00FF7294" w:rsidRPr="0007408A" w:rsidRDefault="00FF7294" w:rsidP="00FF7294">
            <w:pPr>
              <w:pStyle w:val="Akapitzlist"/>
              <w:widowControl w:val="0"/>
              <w:numPr>
                <w:ilvl w:val="0"/>
                <w:numId w:val="36"/>
              </w:numPr>
              <w:spacing w:line="240" w:lineRule="auto"/>
              <w:rPr>
                <w:rFonts w:asciiTheme="minorHAnsi" w:hAnsiTheme="minorHAnsi" w:cstheme="minorHAnsi"/>
                <w:sz w:val="20"/>
                <w:szCs w:val="20"/>
              </w:rPr>
            </w:pPr>
            <w:r w:rsidRPr="0007408A">
              <w:rPr>
                <w:rFonts w:asciiTheme="minorHAnsi" w:hAnsiTheme="minorHAnsi" w:cstheme="minorHAnsi"/>
                <w:sz w:val="20"/>
                <w:szCs w:val="20"/>
              </w:rPr>
              <w:t>cofanie i ponawianie operacji,</w:t>
            </w:r>
            <w:r w:rsidRPr="0007408A">
              <w:rPr>
                <w:rFonts w:asciiTheme="minorHAnsi" w:hAnsiTheme="minorHAnsi" w:cstheme="minorHAnsi"/>
                <w:sz w:val="20"/>
                <w:szCs w:val="20"/>
              </w:rPr>
              <w:br/>
              <w:t>tworzenie tabeli wraz z dodawaniem i usuwaniem wierszy i kolumn</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Umieszczanie obrazów kluczowych w opisie badania z dostępnych obrazów DICOM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przeciągania zaznaczonego fragmentu tekstu w inne miejsce opisu w oknie edytora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Wsparcie dla sprawdzania pisowni w języku polskim w przeglądarce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zdefiniowania różnych szablonów opisów w zależności od rodzaju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automatycznego umieszczania w szablonach opisów fraz w oparciu o dane z tagów DICOM oraz dane wprowadzone w systemie, w tym minimum powiązane z badaniem dane dotyczące:</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sumarycznych dawek dla wszystkich powiązanych z badaniem ekspozycji (min. DLP, CTDI, SSDE dla TK oraz DLP, mAs, kVp dla RTG)  </w:t>
            </w:r>
            <w:r w:rsidRPr="0007408A">
              <w:rPr>
                <w:rFonts w:asciiTheme="minorHAnsi" w:hAnsiTheme="minorHAnsi" w:cstheme="minorHAnsi"/>
                <w:sz w:val="20"/>
                <w:szCs w:val="20"/>
              </w:rPr>
              <w:br/>
              <w:t>użytych kontrastów i leków (ilość, rodzaj, droga podania)</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działań niepożądanych po dożylnym podaniu kontarstu (opis, data wystąpienia)</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poziom kreatyniny i GFR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waga i wzrost pacjenta, BMI dla pacjentów &gt;18 rż.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nazwy poszczególnych serii (Series Description),</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dostarczonych przez pacjenta i dostępnych w systemie poprzednich badań obrazowych pacjenta (modalności, daty wykonania, nazwy)</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sumarycznej liczby serii i obrazów w badaniu,</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danych klinicznych podanych na zleceniu/e-skierowaniu,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 xml:space="preserve">rozpoznań ICD10 wraz z opisem tekstowym kodów podanych na zleceniu/e-skierowaniu, </w:t>
            </w:r>
          </w:p>
          <w:p w:rsidR="00FF7294" w:rsidRPr="0007408A" w:rsidRDefault="00FF7294" w:rsidP="00FF7294">
            <w:pPr>
              <w:pStyle w:val="Akapitzlist"/>
              <w:widowControl w:val="0"/>
              <w:numPr>
                <w:ilvl w:val="0"/>
                <w:numId w:val="18"/>
              </w:numPr>
              <w:spacing w:after="0" w:line="240" w:lineRule="auto"/>
              <w:ind w:left="453" w:hanging="425"/>
              <w:rPr>
                <w:rFonts w:asciiTheme="minorHAnsi" w:hAnsiTheme="minorHAnsi" w:cstheme="minorHAnsi"/>
                <w:sz w:val="20"/>
                <w:szCs w:val="20"/>
              </w:rPr>
            </w:pPr>
            <w:r w:rsidRPr="0007408A">
              <w:rPr>
                <w:rFonts w:asciiTheme="minorHAnsi" w:hAnsiTheme="minorHAnsi" w:cstheme="minorHAnsi"/>
                <w:sz w:val="20"/>
                <w:szCs w:val="20"/>
              </w:rPr>
              <w:t>celu badania określonego na zleceniu/e-skierowaniu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 xml:space="preserve">Tak </w:t>
            </w:r>
            <w:r w:rsidRPr="0007408A">
              <w:rPr>
                <w:rFonts w:asciiTheme="minorHAnsi" w:hAnsiTheme="minorHAnsi" w:cstheme="minorHAnsi"/>
                <w:sz w:val="20"/>
                <w:szCs w:val="20"/>
              </w:rPr>
              <w:br/>
              <w:t xml:space="preserve">min. 5 ppkt.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za każdy dodatkowy ppkt. – 5 pkt  (maks. 25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Wzorce zdań i opisów, konfigurowalne przez użytkowników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opisu z użyciem raportów strukturyzowanych zapewniających minimum:</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pola jednokrotnego wyboru</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pola wielokrotnego wyboru</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pole tekstowe</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pola numeryczne</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graficzne komponenty z możliwością oznaczania kilku obszarów zainteresowania z oznaczeniem kolejnych obszarów różnymi kolorami i numerami (np. obrysy patologii na schemacie prostaty), </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widoczność elementów opisu uzależniona od wartości innych powiązanych pól</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lastRenderedPageBreak/>
              <w:t xml:space="preserve">możliwość określenia reguł walidacji pola    </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kalkulator prawdopodobieństwa złośliwości guzków płuc wg. Brocka</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kalkulator objętości prostaty i zmian stwierdzanych w prostacie na podstawie podania podstawowych pomiarów 2D wg. metodologii PI-RADS v.2.1</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kalkulator kategorii zmiany wg. skali PI-RADS 2.1 w oparciu o ocenę cząstkową zmian w poszczególnych sekwencjach</w:t>
            </w:r>
          </w:p>
          <w:p w:rsidR="00FF7294" w:rsidRPr="0007408A" w:rsidRDefault="00FF7294" w:rsidP="00FF7294">
            <w:pPr>
              <w:pStyle w:val="Akapitzlist"/>
              <w:widowControl w:val="0"/>
              <w:numPr>
                <w:ilvl w:val="0"/>
                <w:numId w:val="37"/>
              </w:numPr>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określanie lokalizacji zmiany w prostacie na podstawie obrysu zmiany przez użytkownika na schemacie prostaty wg. PI-RADS v. 2.1, z umieszczeniem w opisie min. stref w których zlokalizowana jest zmiana oraz sektorów zgodnych z skalą PI-RADS 2.1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 xml:space="preserve">Tak / Nie </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użycia raportów strukturyzowanych do opisu TK klatki piersiowej z wbudowanym min.:</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kalkulatorem prawdopodobieństwa złośliwości guzków płuc wg. Brocka,</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kryteriami oceny guzków wg. Lung-RADS,</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kryteriami oceny guzków wg. BTS,</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możliwością określenia rodzajów guzków płuc z podziałem na lite, częściowo-lite i nielite,</w:t>
            </w:r>
          </w:p>
          <w:p w:rsidR="00FF7294" w:rsidRPr="0007408A" w:rsidRDefault="00FF7294" w:rsidP="00FF7294">
            <w:pPr>
              <w:pStyle w:val="Akapitzlist"/>
              <w:widowControl w:val="0"/>
              <w:numPr>
                <w:ilvl w:val="0"/>
                <w:numId w:val="38"/>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wprowadzenia VDT dla każdego z guzków osobno.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Nie</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użycia raportów strukturyzowanych do opisu MR prostaty, posiadających min.: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objętości prostaty i zmian stwierdzanych w prostacie na podstawie podania podstawowych pomiarów 2D wg. metodologii PI-RADS v.2.1,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gęstości PSA w oparciu o wprowadzoną wartość PSA i objętość prostaty,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kalkulator kategorii zmiany wg. skali PI-RADS 2.1 w oparciu o ocenę cząstkową zmian w poszczególnych sekwencjach z uwzględnieniem lokalizacji zmian,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określenia klasyfikacji TNM w opisie strukturyzowanym,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automatyczne określanie lokalizacji zmiany w prostacie na podstawie obrysu zmiany przez użytkownika na schemacie prostaty wg. PI-RADS v. 2.1, z umieszczeniem w opisie min. stref w których zlokalizowana jest zmiana oraz sektorów zgodnych z skalą PI-RADS 2.1, </w:t>
            </w:r>
          </w:p>
          <w:p w:rsidR="00FF7294" w:rsidRPr="0007408A" w:rsidRDefault="00FF7294" w:rsidP="00FF7294">
            <w:pPr>
              <w:pStyle w:val="Akapitzlist"/>
              <w:widowControl w:val="0"/>
              <w:numPr>
                <w:ilvl w:val="0"/>
                <w:numId w:val="39"/>
              </w:numPr>
              <w:spacing w:line="240" w:lineRule="auto"/>
              <w:rPr>
                <w:rFonts w:asciiTheme="minorHAnsi" w:hAnsiTheme="minorHAnsi" w:cstheme="minorHAnsi"/>
                <w:sz w:val="20"/>
                <w:szCs w:val="20"/>
              </w:rPr>
            </w:pPr>
            <w:r w:rsidRPr="0007408A">
              <w:rPr>
                <w:rFonts w:asciiTheme="minorHAnsi" w:hAnsiTheme="minorHAnsi" w:cstheme="minorHAnsi"/>
                <w:sz w:val="20"/>
                <w:szCs w:val="20"/>
              </w:rPr>
              <w:t>dołączanie schematu prostaty wraz z utworzonymi obrysami zmian wg. PI-RADS v 2.1.</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r w:rsidRPr="0007408A">
              <w:rPr>
                <w:rFonts w:asciiTheme="minorHAnsi" w:hAnsiTheme="minorHAnsi" w:cstheme="minorHAnsi"/>
                <w:sz w:val="20"/>
                <w:szCs w:val="20"/>
              </w:rPr>
              <w:br/>
              <w:t xml:space="preserve">Nie – 0 pkt </w:t>
            </w:r>
          </w:p>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 20 pkt</w:t>
            </w:r>
          </w:p>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ręcznego przypisywania badań do poszczególnych lekarzy opisujących przez uprawnionego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Funkcjonalność automatycznego przypisywania badań do lekarzy opisujących na podstawie zdefiniowanych reguł.</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wyliczania i prezentacji czasu pozostałego na opis badania (SLA) w zależności od rodzaju i priorytetu badania (np. czas na opis pilnych badań TK).</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procesu opisywania badań przez rezydentów z możliwością konsultacji opisów przez osoby uprawnione oraz brakiem możliwości zatwierdzenia opisu przez rezydenta.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procesu konsultacji opisu przez dwóch specjalistów.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procesu kontroli jakości opisu przez uprawnionych użytkowników z możliwością skierowania badania do ponownego opisu, skierowania do rekonsultacji przez lekarza opisującego, wymuszenia konsultacji przez innego specjalistę jak i akceptacji opisu w wyniku braku niezgodności.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Zgodność tworzenia opisów z HL7 CDA PIK i EDM (opisy badań diagnostycznych muszą być tworzone w wersji elektronicznej w HL7 CDA i podpisywane elektronicznie).</w:t>
            </w:r>
            <w:r w:rsidR="00136320">
              <w:rPr>
                <w:rFonts w:asciiTheme="minorHAnsi" w:hAnsiTheme="minorHAnsi" w:cstheme="minorHAnsi"/>
                <w:sz w:val="20"/>
                <w:szCs w:val="20"/>
              </w:rPr>
              <w:t xml:space="preserv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Obsługa kwalifikowanego podpisu cyfrowego min. Certum, KIR, SimplySign w </w:t>
            </w:r>
            <w:r w:rsidRPr="0007408A">
              <w:rPr>
                <w:rFonts w:asciiTheme="minorHAnsi" w:hAnsiTheme="minorHAnsi" w:cstheme="minorHAnsi"/>
                <w:sz w:val="20"/>
                <w:szCs w:val="20"/>
              </w:rPr>
              <w:lastRenderedPageBreak/>
              <w:t>systemach Windows i MacOS.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Obsługa podpisu cyfrowego ZUS z możliwością podpisywania PDF i EDM w systemach Windows i MacOS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zbiorczego podpisywania elektronicznego opisów badań zarówno podpisem kwalifikowanym jak i podpisem ZUS.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Blokada edycji opisu badania przez nieuprawniony personel.</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ograniczenia użytkownikom widoczności badań do opisu tylko do listy badań spełniających określone kryteria, w tym min.: jednostka zlecająca badanie, pracownia wykonująca badanie, modalność, procedura radiologiczna, priorytet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przypisywania zdefiniowanych grup widoczności poszczególnym użytkownikom modułu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42"/>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ograniczenia widoczności badań do opisu lub do konsultacji w zależności od wcześniej predefiniowanych reguł przypisywania i roli użytkownika.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definiowania automatycznych, ograniczonych w czasie reguł przypisywania badań do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manualnego zarządzania przypisaniem badań do opisu lekarzowi (nadrzędnego nad regułami automatycznymi).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równoczesnej edycji kilku opisów badań w ramach jednego okna przeglądarki bez konieczności ich zamykania i zapisu podczas przełączania się między badaniami.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zeskanowanych dokumentów przypisanych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przeglądania, dodawania i edycji zamieszczonych notatek wewnętrznych przypisanych do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powiadamiania lekarzy o nowych notatkach utworzonych do badań przez nich opisywanych bądź konsultowanych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danych dotyczących personelu zaangażowanego w wykonanie procedury z poziomu okna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podglądu danych kontaktowych pacjenta, jednostki i lekarza kierującego oraz jednostki wykonującej przypisanych do badania z poziomu okna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zatwierdzenia wyniku badania bez podpisu elektronicznego przez uprawnionego użytkownika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Status podpisu cyfrowego wyniku badania prezentowany na liście badań z możliwością odfiltrowania min. badań niepodpisanych cyfrowo i/lub badań podpisanych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Możliwy zapis w systemie dźwiękowych opisów badań z użyciem narzędzi wspomagania dyktowania wraz z obsługą urządzeń Speechmike (Philips) w systemie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wydruku badań zatwierdzonych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umieszczania na wydruku specjalizacji lekarza opisującego i lekarza konsultującego</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umieszczania na wydruku informacji o personelu biorącym udział w procedurze, w tym min.: lekarza nadzorującego, technika, pielęgniarki w zależności od pracowni wykonującej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umieszczenia na wydruku faksymile lekarza opisującego i/lub konsultującego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prezentowania na wydruku wyniku danych rejestrowych pracowni wykonującej badanie, w tym min. nazwy, adresu, kodów resortowych I, V, VII, danych kontaktowych email i telefonu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umieszczenia na wydruku logo podmiotu wykonującego badanie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odwzorowania formatowania tekstu zgodnego z użytym w edytorze tekstu w wydruku wyniku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Wydruk opisu zgodny z aktualnymi wymogami Ministerstwa Zdrowia w sprawie rodzajów i zakresu dokumentacji medycznej oraz sposobu jej przetwarzania.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Każda strona wydruku oznaczona co najmniej imieniem i nazwiskiem pacjenta, numerem PESEL pacjenta i datą sporządzenia opisu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Umieszczenie na wydruku badania informacji o autoryzacji opisu podpisem elektronicznym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Automatyczna numeracja stron wydruku wyniku badania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Raporty ilościowe prezentujące dane dotyczące rodzaju i liczby wykonanych procedur i badań w tym min. księga badań, raport wg. jednostek kierujących, lekarzy kierujących, lekarzy opisujących, pracowni wykonujących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Raporty ilościowe pozwalające na okresowe raportowanie liczby i rodzaju zleconych i wykonanych opisów w tym z możliwością określenia lekarzy opisujących i/lub konsultujących, według daty opisu, daty badania, pracowni wykonującej badanie, jednostek kierujących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5"/>
              </w:numPr>
              <w:spacing w:after="0"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raportów do plików Excel lub CSV</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jc w:val="center"/>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b/>
                <w:sz w:val="20"/>
                <w:szCs w:val="20"/>
              </w:rPr>
              <w:t xml:space="preserve">Moduł transkrypcji </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after="0" w:line="240" w:lineRule="auto"/>
              <w:rPr>
                <w:rFonts w:asciiTheme="minorHAnsi" w:hAnsiTheme="minorHAnsi" w:cstheme="minorHAnsi"/>
                <w:sz w:val="20"/>
                <w:szCs w:val="20"/>
              </w:rPr>
            </w:pPr>
            <w:r w:rsidRPr="0007408A">
              <w:rPr>
                <w:rFonts w:asciiTheme="minorHAnsi" w:hAnsiTheme="minorHAnsi" w:cstheme="minorHAnsi"/>
                <w:sz w:val="20"/>
                <w:szCs w:val="20"/>
              </w:rPr>
              <w:t>System umożliwia zapis w systemie dźwiękowych opisów badań z użyciem narzędzia typu Philips SpeechMike lub innych, równoważnych narzędzi wspomagania dyktowania w systemie Windows</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umożliwia pobranie oryginalnego nagrania dźwiękowego opisu przechowywanego przy badaniu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 utworzeniu pliku nagrania z opisem przez lekarza, system automatycznie ustawia status badania, który sygnalizuje konieczność przepisania opisu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umożliwia określenie priorytetu zlecenia przepisania w momencie zlecania przepisania nagrania przez lekarza z możliwością określenia minimum 3 różnych priorytetów (np.. pilne, planowe, pilne szpitalne)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przewijania utworzonego opisu głosowego podczas nagrywania i odsłuchu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zwiększenia i zmniejszenia prędkości odsłuchu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Pasek podglądu długości i odsłuchu nagrania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Regulacja głośności odsłuchu z poziomu aplikacji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samodzielnego upload’u pliku z nagraniem w formatach min WAV,MP3,MP4 do systemu i powiązania go z badaniem</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Wyświetlanie długości nagrania w minutach i sekundach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Wyświetlanie czasu przewidzianego na transkrypcję na liście zleceń do przepisania (SLA)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Konfiguracja reguł ustawiania czasu przewidzianego na transkrypcję (SLA) z uwzględnieniem co najmniej: priorytetu transkrypcji, pracowni zlecającej transkrypcję</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Podgląd nazwy pliku i daty utworzenia pliku z nagraniem w systemie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W systemie widoczne listy robocze (worklisty) badań przeznaczone dla sekretarek medycznych zajmujących się transkrypcją obejmujące co najmniej listy zleceń:</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oczekujących na transkrypcję,</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pobranych przez sekretarkę do transkrypcji,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oczekujących na konsultację i w konsultacji,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przepisanych i możliwych do wysłania do lekarza,</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odrzuconych z realizacji,</w:t>
            </w:r>
          </w:p>
          <w:p w:rsidR="00FF7294" w:rsidRPr="0007408A" w:rsidRDefault="00FF7294" w:rsidP="00FF7294">
            <w:pPr>
              <w:pStyle w:val="Akapitzlist"/>
              <w:numPr>
                <w:ilvl w:val="0"/>
                <w:numId w:val="41"/>
              </w:numPr>
              <w:spacing w:line="240" w:lineRule="auto"/>
              <w:rPr>
                <w:rFonts w:asciiTheme="minorHAnsi" w:hAnsiTheme="minorHAnsi" w:cstheme="minorHAnsi"/>
                <w:sz w:val="20"/>
                <w:szCs w:val="20"/>
              </w:rPr>
            </w:pPr>
            <w:r w:rsidRPr="0007408A">
              <w:rPr>
                <w:rFonts w:asciiTheme="minorHAnsi" w:hAnsiTheme="minorHAnsi" w:cstheme="minorHAnsi"/>
                <w:sz w:val="20"/>
                <w:szCs w:val="20"/>
              </w:rPr>
              <w:t>zakończonych.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Lokalna kopia opisu głosowego jest automatycznie usuwana po wysłaniu do systemu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integracji z przyciskami urządzenia rejestrującego dźwięk, co najmniej:</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t>start/stop nagrywania,</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t>odtwarzanie,</w:t>
            </w:r>
          </w:p>
          <w:p w:rsidR="00FF7294" w:rsidRPr="0007408A" w:rsidRDefault="00FF7294" w:rsidP="00FF7294">
            <w:pPr>
              <w:pStyle w:val="Akapitzlist"/>
              <w:numPr>
                <w:ilvl w:val="0"/>
                <w:numId w:val="40"/>
              </w:numPr>
              <w:spacing w:line="240" w:lineRule="auto"/>
              <w:rPr>
                <w:rFonts w:asciiTheme="minorHAnsi" w:hAnsiTheme="minorHAnsi" w:cstheme="minorHAnsi"/>
                <w:sz w:val="20"/>
                <w:szCs w:val="20"/>
              </w:rPr>
            </w:pPr>
            <w:r w:rsidRPr="0007408A">
              <w:rPr>
                <w:rFonts w:asciiTheme="minorHAnsi" w:hAnsiTheme="minorHAnsi" w:cstheme="minorHAnsi"/>
                <w:sz w:val="20"/>
                <w:szCs w:val="20"/>
              </w:rPr>
              <w:lastRenderedPageBreak/>
              <w:t>przewijanie.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System obsługuje zestawy odsłuchowe ze sterowaniem badania umożliwiający jego odczyt w dowolnym czasie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pStyle w:val="Akapitzlist"/>
              <w:widowControl w:val="0"/>
              <w:numPr>
                <w:ilvl w:val="0"/>
                <w:numId w:val="42"/>
              </w:numPr>
              <w:spacing w:line="240" w:lineRule="auto"/>
              <w:jc w:val="center"/>
              <w:rPr>
                <w:rFonts w:asciiTheme="minorHAnsi" w:hAnsiTheme="minorHAnsi" w:cstheme="minorHAnsi"/>
                <w:sz w:val="20"/>
                <w:szCs w:val="20"/>
              </w:rPr>
            </w:pPr>
          </w:p>
        </w:tc>
        <w:tc>
          <w:tcPr>
            <w:tcW w:w="3289" w:type="pct"/>
            <w:tcBorders>
              <w:bottom w:val="single" w:sz="4" w:space="0" w:color="auto"/>
            </w:tcBorders>
            <w:shd w:val="clear" w:color="auto" w:fill="auto"/>
          </w:tcPr>
          <w:p w:rsidR="00FF7294" w:rsidRPr="0007408A" w:rsidRDefault="00FF7294" w:rsidP="00927A5A">
            <w:pPr>
              <w:spacing w:line="240" w:lineRule="auto"/>
              <w:rPr>
                <w:rFonts w:asciiTheme="minorHAnsi" w:hAnsiTheme="minorHAnsi" w:cstheme="minorHAnsi"/>
                <w:sz w:val="20"/>
                <w:szCs w:val="20"/>
              </w:rPr>
            </w:pPr>
            <w:r w:rsidRPr="0007408A">
              <w:rPr>
                <w:rFonts w:asciiTheme="minorHAnsi" w:hAnsiTheme="minorHAnsi" w:cstheme="minorHAnsi"/>
                <w:sz w:val="20"/>
                <w:szCs w:val="20"/>
              </w:rPr>
              <w:t>Połączenie dźwiękowego opisu badania z rekordem badania umożliwiający jego odczyt w dowolnym czasie</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Przeglądarka referencyjna WEB</w:t>
            </w:r>
          </w:p>
        </w:tc>
        <w:tc>
          <w:tcPr>
            <w:tcW w:w="1143" w:type="pct"/>
            <w:shd w:val="clear" w:color="auto" w:fill="C6D9F1" w:themeFill="text2" w:themeFillTint="33"/>
          </w:tcPr>
          <w:p w:rsidR="00FF7294" w:rsidRPr="0007408A" w:rsidRDefault="00FF7294" w:rsidP="00927A5A">
            <w:pPr>
              <w:widowControl w:val="0"/>
              <w:spacing w:line="240" w:lineRule="auto"/>
              <w:jc w:val="center"/>
              <w:rPr>
                <w:rFonts w:asciiTheme="minorHAnsi" w:hAnsiTheme="minorHAnsi" w:cstheme="minorHAnsi"/>
                <w:b/>
                <w:sz w:val="20"/>
                <w:szCs w:val="20"/>
              </w:rPr>
            </w:pP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Wbudowana niediagnostyczna (referencyjna) przeglądarka DICOM, webowa HTML, dostępna przez przeglądarkę internetową min. Firefox i Chrome w systemach MacOS i Windows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zapewnia podgląd obrazów DICOM z użyciem wyłącznie przeglądarki internetowej bez potrzeby instalacji dodatkowych komponentów na stacjach klienckich, takich jak kontrolki ActiveX, applety Java, pluginy NPAPI czy pakiety Java Web Start.</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zapewnia możliwość wyświetlania minimum modalności: CT, MR, CR/DX, US, PT, IO, NM, wyników badań histopatologicznych, endoskopii (DICOM video files), plików PDF w tym opisów badań</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wyświetlanie miniatur serii badania oraz poprzednich badań pacjenta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54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zdefiniowane presety ustawień okna w skali Hounsfielda dla badań TK w tym minimum:</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płucne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miękkotkankowe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kostne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naczyniowe</w:t>
            </w:r>
          </w:p>
          <w:p w:rsidR="00FF7294" w:rsidRPr="0007408A" w:rsidRDefault="00FF7294" w:rsidP="00FF7294">
            <w:pPr>
              <w:pStyle w:val="Akapitzlist"/>
              <w:widowControl w:val="0"/>
              <w:numPr>
                <w:ilvl w:val="0"/>
                <w:numId w:val="43"/>
              </w:numPr>
              <w:spacing w:line="240" w:lineRule="auto"/>
              <w:rPr>
                <w:rFonts w:asciiTheme="minorHAnsi" w:hAnsiTheme="minorHAnsi" w:cstheme="minorHAnsi"/>
                <w:sz w:val="20"/>
                <w:szCs w:val="20"/>
              </w:rPr>
            </w:pPr>
            <w:r w:rsidRPr="0007408A">
              <w:rPr>
                <w:rFonts w:asciiTheme="minorHAnsi" w:hAnsiTheme="minorHAnsi" w:cstheme="minorHAnsi"/>
                <w:sz w:val="20"/>
                <w:szCs w:val="20"/>
              </w:rPr>
              <w:t>okno celowane na mózgowie.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powiększanie, przesuwania i obracania obrazu</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Możliwość przerzucania obrazu w pionie i poziomie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funkcję cine – odtwarzanie ciągłe klatka po klatce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odtwarzania filmów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Narządzie lupy - powiększenie fragmentu obrazu z możliwością regulacji stopnia powiększenia </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Linie referencyjne – prezentacja płaszczyzny serii badania na wyświetlonej obok serii w innej orientacji płaszczyzny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dopasowanie powiększenia obrazu do wielkości okna</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Kursor 3D pozwalający na synchronizację przekroju płaszczyzny przeglądanego badania pomiędzy seriami wykonanymi w różnych płaszczyznach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18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udostępnia możliwość tworzenia adnotacji i funkcje pomiarowe:</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odległości</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powierzchni w obrębie ROI (min. kwadrat, elipsa)</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kąta </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kąta między dwoma prostymi</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oznaczenia zmiany strzałką</w:t>
            </w:r>
          </w:p>
          <w:p w:rsidR="00FF7294" w:rsidRPr="0007408A" w:rsidRDefault="00FF7294" w:rsidP="00FF7294">
            <w:pPr>
              <w:pStyle w:val="Akapitzlist"/>
              <w:widowControl w:val="0"/>
              <w:numPr>
                <w:ilvl w:val="0"/>
                <w:numId w:val="44"/>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adnotacji tekstowych na obrazach.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Wyświetlania informacji identyfikujących pacjenta i badanie na obrazach</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Pomiar gęstości optycznej (CR) oraz jednostek Hounsfielda (CT) – pomiar w ROI i w punkcie (pomiar średni oraz odchylenie standardowe)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umieszczenia adnotacji tekstowej wraz ze strzałką na obrazie</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Prezentacja serii w badaniu w postaci podglądu miniaturek serii wraz z informacją o liczbie obrazów w serii</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525"/>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posiada funkcję progresywnego wyświetlania obrazów – aplikacja najpierw odbiera obraz, który ma zostać wyświetlony i stopniowo odbiera pozostałe </w:t>
            </w:r>
            <w:r w:rsidRPr="0007408A">
              <w:rPr>
                <w:rFonts w:asciiTheme="minorHAnsi" w:hAnsiTheme="minorHAnsi" w:cstheme="minorHAnsi"/>
                <w:sz w:val="20"/>
                <w:szCs w:val="20"/>
              </w:rPr>
              <w:lastRenderedPageBreak/>
              <w:t>obrazy badania tak aby uzyskać płynność pracy</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lastRenderedPageBreak/>
              <w:t>Tak</w:t>
            </w:r>
          </w:p>
        </w:tc>
      </w:tr>
      <w:tr w:rsidR="00FF7294" w:rsidRPr="0007408A" w:rsidTr="00F0118A">
        <w:trPr>
          <w:trHeight w:val="510"/>
        </w:trPr>
        <w:tc>
          <w:tcPr>
            <w:tcW w:w="568" w:type="pct"/>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inwersji skali kolorów</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tcPr>
          <w:p w:rsidR="00FF7294" w:rsidRPr="0007408A" w:rsidRDefault="00FF7294" w:rsidP="00FF7294">
            <w:pPr>
              <w:widowControl w:val="0"/>
              <w:numPr>
                <w:ilvl w:val="0"/>
                <w:numId w:val="17"/>
              </w:numPr>
              <w:spacing w:after="0" w:line="240" w:lineRule="auto"/>
              <w:jc w:val="center"/>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układu okien minimum w układzie 1x1, 2x1, 1x2, 2x2</w:t>
            </w:r>
          </w:p>
        </w:tc>
        <w:tc>
          <w:tcPr>
            <w:tcW w:w="1143" w:type="pct"/>
            <w:shd w:val="clear" w:color="auto" w:fill="auto"/>
          </w:tcPr>
          <w:p w:rsidR="00FF7294" w:rsidRPr="0007408A" w:rsidRDefault="00FF7294" w:rsidP="00927A5A">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B7CCE4"/>
          </w:tcPr>
          <w:p w:rsidR="00FF7294" w:rsidRPr="0007408A" w:rsidRDefault="00FF7294" w:rsidP="00927A5A">
            <w:pPr>
              <w:widowControl w:val="0"/>
              <w:spacing w:after="0" w:line="240" w:lineRule="auto"/>
              <w:ind w:left="0" w:firstLine="0"/>
              <w:rPr>
                <w:rFonts w:asciiTheme="minorHAnsi" w:hAnsiTheme="minorHAnsi" w:cstheme="minorHAnsi"/>
                <w:b/>
                <w:sz w:val="20"/>
                <w:szCs w:val="20"/>
              </w:rPr>
            </w:pPr>
          </w:p>
        </w:tc>
        <w:tc>
          <w:tcPr>
            <w:tcW w:w="3289" w:type="pct"/>
            <w:shd w:val="clear" w:color="auto" w:fill="B7CCE4"/>
            <w:vAlign w:val="center"/>
          </w:tcPr>
          <w:p w:rsidR="00FF7294" w:rsidRPr="0007408A" w:rsidRDefault="00FF7294" w:rsidP="00927A5A">
            <w:pPr>
              <w:widowControl w:val="0"/>
              <w:spacing w:line="240" w:lineRule="auto"/>
              <w:jc w:val="center"/>
              <w:rPr>
                <w:rFonts w:asciiTheme="minorHAnsi" w:hAnsiTheme="minorHAnsi" w:cstheme="minorHAnsi"/>
                <w:b/>
                <w:sz w:val="20"/>
                <w:szCs w:val="20"/>
              </w:rPr>
            </w:pPr>
            <w:r w:rsidRPr="0007408A">
              <w:rPr>
                <w:rFonts w:asciiTheme="minorHAnsi" w:hAnsiTheme="minorHAnsi" w:cstheme="minorHAnsi"/>
                <w:b/>
                <w:sz w:val="20"/>
                <w:szCs w:val="20"/>
              </w:rPr>
              <w:t>Diagnostyczna przeglądarka DICOM</w:t>
            </w:r>
            <w:r w:rsidRPr="0007408A">
              <w:rPr>
                <w:rFonts w:asciiTheme="minorHAnsi" w:hAnsiTheme="minorHAnsi" w:cstheme="minorHAnsi"/>
                <w:b/>
                <w:bCs/>
                <w:sz w:val="20"/>
                <w:szCs w:val="20"/>
              </w:rPr>
              <w:t xml:space="preserve"> </w:t>
            </w:r>
          </w:p>
        </w:tc>
        <w:tc>
          <w:tcPr>
            <w:tcW w:w="1143" w:type="pct"/>
            <w:shd w:val="clear" w:color="auto" w:fill="B7CCE4"/>
          </w:tcPr>
          <w:p w:rsidR="00FF7294" w:rsidRPr="0007408A" w:rsidRDefault="00FF7294" w:rsidP="00927A5A">
            <w:pPr>
              <w:widowControl w:val="0"/>
              <w:spacing w:line="240" w:lineRule="auto"/>
              <w:jc w:val="center"/>
              <w:rPr>
                <w:rFonts w:asciiTheme="minorHAnsi" w:hAnsiTheme="minorHAnsi" w:cstheme="minorHAnsi"/>
                <w:sz w:val="20"/>
                <w:szCs w:val="20"/>
              </w:rPr>
            </w:pPr>
          </w:p>
        </w:tc>
      </w:tr>
      <w:tr w:rsidR="00FF7294" w:rsidRPr="0007408A" w:rsidTr="00F0118A">
        <w:trPr>
          <w:trHeight w:val="300"/>
        </w:trPr>
        <w:tc>
          <w:tcPr>
            <w:tcW w:w="568" w:type="pct"/>
            <w:shd w:val="clear" w:color="auto" w:fill="auto"/>
          </w:tcPr>
          <w:p w:rsidR="00FF7294" w:rsidRPr="0007408A" w:rsidRDefault="00FF7294" w:rsidP="00F0118A">
            <w:pPr>
              <w:pStyle w:val="Akapitzlist"/>
              <w:widowControl w:val="0"/>
              <w:numPr>
                <w:ilvl w:val="0"/>
                <w:numId w:val="20"/>
              </w:numPr>
              <w:spacing w:after="0" w:line="240" w:lineRule="auto"/>
              <w:jc w:val="both"/>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Zintegrowana diagnostyczna przeglądarka DICOM, webowa HTML5, certyfikowana jako wyrób medyczny klasy IIb MDR zgodnie z rozporządzeniem Parlamentu Europejskiego i Rady (UE) 2017/745 z dnia 5 kwietnia 2017 r.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jednoczesnej pracy 10 użytkowników przeglądarki DICOM w trybie diagnostycznym (lekarzy opisujących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rozbudowy przeglądarki o dodatkowe licencje diagnostyczne i niediagnostyczne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Przeglądarka uruchamiana z poziomu systemu </w:t>
            </w:r>
            <w:r w:rsidR="00E733FE" w:rsidRPr="0007408A">
              <w:rPr>
                <w:rFonts w:asciiTheme="minorHAnsi" w:hAnsiTheme="minorHAnsi" w:cstheme="minorHAnsi"/>
                <w:sz w:val="20"/>
                <w:szCs w:val="20"/>
              </w:rPr>
              <w:t>PACS</w:t>
            </w:r>
            <w:r w:rsidRPr="0007408A">
              <w:rPr>
                <w:rFonts w:asciiTheme="minorHAnsi" w:hAnsiTheme="minorHAnsi" w:cstheme="minorHAnsi"/>
                <w:sz w:val="20"/>
                <w:szCs w:val="20"/>
              </w:rPr>
              <w:t xml:space="preserve"> "jednym kliknięciem" w kontekście badania bez potrzeby dodatkowej autoryzacji i wyszukiwania badań w archiwum DICOM</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zapewnia podgląd obrazów DICOM z użyciem wyłącznie przeglądarki internetowej bez potrzeby instalacji dodatkowych komponentów na stacjach klienckich, takich jak kontrolki ActiveX, applety Java, pluginy NPAPI czy pakiety Java Web Start.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zapewnia możliwość wyświetlania minimum modalności: CT, MR, CR/DX, US, ES, XC, PT, ST, NM, endoskopii (DICOM video files)</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obsługuje wyświetlanie na wielu monitorach i umożliwia zdefiniowanie liczby i układu monitorów oraz ich wzajemnego położenia. Zamawiający dopuszcza aby funkcjonalność ta wymagała instalacji natywnego pluginu do przeglądarki internetowej (tj. z wyłączeniem pluginów opartych o ActiveX, applety Java, NPAPI czy pakiety Java Web Start).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zdefiniowanie własnych protokołów wyświetlania (hanging protocols) na podstawie konfiguracji wyświetlania aktualnie otwartego badania. Przeglądarka DICOM pozwala na zapisanie dowolnej liczby protokołów wyświetlania i skojarzenie ich z wybranym typem badania oraz automatyczne przywołanie odpowiedniego protokołu wyświetlania podczas otwierania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wyświetlanie osi czasu pacjenta zawierającej wszystkie jego badania, w celu wygodnego dostępu do badań porównawczych wprost z poziomu przeglądarki DICOM.</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zdefiniowane presety ustawień okna w skali Hounsfielda dla badań TK:</w:t>
            </w:r>
            <w:r w:rsidRPr="0007408A">
              <w:rPr>
                <w:rFonts w:asciiTheme="minorHAnsi" w:hAnsiTheme="minorHAnsi" w:cstheme="minorHAnsi"/>
                <w:sz w:val="20"/>
                <w:szCs w:val="20"/>
              </w:rPr>
              <w:br/>
              <w:t>- okno płucne</w:t>
            </w:r>
            <w:r w:rsidRPr="0007408A">
              <w:rPr>
                <w:rFonts w:asciiTheme="minorHAnsi" w:hAnsiTheme="minorHAnsi" w:cstheme="minorHAnsi"/>
                <w:sz w:val="20"/>
                <w:szCs w:val="20"/>
              </w:rPr>
              <w:br/>
              <w:t>- okno miękkotkankowe</w:t>
            </w:r>
            <w:r w:rsidRPr="0007408A">
              <w:rPr>
                <w:rFonts w:asciiTheme="minorHAnsi" w:hAnsiTheme="minorHAnsi" w:cstheme="minorHAnsi"/>
                <w:sz w:val="20"/>
                <w:szCs w:val="20"/>
              </w:rPr>
              <w:br/>
              <w:t>- okno kostne</w:t>
            </w:r>
            <w:r w:rsidRPr="0007408A">
              <w:rPr>
                <w:rFonts w:asciiTheme="minorHAnsi" w:hAnsiTheme="minorHAnsi" w:cstheme="minorHAnsi"/>
                <w:sz w:val="20"/>
                <w:szCs w:val="20"/>
              </w:rPr>
              <w:br/>
              <w:t>- okno celowane na mózgowie</w:t>
            </w:r>
            <w:r w:rsidRPr="0007408A">
              <w:rPr>
                <w:rFonts w:asciiTheme="minorHAnsi" w:hAnsiTheme="minorHAnsi" w:cstheme="minorHAnsi"/>
                <w:sz w:val="20"/>
                <w:szCs w:val="20"/>
              </w:rPr>
              <w:br/>
              <w:t>Przeglądarka DICOM umożliwia ustawienie własnych presetów ustawień okna, zdefiniowanie modalności, dla których mają być dostępne oraz pozwala na przypisanie skrótu klawiszowego do szybkiego przełączania pomiędzy presetami.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oferuje wbudowane filtry obrazu: wygładzanie, wyostrzanie, wyszukiwanie krawędzi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oferuje rendering w trybie 2D oraz 3D w trybach MIP, MinIP, rekonstrukcje wielopłaszczyznowe MPR pod dowolnym kątem oraz CPR. Przeglądarka oferuje przyciski szybkiego dostępu pozwalające na wybór trybu renderowania (MinIP, MIP, MPR, Axial, Sagittal, Transverse) przy użyciu jednego kliknięcia.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oferuje rendering wolumetryczny 3D</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grubości warstwy</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stworzenie nowej serii na podstawie aktualnej konfiguracji widoku (grubość warstwy, płaszczyzna rekonstrukcji)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kursor 3D – narzędzie pozwalające na wyświetlanie i synchronizację położenia punktu na wszystkich wyświetlanych płaszczyznach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powiększanie, przesuwanie i obracanie obrazu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posiada funkcję cine – odtwarzanie ciągłe klatka po klatce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odtwarzania filmów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Informacja o orientacji obrazu wyświetlana na ekranie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podział serii wielofazowych (dynamiczne badania CT)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Linie referencyjne – prezentacja przekroju płaszczyzny serii badania na wyświetlonej obok serii w innej płaszczyźnie przekroju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 dopasowanie powiększenia obrazu do wielkości okna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Rejestracja (optymalne nałożenie) dwóch serii badania w tej samej płaszczyźnie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Przeglądanie synchroniczne dwóch serii badania w tej samej płaszczyźnie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udostępnia możliwość tworzenia adnotacji i funkcje pomiarowe:</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odległości</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pomiar powierzchni w obrębie ROI (kwadrat, elipsa, dowolny kształt)</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 kąta </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oznaczenia zmiany strzałką</w:t>
            </w:r>
          </w:p>
          <w:p w:rsidR="00FF7294" w:rsidRPr="0007408A" w:rsidRDefault="00FF7294" w:rsidP="00FF7294">
            <w:pPr>
              <w:pStyle w:val="Akapitzlist"/>
              <w:widowControl w:val="0"/>
              <w:numPr>
                <w:ilvl w:val="0"/>
                <w:numId w:val="45"/>
              </w:numPr>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adnotacji tekstowych na obrazach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umożliwia utrwalenie (burn-in) adnotacji wprost w obrazie i wygenerowanie nowego obrazu (secondary capture)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Oznaczanie obrazu jako kluczowego</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Pomiar gęstości optycznej (CR) oraz jednostek Hounsfielda (CT) – pomiar w ROI i w punkcie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Oznaczenie faktu przejrzenia wszystkich obrazów w serii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zmian do PACS (utworzone serie, ROI, utrwalone adnotacje)</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Eksport badania do katalogu lokalnego wraz z utworzeniem DICOMDIR</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Prezentacja serii w badaniu w postaci podglądu miniaturek serii wraz z informacją o liczbie obrazów w serii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posiada funkcję progresywnego wyświetlania obrazów – aplikacja najpierw odbiera obraz, który ma zostać wyświetlony i stopniowo odbiera pozostałe obrazy badania tak aby uzyskać płynność pracy</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bookmarkStart w:id="5" w:name="_Hlk144107174"/>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inwersji skali kolorów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zmianę układu okien</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247"/>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Przeglądarka DICOM umożliwia równoczesną zmianę układu okien na dwóch lub więcej monitorach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bookmarkEnd w:id="5"/>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zapisywania stanów wyświetlania (hanging protocols) dla użytkownika jak i dla danej stacji z uwzględnieniem ustawienia min.:</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liczby monitorów </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podziału okien na monitorach</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rodzaju serii wyświetlanej w każdym z okien w oparciu o nazwę albo inny tag DICOM</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ustawień okna / skali szarości wyświetlania każdej z serii osobno</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utomatycznego wyświetlania lub braku linii referencyjnych</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automatycznej synchronizacji prezentowanych serii pod względem nawigacji, ustawień okna i powiększania obrazu</w:t>
            </w:r>
          </w:p>
          <w:p w:rsidR="00FF7294" w:rsidRPr="0007408A" w:rsidRDefault="00FF7294" w:rsidP="00FF7294">
            <w:pPr>
              <w:pStyle w:val="Akapitzlist"/>
              <w:widowControl w:val="0"/>
              <w:numPr>
                <w:ilvl w:val="0"/>
                <w:numId w:val="46"/>
              </w:numPr>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kryteriów stosowania protokołu wyświetlania, w tym z możliwością zdefiniowania warunków w oparciu o tagi DICOM (min. </w:t>
            </w:r>
            <w:r w:rsidRPr="0007408A">
              <w:rPr>
                <w:rFonts w:asciiTheme="minorHAnsi" w:hAnsiTheme="minorHAnsi" w:cstheme="minorHAnsi"/>
                <w:sz w:val="20"/>
                <w:szCs w:val="20"/>
                <w:lang w:val="en-US"/>
              </w:rPr>
              <w:t xml:space="preserve">Study Description, </w:t>
            </w:r>
            <w:r w:rsidRPr="0007408A">
              <w:rPr>
                <w:rFonts w:asciiTheme="minorHAnsi" w:hAnsiTheme="minorHAnsi" w:cstheme="minorHAnsi"/>
                <w:sz w:val="20"/>
                <w:szCs w:val="20"/>
                <w:lang w:val="en-US"/>
              </w:rPr>
              <w:lastRenderedPageBreak/>
              <w:t xml:space="preserve">Modality, Body part, ProtocolName, PerformingPhysicianName)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lang w:val="en-US"/>
              </w:rPr>
            </w:pPr>
            <w:r w:rsidRPr="0007408A">
              <w:rPr>
                <w:rFonts w:asciiTheme="minorHAnsi" w:hAnsiTheme="minorHAnsi" w:cstheme="minorHAnsi"/>
                <w:sz w:val="20"/>
                <w:szCs w:val="20"/>
              </w:rPr>
              <w:lastRenderedPageBreak/>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System musi posiadać wbudowaną Sztuczną inteligencję w zakresie detekcji i oceny udaru mózgu w badaniu TK bez kontrastu, angio TK oraz perfuzji TK, obejmującej również zautomatyzowaną ocenę wg skali ASPECTS.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System musi posiadać wbudowaną sztuczną inteligencję w zakresie oceny badania RTG klatki piersiowej pod kątem minimum 50 patologii wraz z automatycznym „triage” badań z podziałem minimum na badania pilne oraz prawidłowe w oparciu o wykryte patologie lub ich brak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NIE – 0pkt Tak- 10 pkt </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System musi posiadać wbudowaną sztuczną inteligencję dla badania TK klatki piersiowej pod kątem detekcji i oceny COVID-19, dokonującą analizy procentowego zajęcia płuc w podziale na płaty oraz określenia prawdopodobieństwa występowania COVID-19 u pacjenta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Wszystkie oferowane algorytmy sztucznej inteligencji muszą być wyrobami medycznymi zarejestrowanymi jako wyroby medyczne klasy II.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 xml:space="preserve">Wyniki algorytmów sztucznej inteligencji muszą być dostępne jako dodatkowe serie obrazów w PACS oraz w edytorze opisu jako gotowe fragmenty opisu możliwe do wklejenia bezpośrednio do opisu i do natychmiastowego zatwierdzenia.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 xml:space="preserve">Tak / Nie </w:t>
            </w:r>
          </w:p>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NIE – 0pkt Tak- 10 pkt</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System musi prezentować w edytorze opisu informacje pozwalające na szybką metodologiczną weryfikację zakresu danych, na podstawie których algorytmy sztucznej inteligencji dokonały analizy (data i godzina przeprowadzenia analizy, nazwy wysłanych serii, liczba obrazów, grubość warstwy, kernel rekonstrukcyjny) oraz informacje pozwalające na określenie, która z przesłanych serii została przez dany algorytm użyta do wygenerowania wyniku.</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p w:rsidR="00FF7294" w:rsidRPr="0007408A" w:rsidRDefault="00FF7294" w:rsidP="00927A5A">
            <w:pPr>
              <w:widowControl w:val="0"/>
              <w:spacing w:line="240" w:lineRule="auto"/>
              <w:ind w:left="284"/>
              <w:jc w:val="center"/>
              <w:rPr>
                <w:rFonts w:asciiTheme="minorHAnsi" w:hAnsiTheme="minorHAnsi" w:cstheme="minorHAnsi"/>
                <w:sz w:val="20"/>
                <w:szCs w:val="20"/>
              </w:rPr>
            </w:pP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nil"/>
              <w:left w:val="nil"/>
              <w:bottom w:val="single" w:sz="8" w:space="0" w:color="auto"/>
              <w:right w:val="single" w:sz="8" w:space="0" w:color="auto"/>
            </w:tcBorders>
            <w:shd w:val="clear" w:color="auto" w:fill="auto"/>
            <w:vAlign w:val="center"/>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color w:val="auto"/>
                <w:sz w:val="20"/>
                <w:szCs w:val="20"/>
              </w:rPr>
              <w:t>System musi posiadać możliwość wzbogacenia opisów o tekst sformatowany z algorytmów AI (obrazy, tabele i wykresy).</w:t>
            </w:r>
            <w:r w:rsidR="00471288">
              <w:rPr>
                <w:rFonts w:asciiTheme="minorHAnsi" w:hAnsiTheme="minorHAnsi" w:cstheme="minorHAnsi"/>
                <w:color w:val="auto"/>
                <w:sz w:val="20"/>
                <w:szCs w:val="20"/>
              </w:rPr>
              <w:t xml:space="preserve"> Poniżej Opis funkcjonalności algorytmów AI – </w:t>
            </w:r>
            <w:r w:rsidR="00B57C36">
              <w:rPr>
                <w:rFonts w:asciiTheme="minorHAnsi" w:hAnsiTheme="minorHAnsi" w:cstheme="minorHAnsi"/>
                <w:color w:val="auto"/>
                <w:sz w:val="20"/>
                <w:szCs w:val="20"/>
              </w:rPr>
              <w:t xml:space="preserve">patrz </w:t>
            </w:r>
            <w:r w:rsidR="00471288">
              <w:rPr>
                <w:rFonts w:asciiTheme="minorHAnsi" w:hAnsiTheme="minorHAnsi" w:cstheme="minorHAnsi"/>
                <w:color w:val="auto"/>
                <w:sz w:val="20"/>
                <w:szCs w:val="20"/>
              </w:rPr>
              <w:t>Tabela nr 1.</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bottom w:val="single" w:sz="4" w:space="0" w:color="auto"/>
            </w:tcBorders>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System posiada funkcjonalność anonimizacji danych, obejmującą zarówno dane RIS, jak i dane obrazowe DICOM w PACS. Oprócz usuwania danych osobowych z pól danych w RIS oraz z tagów DICOM w PACS, anonimizacja skutecznie usuwa z danych obrazowych DICOM skany dokumentów z odręcznym pismem oraz zaciemnia utrwalone (burned-in) w obrazach dane osobowe, bez usuwania tych obrazów (np. nazwisko pacjenta na raporcie dawki Dose Screen albo na obrazie Secondary Capture z algorytmu AI), a także gwarantuje, że w powstałych w wyniku anonimizacji nowych danych pacjentów zachowane zostaną klinicznie istotne informacje: płeć oraz wiek pacjenta w momencie wykonania badania. Anonimizacja jest przeprowadzona zgodnie z profilem DICOM PS 3.15 2011 (Basic Application Level Confidentiality Profile), z opcjami: Retain Longitudinal Temporal Information With Modified Dates Option i Retain Safe Private Option. Anonimizacja jest dostępna na żądanie użytkownika oraz jako opcja do wyboru przy tworzeniu reguł automatycznego przekazywania danych obrazowych (autorouting, prefetching)</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rPr>
                <w:rFonts w:asciiTheme="minorHAnsi" w:hAnsiTheme="minorHAnsi" w:cstheme="minorHAnsi"/>
                <w:b/>
                <w:sz w:val="20"/>
                <w:szCs w:val="20"/>
                <w:lang w:val="en-US"/>
              </w:rPr>
            </w:pPr>
          </w:p>
        </w:tc>
        <w:tc>
          <w:tcPr>
            <w:tcW w:w="3289" w:type="pct"/>
            <w:shd w:val="clear" w:color="auto" w:fill="C6D9F1" w:themeFill="text2" w:themeFillTint="33"/>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Moduł monitorowania dawki promieniowania na pacjenta</w:t>
            </w:r>
          </w:p>
        </w:tc>
        <w:tc>
          <w:tcPr>
            <w:tcW w:w="1143" w:type="pct"/>
            <w:shd w:val="clear" w:color="auto" w:fill="C6D9F1" w:themeFill="text2" w:themeFillTint="33"/>
          </w:tcPr>
          <w:p w:rsidR="00FF7294" w:rsidRPr="0007408A" w:rsidRDefault="00FF7294" w:rsidP="00927A5A">
            <w:pPr>
              <w:rPr>
                <w:rFonts w:asciiTheme="minorHAnsi" w:hAnsiTheme="minorHAnsi" w:cstheme="minorHAnsi"/>
                <w:b/>
                <w:sz w:val="20"/>
                <w:szCs w:val="20"/>
              </w:rPr>
            </w:pP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Dostęp do historii pacjenta w Karcie Badań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Ocena dawki łącznej otrzymanej przez pacjenta i dawki skutecznej na narząd,</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Ocena przewidywanej dawki dla zleconego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Ustalenie przypadków, w których dawka może stanowić problem,</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Protokół oparty na poziomach dawek referencyjnych,</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Protokół iniekcji,</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Wybór standardowego protokołu podawania środka kontrastowego,</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Dopasowanie protokołu podawania środka kontrastowego do potrzeb danego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Wykonanie i analiza badania,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Analiza badania</w:t>
            </w:r>
            <w:r w:rsidR="00EC266B">
              <w:rPr>
                <w:rFonts w:asciiTheme="minorHAnsi" w:hAnsiTheme="minorHAnsi" w:cstheme="minorHAnsi"/>
                <w:sz w:val="20"/>
                <w:szCs w:val="20"/>
              </w:rPr>
              <w:t>,</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Oszacowanie dawki otrzymanej przez pacjenta,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Ustalenie odstępstw od protokołu badania i uruchomienie powiadomień,</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Sporządzenie raportu i przekazanie wyników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Automatyczna dokumentacja podania środka kontrastującego i otrzymanej dawki promieniowania,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Automatyczna rejestracja raportów w RIS i EMR,</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Analiza danych dotyczących jakości, bezpieczeństwa i zużycia środków,</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Przegląd historii pacjenta ze skumulowaną wartością otrzymanych dawek promieniowania z wszystkich typów badań,</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jc w:val="both"/>
              <w:rPr>
                <w:rFonts w:asciiTheme="minorHAnsi" w:hAnsiTheme="minorHAnsi" w:cstheme="minorHAnsi"/>
                <w:sz w:val="20"/>
                <w:szCs w:val="20"/>
              </w:rPr>
            </w:pPr>
            <w:r w:rsidRPr="0007408A">
              <w:rPr>
                <w:rFonts w:asciiTheme="minorHAnsi" w:hAnsiTheme="minorHAnsi" w:cstheme="minorHAnsi"/>
                <w:sz w:val="20"/>
                <w:szCs w:val="20"/>
              </w:rPr>
              <w:t xml:space="preserve">Przegląd głównych </w:t>
            </w:r>
            <w:r w:rsidRPr="0007408A">
              <w:rPr>
                <w:rFonts w:asciiTheme="minorHAnsi" w:hAnsiTheme="minorHAnsi" w:cstheme="minorHAnsi"/>
                <w:sz w:val="20"/>
                <w:szCs w:val="20"/>
              </w:rPr>
              <w:tab/>
              <w:t xml:space="preserve">przyczyn </w:t>
            </w:r>
            <w:r w:rsidRPr="0007408A">
              <w:rPr>
                <w:rFonts w:asciiTheme="minorHAnsi" w:hAnsiTheme="minorHAnsi" w:cstheme="minorHAnsi"/>
                <w:sz w:val="20"/>
                <w:szCs w:val="20"/>
              </w:rPr>
              <w:tab/>
              <w:t xml:space="preserve">zróżnicowania pod względem  liczby wykonywanych badań i wykorzystania sprzętu w całym Szpitalu,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bottom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bottom w:val="single" w:sz="4" w:space="0" w:color="auto"/>
            </w:tcBorders>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Zarządzanie </w:t>
            </w:r>
            <w:r w:rsidRPr="0007408A">
              <w:rPr>
                <w:rFonts w:asciiTheme="minorHAnsi" w:hAnsiTheme="minorHAnsi" w:cstheme="minorHAnsi"/>
                <w:sz w:val="20"/>
                <w:szCs w:val="20"/>
              </w:rPr>
              <w:tab/>
              <w:t>dostępną on-line bazą protokołów z uwzględnieniem wprowadzonych zmian dla poszczególnych metod obrazowania.</w:t>
            </w:r>
          </w:p>
        </w:tc>
        <w:tc>
          <w:tcPr>
            <w:tcW w:w="1143" w:type="pct"/>
            <w:tcBorders>
              <w:bottom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r2bl w:val="single" w:sz="4" w:space="0" w:color="auto"/>
            </w:tcBorders>
            <w:shd w:val="clear" w:color="auto" w:fill="C6D9F1" w:themeFill="text2" w:themeFillTint="33"/>
          </w:tcPr>
          <w:p w:rsidR="00FF7294" w:rsidRPr="0007408A" w:rsidRDefault="00FF7294" w:rsidP="00927A5A">
            <w:pPr>
              <w:rPr>
                <w:rFonts w:asciiTheme="minorHAnsi" w:hAnsiTheme="minorHAnsi" w:cstheme="minorHAnsi"/>
                <w:b/>
                <w:sz w:val="20"/>
                <w:szCs w:val="20"/>
                <w:lang w:val="en-US"/>
              </w:rPr>
            </w:pPr>
          </w:p>
        </w:tc>
        <w:tc>
          <w:tcPr>
            <w:tcW w:w="3289" w:type="pct"/>
            <w:shd w:val="clear" w:color="auto" w:fill="C6D9F1" w:themeFill="text2" w:themeFillTint="33"/>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System planowania zabiegów ortopedycznych 3D</w:t>
            </w:r>
          </w:p>
        </w:tc>
        <w:tc>
          <w:tcPr>
            <w:tcW w:w="1143" w:type="pct"/>
            <w:shd w:val="clear" w:color="auto" w:fill="C6D9F1" w:themeFill="text2" w:themeFillTint="33"/>
          </w:tcPr>
          <w:p w:rsidR="00FF7294" w:rsidRPr="0007408A" w:rsidRDefault="00FF7294" w:rsidP="00927A5A">
            <w:pPr>
              <w:rPr>
                <w:rFonts w:asciiTheme="minorHAnsi" w:hAnsiTheme="minorHAnsi" w:cstheme="minorHAnsi"/>
                <w:b/>
                <w:sz w:val="20"/>
                <w:szCs w:val="20"/>
              </w:rPr>
            </w:pP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Oprogramowanie do planowania i przygotowania operacji wymiany stawów oraz do zaawansowanych pomiarów ortopedycznych i traumatologicznych w oparciu o cyfrowe obrazy RTG  </w:t>
            </w:r>
          </w:p>
        </w:tc>
        <w:tc>
          <w:tcPr>
            <w:tcW w:w="1143" w:type="pct"/>
            <w:shd w:val="clear" w:color="auto" w:fill="auto"/>
          </w:tcPr>
          <w:p w:rsidR="00FF7294" w:rsidRPr="0007408A" w:rsidRDefault="00FF7294" w:rsidP="0032331E">
            <w:pPr>
              <w:widowControl w:val="0"/>
              <w:tabs>
                <w:tab w:val="center" w:pos="1191"/>
              </w:tabs>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vAlign w:val="bottom"/>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Możliwość pobieranie danych do planowania z systemu PACS zapisanych w formacie DICOM 3.0 (integracja z systemem PASC po stronie oferenta).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Zapisane wyniki planowania mogą być archiwizowane w formacie DICOM 3.0 w posiadanym przez zamawiającego systemie PACS.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importu badań w formacie JPG oraz wykonanie na takim zdjęciu planowania.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Automatyczna i ręczna procedura kalibracji (skalowania) obrazu na podstawie zdefiniowanego znacznika.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Automatyczne rozpoznanie znacznika zarówno sferycznego (kulki) jak i płaskiego (dysku).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Zdefiniowane narzędzia pomiarowe w postaci asystentów.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Wybór producenta implantu na dowolnym etapie planowania.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shd w:val="clear" w:color="auto" w:fill="auto"/>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instalacji stacji na systemach zarówno Windows oraz MacOS.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Wspomaganie: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biodrowego (wszystkie komponenty),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kolanowego,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i częściowa wymiana stawu barkowego, </w:t>
            </w:r>
          </w:p>
          <w:p w:rsidR="00FF7294" w:rsidRPr="0007408A" w:rsidRDefault="00FF7294" w:rsidP="00FF7294">
            <w:pPr>
              <w:numPr>
                <w:ilvl w:val="0"/>
                <w:numId w:val="51"/>
              </w:numPr>
              <w:spacing w:after="0"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wymiana części nadgarstka, palców, kości dłoni,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Całkowita wymiana stawu skokowego i palucha,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Płyty do osteotomii dla noworodków, dzieci i dorosłych, </w:t>
            </w:r>
          </w:p>
          <w:p w:rsidR="00FF7294" w:rsidRPr="0007408A" w:rsidRDefault="00FF7294" w:rsidP="00FF7294">
            <w:pPr>
              <w:numPr>
                <w:ilvl w:val="0"/>
                <w:numId w:val="51"/>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Płyty do dynamicznej kompresji,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Śruby, </w:t>
            </w:r>
          </w:p>
          <w:p w:rsidR="00FF7294" w:rsidRPr="0007408A" w:rsidRDefault="00FF7294" w:rsidP="00FF7294">
            <w:pPr>
              <w:numPr>
                <w:ilvl w:val="0"/>
                <w:numId w:val="51"/>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Artrodeza,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Śruby do dynamiki stawu biodrowego,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Wykaz wymaganych modułów podstawowych: </w:t>
            </w:r>
          </w:p>
          <w:p w:rsidR="00FF7294" w:rsidRPr="0007408A" w:rsidRDefault="00FF7294" w:rsidP="00FF7294">
            <w:pPr>
              <w:numPr>
                <w:ilvl w:val="0"/>
                <w:numId w:val="52"/>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Wymiana stawów (stawy biodrowe, kolanowe, bark, inne drobne stawy), </w:t>
            </w:r>
          </w:p>
          <w:p w:rsidR="00FF7294" w:rsidRPr="0007408A" w:rsidRDefault="00FF7294" w:rsidP="00FF7294">
            <w:pPr>
              <w:numPr>
                <w:ilvl w:val="0"/>
                <w:numId w:val="52"/>
              </w:numPr>
              <w:spacing w:after="2"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Pomiary zniekształceń kończyn i planowanie korekcji, </w:t>
            </w:r>
          </w:p>
          <w:p w:rsidR="00FF7294" w:rsidRPr="0007408A" w:rsidRDefault="00FF7294" w:rsidP="00FF7294">
            <w:pPr>
              <w:numPr>
                <w:ilvl w:val="0"/>
                <w:numId w:val="52"/>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Moduł traumatologii, </w:t>
            </w:r>
          </w:p>
          <w:p w:rsidR="00FF7294" w:rsidRPr="0007408A" w:rsidRDefault="00FF7294" w:rsidP="00FF7294">
            <w:pPr>
              <w:numPr>
                <w:ilvl w:val="0"/>
                <w:numId w:val="52"/>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Pomiary dysplazji u dzieci,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Pomiary zniekształceń kręgosłupa.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Przy planowaniu wymiany stawu   biodrowego, oprogramowanie dokonuje pomiarów wyznaczenia różnicy kończyn dla krętarza mniejszego.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System powinien sugerować rozmiar implantu na podstawie wyników wykonanych pomiarów.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porównania wyników planowania z zastosowaniem implantów dwóch lub więcej rozmiarów, typów, producentów.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Oprogramowanie informuje użytkownika że wybrane komponenty implantu nie są kompatybilne dla wykonanych pomiarów.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ręcznej zmiany rozmiaru zasugerowanego przez system implantu.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spacing w:after="2" w:line="256" w:lineRule="auto"/>
              <w:ind w:left="-19" w:firstLine="0"/>
              <w:rPr>
                <w:rFonts w:asciiTheme="minorHAnsi" w:hAnsiTheme="minorHAnsi" w:cstheme="minorHAnsi"/>
                <w:sz w:val="20"/>
                <w:szCs w:val="20"/>
              </w:rPr>
            </w:pPr>
            <w:r w:rsidRPr="0007408A">
              <w:rPr>
                <w:rFonts w:asciiTheme="minorHAnsi" w:hAnsiTheme="minorHAnsi" w:cstheme="minorHAnsi"/>
                <w:sz w:val="20"/>
                <w:szCs w:val="20"/>
              </w:rPr>
              <w:t xml:space="preserve"> Generator raportu zawierający w szczególności: </w:t>
            </w:r>
          </w:p>
          <w:p w:rsidR="00FF7294" w:rsidRPr="0007408A" w:rsidRDefault="00FF7294" w:rsidP="00FF7294">
            <w:pPr>
              <w:numPr>
                <w:ilvl w:val="0"/>
                <w:numId w:val="53"/>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dane pacjenta, </w:t>
            </w:r>
          </w:p>
          <w:p w:rsidR="00FF7294" w:rsidRPr="0007408A" w:rsidRDefault="00FF7294" w:rsidP="00FF7294">
            <w:pPr>
              <w:numPr>
                <w:ilvl w:val="0"/>
                <w:numId w:val="53"/>
              </w:numPr>
              <w:spacing w:after="0"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dane lekarza planującego, </w:t>
            </w:r>
          </w:p>
          <w:p w:rsidR="00FF7294" w:rsidRPr="0007408A" w:rsidRDefault="00FF7294" w:rsidP="00FF7294">
            <w:pPr>
              <w:numPr>
                <w:ilvl w:val="0"/>
                <w:numId w:val="53"/>
              </w:numPr>
              <w:spacing w:after="3" w:line="256" w:lineRule="auto"/>
              <w:ind w:hanging="360"/>
              <w:rPr>
                <w:rFonts w:asciiTheme="minorHAnsi" w:hAnsiTheme="minorHAnsi" w:cstheme="minorHAnsi"/>
                <w:sz w:val="20"/>
                <w:szCs w:val="20"/>
              </w:rPr>
            </w:pPr>
            <w:r w:rsidRPr="0007408A">
              <w:rPr>
                <w:rFonts w:asciiTheme="minorHAnsi" w:hAnsiTheme="minorHAnsi" w:cstheme="minorHAnsi"/>
                <w:sz w:val="20"/>
                <w:szCs w:val="20"/>
              </w:rPr>
              <w:t xml:space="preserve">wyniki pomiarów,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dane wybranego implantu.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Podpowiadacz krok po kroku instrukcji (SmartHelp) lub wyjaśnień na aktualnym etapie procesu planowania. Oprogramowanie musi podpowiadać co w danym momencie planowania powinniśmy zrobić.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Możliwość ukrycia/wywołania okna podpowiadacza.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Licencja jednostanowiskowa/ pływająca.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Aplikacja certyfikowana w klasie produktów medycznych IIa.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Wsparcie producenta min  24 miesiące od daty instalacji. </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Dostęp do pełnej biblioteki wzorców i aktualizacji wzorców min 24 miesiące od daty instalacji. </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Dostarczenie i  instalacja oprogramowania w miejscu wskazanym przez zamawiającego.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 Licencja jednostanowiskowa/ pływająca . </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 xml:space="preserve">Instruktaż stanowiskowy w miejscu wskazanym przez zamawiającego  Zakres :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 xml:space="preserve">Podstawowa obsługa oprogramowania,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 xml:space="preserve">Aktualizacje dostępnych szablonów, </w:t>
            </w:r>
          </w:p>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t>
            </w:r>
            <w:r w:rsidRPr="0007408A">
              <w:rPr>
                <w:rFonts w:asciiTheme="minorHAnsi" w:hAnsiTheme="minorHAnsi" w:cstheme="minorHAnsi"/>
                <w:sz w:val="20"/>
                <w:szCs w:val="20"/>
              </w:rPr>
              <w:tab/>
              <w:t>Funkcjonalności i dostępne dla poszczególnych procedur narzędzia, o Moduł do endoprotezoplastyki stawów (m.in. biodro , kolano ), o Pomiary zniekształceń kończyn i planowanie korekcji, o Moduł traumatologii, o Pomiary zniekształceń kręgosłupa.</w:t>
            </w:r>
          </w:p>
        </w:tc>
        <w:tc>
          <w:tcPr>
            <w:tcW w:w="1143" w:type="pct"/>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BD5DAC">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Wraz z oprogramowaniem Wykonawca dostarczy Monitor medyczny – 1 sztuka</w:t>
            </w:r>
            <w:r w:rsidR="00FA188D" w:rsidRPr="0007408A">
              <w:rPr>
                <w:rFonts w:asciiTheme="minorHAnsi" w:hAnsiTheme="minorHAnsi" w:cstheme="minorHAnsi"/>
                <w:sz w:val="20"/>
                <w:szCs w:val="20"/>
              </w:rPr>
              <w:t xml:space="preserve">, </w:t>
            </w:r>
            <w:r w:rsidR="00BD5DAC">
              <w:rPr>
                <w:rFonts w:asciiTheme="minorHAnsi" w:hAnsiTheme="minorHAnsi" w:cstheme="minorHAnsi"/>
                <w:sz w:val="20"/>
                <w:szCs w:val="20"/>
              </w:rPr>
              <w:t xml:space="preserve"> wymagania – patrz T</w:t>
            </w:r>
            <w:r w:rsidRPr="0007408A">
              <w:rPr>
                <w:rFonts w:asciiTheme="minorHAnsi" w:hAnsiTheme="minorHAnsi" w:cstheme="minorHAnsi"/>
                <w:sz w:val="20"/>
                <w:szCs w:val="20"/>
              </w:rPr>
              <w:t>abela</w:t>
            </w:r>
            <w:r w:rsidR="00FA188D" w:rsidRPr="0007408A">
              <w:rPr>
                <w:rFonts w:asciiTheme="minorHAnsi" w:hAnsiTheme="minorHAnsi" w:cstheme="minorHAnsi"/>
                <w:sz w:val="20"/>
                <w:szCs w:val="20"/>
              </w:rPr>
              <w:t xml:space="preserve"> nr </w:t>
            </w:r>
            <w:r w:rsidR="00BD5DAC">
              <w:rPr>
                <w:rFonts w:asciiTheme="minorHAnsi" w:hAnsiTheme="minorHAnsi" w:cstheme="minorHAnsi"/>
                <w:sz w:val="20"/>
                <w:szCs w:val="20"/>
              </w:rPr>
              <w:t>2</w:t>
            </w:r>
            <w:r w:rsidRPr="0007408A">
              <w:rPr>
                <w:rFonts w:asciiTheme="minorHAnsi" w:hAnsiTheme="minorHAnsi" w:cstheme="minorHAnsi"/>
                <w:sz w:val="20"/>
                <w:szCs w:val="20"/>
              </w:rPr>
              <w:t xml:space="preserve"> poniżej.</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FF7294"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FF7294" w:rsidRPr="0007408A" w:rsidRDefault="00FF7294" w:rsidP="00927A5A">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Wraz z oprogramowaniem Wykonawca dostarczy Komputer sterujący stacji przeglądowej o parametrach min. :  procesor  najnowszej generacji min 3,0 GHz, 6-rdzeni, 12 wątków, osiągający w teście PassMark CPU Benchmarks minimum 19000 punktów aktualny na dzień składnia oferty: pojemność dysku min 256GB SSD , pojemność  pamięci RAM min 8GB, – 1 sztuka</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line="240" w:lineRule="auto"/>
              <w:ind w:left="284"/>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r2bl w:val="single" w:sz="4" w:space="0" w:color="auto"/>
            </w:tcBorders>
            <w:shd w:val="clear" w:color="auto" w:fill="C6D9F1" w:themeFill="text2" w:themeFillTint="33"/>
          </w:tcPr>
          <w:p w:rsidR="005B4B8B" w:rsidRPr="0007408A" w:rsidRDefault="005B4B8B" w:rsidP="003C79B3">
            <w:pPr>
              <w:rPr>
                <w:rFonts w:asciiTheme="minorHAnsi" w:hAnsiTheme="minorHAnsi" w:cstheme="minorHAnsi"/>
                <w:b/>
                <w:sz w:val="20"/>
                <w:szCs w:val="20"/>
                <w:lang w:val="en-US"/>
              </w:rPr>
            </w:pPr>
          </w:p>
        </w:tc>
        <w:tc>
          <w:tcPr>
            <w:tcW w:w="3289" w:type="pct"/>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5B4B8B" w:rsidRPr="00AB4732" w:rsidRDefault="00AB4732" w:rsidP="00AB4732">
            <w:pPr>
              <w:pStyle w:val="Akapitzlist"/>
              <w:numPr>
                <w:ilvl w:val="0"/>
                <w:numId w:val="54"/>
              </w:numPr>
              <w:rPr>
                <w:rFonts w:asciiTheme="minorHAnsi" w:hAnsiTheme="minorHAnsi" w:cstheme="minorHAnsi"/>
                <w:sz w:val="20"/>
                <w:szCs w:val="20"/>
              </w:rPr>
            </w:pPr>
            <w:r w:rsidRPr="00AB4732">
              <w:rPr>
                <w:rFonts w:asciiTheme="minorHAnsi" w:hAnsiTheme="minorHAnsi" w:cstheme="minorHAnsi"/>
                <w:sz w:val="20"/>
                <w:szCs w:val="20"/>
              </w:rPr>
              <w:t xml:space="preserve">Gwarancja Producenta </w:t>
            </w:r>
            <w:r w:rsidR="00946DFE">
              <w:rPr>
                <w:rFonts w:asciiTheme="minorHAnsi" w:hAnsiTheme="minorHAnsi" w:cstheme="minorHAnsi"/>
                <w:sz w:val="20"/>
                <w:szCs w:val="20"/>
              </w:rPr>
              <w:t xml:space="preserve">PACS </w:t>
            </w:r>
            <w:r w:rsidRPr="00AB4732">
              <w:rPr>
                <w:rFonts w:asciiTheme="minorHAnsi" w:hAnsiTheme="minorHAnsi" w:cstheme="minorHAnsi"/>
                <w:sz w:val="20"/>
                <w:szCs w:val="20"/>
              </w:rPr>
              <w:t xml:space="preserve">lub </w:t>
            </w:r>
            <w:r w:rsidR="00946DFE">
              <w:rPr>
                <w:rFonts w:asciiTheme="minorHAnsi" w:hAnsiTheme="minorHAnsi" w:cstheme="minorHAnsi"/>
                <w:sz w:val="20"/>
                <w:szCs w:val="20"/>
              </w:rPr>
              <w:t xml:space="preserve">jego </w:t>
            </w:r>
            <w:r w:rsidRPr="00AB4732">
              <w:rPr>
                <w:rFonts w:asciiTheme="minorHAnsi" w:hAnsiTheme="minorHAnsi" w:cstheme="minorHAnsi"/>
                <w:sz w:val="20"/>
                <w:szCs w:val="20"/>
              </w:rPr>
              <w:t>Autoryzowanego Partnera Serwisowego Producenta.</w:t>
            </w:r>
          </w:p>
        </w:tc>
        <w:tc>
          <w:tcPr>
            <w:tcW w:w="114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5B4B8B" w:rsidRPr="0007408A" w:rsidRDefault="005B4B8B" w:rsidP="003C79B3">
            <w:pPr>
              <w:rPr>
                <w:rFonts w:asciiTheme="minorHAnsi" w:hAnsiTheme="minorHAnsi" w:cstheme="minorHAnsi"/>
                <w:b/>
                <w:sz w:val="20"/>
                <w:szCs w:val="20"/>
              </w:rPr>
            </w:pP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Zapewniony kanał mailowy i telefoniczny zgłaszania awarii i usterek oraz dedykowany portal z katalogiem różnych rodzajów zgłoszeń, umożliwiający szybsze procesowanie i nadawanie priorytetu zgłoszeniu serwisowemu</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Czas przypisania priorytetu zgłoszenia max. 20 minut</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Czas naprawy usterki - tryb planowy - max 5 dni roboczych</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Czas naprawy usterki - tryb krytyczny - max. 12 godzin</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Gwarancja i wsparcie w całym okresie licencjonowania systemu minimum 8/5/365</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 (podać)</w:t>
            </w:r>
          </w:p>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tryb 8/5/365 – 0 pkt</w:t>
            </w:r>
            <w:r w:rsidRPr="0007408A">
              <w:rPr>
                <w:rFonts w:asciiTheme="minorHAnsi" w:hAnsiTheme="minorHAnsi" w:cstheme="minorHAnsi"/>
                <w:sz w:val="20"/>
                <w:szCs w:val="20"/>
              </w:rPr>
              <w:br/>
              <w:t>tryb 24/7/365 – 25 pkt</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Dedykowany, priorytetowy kanał zgłoszeń telefonicznych przeznaczony do obsługi zgłoszeń w sytuacji bezpośredniego zagrożenia życia lub zdrowia pacjenta</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Moduł zgłaszania usterek wbudowany w system</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r w:rsidR="005B4B8B" w:rsidRPr="0007408A" w:rsidTr="00F0118A">
        <w:trPr>
          <w:trHeight w:val="300"/>
        </w:trPr>
        <w:tc>
          <w:tcPr>
            <w:tcW w:w="568"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FF7294">
            <w:pPr>
              <w:pStyle w:val="Akapitzlist"/>
              <w:widowControl w:val="0"/>
              <w:numPr>
                <w:ilvl w:val="0"/>
                <w:numId w:val="20"/>
              </w:numPr>
              <w:spacing w:after="0" w:line="240" w:lineRule="auto"/>
              <w:ind w:left="0" w:firstLine="0"/>
              <w:jc w:val="right"/>
              <w:rPr>
                <w:rFonts w:asciiTheme="minorHAnsi" w:hAnsiTheme="minorHAnsi" w:cstheme="minorHAnsi"/>
                <w:sz w:val="20"/>
                <w:szCs w:val="20"/>
              </w:rPr>
            </w:pPr>
          </w:p>
        </w:tc>
        <w:tc>
          <w:tcPr>
            <w:tcW w:w="3289" w:type="pct"/>
            <w:tcBorders>
              <w:top w:val="single" w:sz="4" w:space="0" w:color="000000"/>
              <w:left w:val="single" w:sz="4" w:space="0" w:color="000000"/>
              <w:bottom w:val="single" w:sz="4" w:space="0" w:color="000000"/>
              <w:right w:val="single" w:sz="4" w:space="0" w:color="000000"/>
            </w:tcBorders>
          </w:tcPr>
          <w:p w:rsidR="005B4B8B" w:rsidRPr="0007408A" w:rsidRDefault="005B4B8B" w:rsidP="003C79B3">
            <w:pPr>
              <w:widowControl w:val="0"/>
              <w:spacing w:line="240" w:lineRule="auto"/>
              <w:rPr>
                <w:rFonts w:asciiTheme="minorHAnsi" w:hAnsiTheme="minorHAnsi" w:cstheme="minorHAnsi"/>
                <w:sz w:val="20"/>
                <w:szCs w:val="20"/>
              </w:rPr>
            </w:pPr>
            <w:r w:rsidRPr="0007408A">
              <w:rPr>
                <w:rFonts w:asciiTheme="minorHAnsi" w:hAnsiTheme="minorHAnsi" w:cstheme="minorHAnsi"/>
                <w:sz w:val="20"/>
                <w:szCs w:val="20"/>
              </w:rPr>
              <w:t>Dostęp do podglądu bieżących i rozwiązanych zgłoszeń serwisowych</w:t>
            </w:r>
          </w:p>
        </w:tc>
        <w:tc>
          <w:tcPr>
            <w:tcW w:w="1143" w:type="pct"/>
            <w:tcBorders>
              <w:top w:val="single" w:sz="4" w:space="0" w:color="auto"/>
              <w:left w:val="single" w:sz="4" w:space="0" w:color="auto"/>
              <w:bottom w:val="single" w:sz="4" w:space="0" w:color="auto"/>
              <w:right w:val="single" w:sz="4" w:space="0" w:color="auto"/>
            </w:tcBorders>
            <w:shd w:val="clear" w:color="auto" w:fill="auto"/>
          </w:tcPr>
          <w:p w:rsidR="005B4B8B" w:rsidRPr="0007408A" w:rsidRDefault="005B4B8B" w:rsidP="003C79B3">
            <w:pPr>
              <w:widowControl w:val="0"/>
              <w:spacing w:line="240" w:lineRule="auto"/>
              <w:jc w:val="center"/>
              <w:rPr>
                <w:rFonts w:asciiTheme="minorHAnsi" w:hAnsiTheme="minorHAnsi" w:cstheme="minorHAnsi"/>
                <w:sz w:val="20"/>
                <w:szCs w:val="20"/>
              </w:rPr>
            </w:pPr>
            <w:r w:rsidRPr="0007408A">
              <w:rPr>
                <w:rFonts w:asciiTheme="minorHAnsi" w:hAnsiTheme="minorHAnsi" w:cstheme="minorHAnsi"/>
                <w:sz w:val="20"/>
                <w:szCs w:val="20"/>
              </w:rPr>
              <w:t>Tak</w:t>
            </w:r>
          </w:p>
        </w:tc>
      </w:tr>
    </w:tbl>
    <w:p w:rsidR="00FF7294" w:rsidRPr="0007408A" w:rsidRDefault="00FF7294" w:rsidP="00FF7294">
      <w:pPr>
        <w:rPr>
          <w:rFonts w:asciiTheme="minorHAnsi" w:hAnsiTheme="minorHAnsi" w:cstheme="minorHAnsi"/>
          <w:sz w:val="20"/>
          <w:szCs w:val="20"/>
        </w:rPr>
      </w:pPr>
    </w:p>
    <w:p w:rsidR="00767592" w:rsidRDefault="00767592" w:rsidP="00FF7294">
      <w:pPr>
        <w:rPr>
          <w:rFonts w:asciiTheme="minorHAnsi" w:hAnsiTheme="minorHAnsi" w:cstheme="minorHAnsi"/>
          <w:sz w:val="20"/>
          <w:szCs w:val="20"/>
        </w:rPr>
      </w:pPr>
      <w:r>
        <w:rPr>
          <w:rFonts w:asciiTheme="minorHAnsi" w:hAnsiTheme="minorHAnsi" w:cstheme="minorHAnsi"/>
          <w:sz w:val="20"/>
          <w:szCs w:val="20"/>
        </w:rPr>
        <w:t xml:space="preserve">Tabela nr 1. </w:t>
      </w:r>
      <w:r w:rsidR="00AA2A69">
        <w:rPr>
          <w:rFonts w:asciiTheme="minorHAnsi" w:hAnsiTheme="minorHAnsi" w:cstheme="minorHAnsi"/>
          <w:sz w:val="20"/>
          <w:szCs w:val="20"/>
        </w:rPr>
        <w:t xml:space="preserve">Wymagane funkcjonalności </w:t>
      </w:r>
      <w:r w:rsidR="004925A3">
        <w:rPr>
          <w:rFonts w:asciiTheme="minorHAnsi" w:hAnsiTheme="minorHAnsi" w:cstheme="minorHAnsi"/>
          <w:sz w:val="20"/>
          <w:szCs w:val="20"/>
        </w:rPr>
        <w:t xml:space="preserve">algorytmów </w:t>
      </w:r>
      <w:r>
        <w:rPr>
          <w:rFonts w:asciiTheme="minorHAnsi" w:hAnsiTheme="minorHAnsi" w:cstheme="minorHAnsi"/>
          <w:sz w:val="20"/>
          <w:szCs w:val="20"/>
        </w:rPr>
        <w:t>AI</w:t>
      </w:r>
    </w:p>
    <w:tbl>
      <w:tblPr>
        <w:tblStyle w:val="Tabela-Siatka"/>
        <w:tblW w:w="10163" w:type="dxa"/>
        <w:tblInd w:w="10" w:type="dxa"/>
        <w:tblLook w:val="04A0"/>
      </w:tblPr>
      <w:tblGrid>
        <w:gridCol w:w="1091"/>
        <w:gridCol w:w="9072"/>
      </w:tblGrid>
      <w:tr w:rsidR="00FD2BE2" w:rsidTr="00FD2BE2">
        <w:tc>
          <w:tcPr>
            <w:tcW w:w="1091" w:type="dxa"/>
          </w:tcPr>
          <w:p w:rsidR="00FD2BE2" w:rsidRPr="00AA2A69" w:rsidRDefault="00AA2A69" w:rsidP="00AA2A69">
            <w:pPr>
              <w:ind w:left="0" w:firstLine="0"/>
              <w:jc w:val="both"/>
              <w:rPr>
                <w:rFonts w:asciiTheme="minorHAnsi" w:hAnsiTheme="minorHAnsi" w:cstheme="minorHAnsi"/>
                <w:b/>
                <w:sz w:val="20"/>
                <w:szCs w:val="20"/>
              </w:rPr>
            </w:pPr>
            <w:r w:rsidRPr="00AA2A69">
              <w:rPr>
                <w:rFonts w:asciiTheme="minorHAnsi" w:hAnsiTheme="minorHAnsi" w:cstheme="minorHAnsi"/>
                <w:b/>
                <w:sz w:val="20"/>
                <w:szCs w:val="20"/>
              </w:rPr>
              <w:t>Badanie</w:t>
            </w:r>
          </w:p>
        </w:tc>
        <w:tc>
          <w:tcPr>
            <w:tcW w:w="9072" w:type="dxa"/>
          </w:tcPr>
          <w:p w:rsidR="00FD2BE2" w:rsidRPr="00AA2A69" w:rsidRDefault="00FD2BE2" w:rsidP="00AA2A69">
            <w:pPr>
              <w:ind w:left="0" w:firstLine="0"/>
              <w:jc w:val="both"/>
              <w:rPr>
                <w:rFonts w:asciiTheme="minorHAnsi" w:hAnsiTheme="minorHAnsi" w:cstheme="minorHAnsi"/>
                <w:b/>
                <w:sz w:val="20"/>
                <w:szCs w:val="20"/>
              </w:rPr>
            </w:pPr>
            <w:r w:rsidRPr="00AA2A69">
              <w:rPr>
                <w:rFonts w:asciiTheme="minorHAnsi" w:hAnsiTheme="minorHAnsi" w:cstheme="minorHAnsi"/>
                <w:b/>
                <w:sz w:val="20"/>
                <w:szCs w:val="20"/>
              </w:rPr>
              <w:t>Opis</w:t>
            </w:r>
          </w:p>
        </w:tc>
      </w:tr>
      <w:tr w:rsidR="00FD2BE2" w:rsidTr="00FD2BE2">
        <w:tc>
          <w:tcPr>
            <w:tcW w:w="1091" w:type="dxa"/>
          </w:tcPr>
          <w:p w:rsidR="00814423" w:rsidRPr="00814423" w:rsidRDefault="00814423" w:rsidP="00814423">
            <w:pPr>
              <w:widowControl w:val="0"/>
              <w:spacing w:before="4" w:line="240" w:lineRule="auto"/>
              <w:jc w:val="both"/>
              <w:rPr>
                <w:rFonts w:asciiTheme="minorHAnsi" w:eastAsia="Source Sans Pro" w:hAnsiTheme="minorHAnsi" w:cstheme="minorHAnsi"/>
                <w:b/>
                <w:sz w:val="18"/>
                <w:szCs w:val="18"/>
              </w:rPr>
            </w:pPr>
            <w:r w:rsidRPr="00814423">
              <w:rPr>
                <w:rFonts w:asciiTheme="minorHAnsi" w:eastAsia="Source Sans Pro" w:hAnsiTheme="minorHAnsi" w:cstheme="minorHAnsi"/>
                <w:b/>
                <w:sz w:val="18"/>
                <w:szCs w:val="18"/>
              </w:rPr>
              <w:t>TK klatki piersiowej</w:t>
            </w:r>
          </w:p>
          <w:p w:rsidR="00FD2BE2" w:rsidRPr="00814423" w:rsidRDefault="00FD2BE2" w:rsidP="00814423">
            <w:pPr>
              <w:ind w:left="0" w:firstLine="0"/>
              <w:jc w:val="both"/>
              <w:rPr>
                <w:rFonts w:asciiTheme="minorHAnsi" w:hAnsiTheme="minorHAnsi" w:cstheme="minorHAnsi"/>
                <w:sz w:val="18"/>
                <w:szCs w:val="18"/>
              </w:rPr>
            </w:pPr>
          </w:p>
        </w:tc>
        <w:tc>
          <w:tcPr>
            <w:tcW w:w="9072" w:type="dxa"/>
          </w:tcPr>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System  musi zawierać algorytm sztucznej inteligencji  do automatycznej oceny płuc i chorób płuc w badaniu TK klatki piersiowej i NDTK (niskodawkowa  tomografia klatki piersiowej), dostarczający następujące informacje: </w:t>
            </w:r>
          </w:p>
          <w:p w:rsidR="00814423" w:rsidRPr="00814423" w:rsidRDefault="00814423" w:rsidP="00814423">
            <w:pPr>
              <w:widowControl w:val="0"/>
              <w:numPr>
                <w:ilvl w:val="0"/>
                <w:numId w:val="64"/>
              </w:numPr>
              <w:spacing w:before="4"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Segmentacja i pomiary kompletnych płuc i płatów płuc; </w:t>
            </w:r>
          </w:p>
          <w:p w:rsidR="00814423" w:rsidRPr="00814423" w:rsidRDefault="00814423" w:rsidP="00814423">
            <w:pPr>
              <w:widowControl w:val="0"/>
              <w:numPr>
                <w:ilvl w:val="0"/>
                <w:numId w:val="64"/>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Identyfikacja obszarów o niższych wartościach Hounsfielda w porównaniu do wstępnie  określonego progu (-950 HU) dla kompletnych płuc i płatów płuc; </w:t>
            </w:r>
          </w:p>
          <w:p w:rsidR="00814423" w:rsidRPr="00814423" w:rsidRDefault="00814423" w:rsidP="00814423">
            <w:pPr>
              <w:widowControl w:val="0"/>
              <w:numPr>
                <w:ilvl w:val="0"/>
                <w:numId w:val="64"/>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Segmentacja i pomiary stwierdzonych zmian w płucach; </w:t>
            </w:r>
          </w:p>
          <w:p w:rsidR="00814423" w:rsidRPr="00814423" w:rsidRDefault="00814423" w:rsidP="00814423">
            <w:pPr>
              <w:widowControl w:val="0"/>
              <w:numPr>
                <w:ilvl w:val="0"/>
                <w:numId w:val="64"/>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Identyfikacja obszarów o podwyższonych wartościach Hounsfielda, obszary o podwyższonych  i dużych zmętnieniach;</w:t>
            </w:r>
          </w:p>
          <w:p w:rsidR="00814423" w:rsidRPr="00814423" w:rsidRDefault="00814423" w:rsidP="00814423">
            <w:pPr>
              <w:widowControl w:val="0"/>
              <w:numPr>
                <w:ilvl w:val="0"/>
                <w:numId w:val="64"/>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Rozedma</w:t>
            </w: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System  musi zawierać algorytm sztucznej inteligencji  do automatycznej oceny guzków płuc w badaniu TK klatki piersiowej i NDTK (niskodawkowa  tomografia klatki piersiowej), dostarczający następujące informacje: </w:t>
            </w:r>
          </w:p>
          <w:p w:rsidR="00814423" w:rsidRPr="00814423" w:rsidRDefault="00814423" w:rsidP="00814423">
            <w:pPr>
              <w:widowControl w:val="0"/>
              <w:numPr>
                <w:ilvl w:val="0"/>
                <w:numId w:val="63"/>
              </w:numPr>
              <w:spacing w:before="4"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Listę wykrytych guzków wraz z informacjami o ich rozmiarze (wymiary, objętość), typie (lite,  nielite, półlite), oraz z oszacowaniem innych cech radiomicznych (spikularność); − Porównanie z badaniami poprzednimi, w szczególności oszacowanie czasu podwojenia  objętości VDT; </w:t>
            </w:r>
          </w:p>
          <w:p w:rsidR="00814423" w:rsidRPr="00814423" w:rsidRDefault="00814423" w:rsidP="00814423">
            <w:pPr>
              <w:widowControl w:val="0"/>
              <w:numPr>
                <w:ilvl w:val="0"/>
                <w:numId w:val="63"/>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Segmentacja i pomiary kompletnych płuc i płatów płuc; </w:t>
            </w:r>
          </w:p>
          <w:p w:rsidR="00814423" w:rsidRPr="00814423" w:rsidRDefault="00814423" w:rsidP="00814423">
            <w:pPr>
              <w:widowControl w:val="0"/>
              <w:numPr>
                <w:ilvl w:val="0"/>
                <w:numId w:val="63"/>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Segmentację guzków.</w:t>
            </w: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System  musi zawierać algorytm sztucznej inteligencji  do automatycznej oceny COVID-19 w badaniu TK klatki piersiowej i NDTK (niskodawkowa  tomografia klatki piersiowej), dostarczający następujące informacje: </w:t>
            </w:r>
          </w:p>
          <w:p w:rsidR="00814423" w:rsidRPr="00814423" w:rsidRDefault="00814423" w:rsidP="00814423">
            <w:pPr>
              <w:widowControl w:val="0"/>
              <w:numPr>
                <w:ilvl w:val="0"/>
                <w:numId w:val="60"/>
              </w:numPr>
              <w:spacing w:before="4"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Objętość obszarów zajętych przez stan zapalny GGO (ground glass opacity), w podziale na płaty i segmenty</w:t>
            </w:r>
          </w:p>
          <w:p w:rsidR="00814423" w:rsidRPr="00814423" w:rsidRDefault="00814423" w:rsidP="00814423">
            <w:pPr>
              <w:widowControl w:val="0"/>
              <w:numPr>
                <w:ilvl w:val="0"/>
                <w:numId w:val="60"/>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Prawdopodobieństwo występowania COVID-19</w:t>
            </w: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System  musi zawierać algorytm sztucznej inteligencji  do automatycznej oceny chorób układu mięśniowo-szkieletowego klatki piersiowej, dostarczający  następujące informacje: </w:t>
            </w:r>
          </w:p>
          <w:p w:rsidR="00814423" w:rsidRPr="00814423" w:rsidRDefault="00814423" w:rsidP="00814423">
            <w:pPr>
              <w:widowControl w:val="0"/>
              <w:numPr>
                <w:ilvl w:val="0"/>
                <w:numId w:val="61"/>
              </w:numPr>
              <w:spacing w:before="4"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Etykietowanie kręgów piersiowych; </w:t>
            </w:r>
          </w:p>
          <w:p w:rsidR="00814423" w:rsidRPr="00814423" w:rsidRDefault="00814423" w:rsidP="00814423">
            <w:pPr>
              <w:widowControl w:val="0"/>
              <w:numPr>
                <w:ilvl w:val="0"/>
                <w:numId w:val="61"/>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Segmentacja kręgów piersiowych; </w:t>
            </w:r>
          </w:p>
          <w:p w:rsidR="00814423" w:rsidRPr="00814423" w:rsidRDefault="00814423" w:rsidP="00814423">
            <w:pPr>
              <w:widowControl w:val="0"/>
              <w:numPr>
                <w:ilvl w:val="0"/>
                <w:numId w:val="61"/>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Pomiary wysokości w każdym kręgu w trzech pozycjach (przedni, środkowy, tylny) i wskazanie,  czy są one krytycznie różne; </w:t>
            </w:r>
          </w:p>
          <w:p w:rsidR="00814423" w:rsidRPr="00814423" w:rsidRDefault="00814423" w:rsidP="00814423">
            <w:pPr>
              <w:widowControl w:val="0"/>
              <w:numPr>
                <w:ilvl w:val="0"/>
                <w:numId w:val="61"/>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Pomiar średniej wartości gęstości [HU Hounsfeld] w objętości zainteresowania w każdym  kręgu.</w:t>
            </w:r>
          </w:p>
          <w:p w:rsidR="00814423" w:rsidRPr="00814423" w:rsidRDefault="00814423" w:rsidP="00814423">
            <w:pPr>
              <w:widowControl w:val="0"/>
              <w:numPr>
                <w:ilvl w:val="0"/>
                <w:numId w:val="61"/>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Ocena kręgów piersiowych, ocena osteoporozy</w:t>
            </w: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System  musi zawierać algorytm sztucznej inteligencji  do automatycznej oceny chorób sercowo-naczyniowych, dostarczający następujące informacje: − Segmentacja aorty piersiowej; </w:t>
            </w:r>
          </w:p>
          <w:p w:rsidR="00814423" w:rsidRPr="00814423" w:rsidRDefault="00814423" w:rsidP="00814423">
            <w:pPr>
              <w:widowControl w:val="0"/>
              <w:numPr>
                <w:ilvl w:val="0"/>
                <w:numId w:val="62"/>
              </w:numPr>
              <w:spacing w:before="4"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Kwantyfikacja całkowitej objętości zwapnienia w tętnicach wieńcowych; </w:t>
            </w:r>
          </w:p>
          <w:p w:rsidR="00814423" w:rsidRPr="00814423" w:rsidRDefault="00814423" w:rsidP="00814423">
            <w:pPr>
              <w:widowControl w:val="0"/>
              <w:numPr>
                <w:ilvl w:val="0"/>
                <w:numId w:val="62"/>
              </w:numPr>
              <w:spacing w:after="0"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 xml:space="preserve"> Pomiar maksymalnych średnic aorty: Wykrywanie dziewięciu anatomicznych punktów  orientacyjnych zgodnie z wytycznymi AHA (American Heart ssociation).</w:t>
            </w: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p>
          <w:p w:rsidR="00814423" w:rsidRPr="00814423" w:rsidRDefault="00814423" w:rsidP="00814423">
            <w:pPr>
              <w:widowControl w:val="0"/>
              <w:spacing w:before="4" w:line="240" w:lineRule="auto"/>
              <w:jc w:val="both"/>
              <w:rPr>
                <w:rFonts w:asciiTheme="minorHAnsi" w:eastAsia="Source Sans Pro" w:hAnsiTheme="minorHAnsi" w:cstheme="minorHAnsi"/>
                <w:sz w:val="18"/>
                <w:szCs w:val="18"/>
              </w:rPr>
            </w:pPr>
            <w:r w:rsidRPr="00814423">
              <w:rPr>
                <w:rFonts w:asciiTheme="minorHAnsi" w:eastAsia="Source Sans Pro" w:hAnsiTheme="minorHAnsi" w:cstheme="minorHAnsi"/>
                <w:sz w:val="18"/>
                <w:szCs w:val="18"/>
              </w:rPr>
              <w:t>System  musi zawierać automatyczny triage (priorytetyzacja)  zlecenia opisu badania TK klatki piersiowej/NDTK klatki piersiowej na podstawie wyników algorytmów  sztucznej inteligencji, jako minimum: Priorytet Krytyczny - Bezpośrednie zagrożenie życia lub zdrowia  (stan ostry), Priorytet Wysoki - Zmiany istotne klinicznie, Priorytet Średni - Zmiany o mniejszej  istotności klinicznej, Priorytet Niski - Brak istotnych klinicznie zmian.</w:t>
            </w:r>
          </w:p>
          <w:p w:rsidR="00FD2BE2" w:rsidRPr="00814423" w:rsidRDefault="00FD2BE2" w:rsidP="00814423">
            <w:pPr>
              <w:ind w:left="0" w:firstLine="0"/>
              <w:jc w:val="both"/>
              <w:rPr>
                <w:rFonts w:asciiTheme="minorHAnsi" w:hAnsiTheme="minorHAnsi" w:cstheme="minorHAnsi"/>
                <w:sz w:val="18"/>
                <w:szCs w:val="18"/>
              </w:rPr>
            </w:pPr>
          </w:p>
        </w:tc>
      </w:tr>
      <w:tr w:rsidR="00FD2BE2" w:rsidTr="00FD2BE2">
        <w:tc>
          <w:tcPr>
            <w:tcW w:w="1091" w:type="dxa"/>
          </w:tcPr>
          <w:p w:rsidR="006E6FEF" w:rsidRPr="006E6FEF" w:rsidRDefault="006E6FEF" w:rsidP="006E6FEF">
            <w:pPr>
              <w:widowControl w:val="0"/>
              <w:spacing w:before="4" w:line="240" w:lineRule="auto"/>
              <w:jc w:val="both"/>
              <w:rPr>
                <w:rFonts w:asciiTheme="minorHAnsi" w:eastAsia="Source Sans Pro" w:hAnsiTheme="minorHAnsi" w:cstheme="minorHAnsi"/>
                <w:b/>
                <w:sz w:val="18"/>
                <w:szCs w:val="18"/>
              </w:rPr>
            </w:pPr>
            <w:r w:rsidRPr="006E6FEF">
              <w:rPr>
                <w:rFonts w:asciiTheme="minorHAnsi" w:eastAsia="Source Sans Pro" w:hAnsiTheme="minorHAnsi" w:cstheme="minorHAnsi"/>
                <w:b/>
                <w:sz w:val="18"/>
                <w:szCs w:val="18"/>
              </w:rPr>
              <w:t>RTG klatki piersiowej</w:t>
            </w:r>
          </w:p>
          <w:p w:rsidR="00FD2BE2" w:rsidRPr="006E6FEF" w:rsidRDefault="00FD2BE2" w:rsidP="006E6FEF">
            <w:pPr>
              <w:ind w:left="0" w:firstLine="0"/>
              <w:jc w:val="both"/>
              <w:rPr>
                <w:rFonts w:asciiTheme="minorHAnsi" w:hAnsiTheme="minorHAnsi" w:cstheme="minorHAnsi"/>
                <w:sz w:val="18"/>
                <w:szCs w:val="18"/>
              </w:rPr>
            </w:pPr>
          </w:p>
        </w:tc>
        <w:tc>
          <w:tcPr>
            <w:tcW w:w="9072" w:type="dxa"/>
          </w:tcPr>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System  musi zawierać algorytm do automatycznej oceny badań  RTG klatki piersiowej, określający czy badanie jest bezzmianowe (tak/nie)</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System  musi zawierać algorytm sztucznej inteligencji do  automatycznej szczegółowej oceny badań RTG klatki piersiowej, wykazujący średnią dokładność (AUC)  w rozpoznawaniu patologii nie mniej niż 92%, dostarczając następujące informacje: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1. w formie ustrukturyzowanego tekstu wstępnego, kompletnego opisu badania w języku  polskim: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lastRenderedPageBreak/>
              <w:t xml:space="preserve">− pod kątem zmian morfologicznych typowych dla COVID-19: wykrywanie zmian  śródmiąższowych i zagęszczeń, dystrybucji stwierdzanych zmian, zmian nietypowych dla  COVID-19 jak płyn w opłucnej, odma, zmiany ogniskowe, zmiany w zakresie śródpiersia oraz  wnęk płucnych.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 pod kątem identyfikacji innych patologii, odstępstw od stanu prawidłowego i cech  radiologicznych, minimum: Niedodma, Powiększone serce, Obrzęk, Wysięk opłucnowy,  Umiejscowiony/ograniczony wysięk, Pogrubienie szczeliny płuca, Rozedmę, Podskórna  rozedma klp, Konsolidacje w obrębie tkanki płucnej, Odmę opłucnową, Gruźlicę,  Limfadenopatię, Cechy nadciśnienia tętniczego, Zwapnienie węzłów chłonnych, Podwyższenie  kopuły przepony, Przemieszczenie śródpiersia, Poszerzenie śródpiersia, Wzmożenie rysunku  naczyniowego/zmiany krążeniowe, Zwłóknienia płuc / zrosty, Wzmożenie rysunku  podścieliska płuc, Powiększenie wnęki, Cień okrągły, Sarkoidozę, Przepuklinę rozworu  przełykowego, Stan po usunięciu płuca, Poszerzenie aorty, Wole zamostkowe, Grasicę, Zmiany  miażdżycowe aorty, Zespół zaburzeń oddechowych (RDS), Zamostkowe zatarcie przestrzeni  powietrznej, Pogrubienie opłucnej, Odmę śródpiersia, Wysięk osierdziowy, Zwapnienia  opłucnowe, Wolny gaz w jamie otrzewnej (pod kopułą przepony), Obecność cewnika  naczyniowego, Intubację i rurkę intubacyjną, Drenaż klatki piersiowej, Druty w obrębie  mostka, Stenty wewnątrznaczyniowe, Stent tchawicy, Stent przełyku, Sztuczną zastawkę  serca, Rurkę nosowo-żołądkową/zgłębnik, Rozrusznik serca, Implant kręgosłupa, Płacik żyły  nieparzystej, Nieprawidłowości w obrębie żeber, Resekcję żebra, Złamanie kompresyjne  trzonów kręgów, Zmiany zwyrodnieniowe kręgosłupa, Spondylozę, Osteoporozę, Skostnienie  więzadła podłużnego kręgosłupa;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xml:space="preserve">2. w formie obrazu DICOM Secondary Capture Key Image: </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 wszystkie znalezione zmiany są obrysowane na jednym wspólnym obrazie Secondary Capture  − Key Image</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System  musi zawierać automatyczny triage (priorytetyzacja)  zlecenia opisu badania RTG klatki piersiowej na podstawie wyników algorytmu sztucznej inteligencji,  jako minimum: Priorytet Krytyczny - Bezpośrednie zagrożenie życia lub zdrowia (stan ostry), Priorytet Wysoki - Zmiany istotne klinicznie, Priorytet Średni - Zmiany o mniejszej istotności klinicznej, Priorytet  Niski - Brak istotnych klinicznie zmian</w:t>
            </w: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p>
          <w:p w:rsidR="006E6FEF" w:rsidRPr="006E6FEF" w:rsidRDefault="006E6FEF" w:rsidP="006E6FEF">
            <w:pPr>
              <w:widowControl w:val="0"/>
              <w:spacing w:before="4" w:line="240" w:lineRule="auto"/>
              <w:jc w:val="both"/>
              <w:rPr>
                <w:rFonts w:asciiTheme="minorHAnsi" w:eastAsia="Source Sans Pro" w:hAnsiTheme="minorHAnsi" w:cstheme="minorHAnsi"/>
                <w:sz w:val="18"/>
                <w:szCs w:val="18"/>
              </w:rPr>
            </w:pPr>
            <w:r w:rsidRPr="006E6FEF">
              <w:rPr>
                <w:rFonts w:asciiTheme="minorHAnsi" w:eastAsia="Source Sans Pro" w:hAnsiTheme="minorHAnsi" w:cstheme="minorHAnsi"/>
                <w:sz w:val="18"/>
                <w:szCs w:val="18"/>
              </w:rPr>
              <w:t>Algorytm musi umożliwiać analizę badań RTG klatki piersiowej wykonanych w projekcjach PA i AP.</w:t>
            </w:r>
          </w:p>
          <w:p w:rsidR="00FD2BE2" w:rsidRPr="006E6FEF" w:rsidRDefault="00FD2BE2" w:rsidP="006E6FEF">
            <w:pPr>
              <w:ind w:left="0" w:firstLine="0"/>
              <w:jc w:val="both"/>
              <w:rPr>
                <w:rFonts w:asciiTheme="minorHAnsi" w:hAnsiTheme="minorHAnsi" w:cstheme="minorHAnsi"/>
                <w:sz w:val="18"/>
                <w:szCs w:val="18"/>
              </w:rPr>
            </w:pPr>
          </w:p>
        </w:tc>
      </w:tr>
      <w:tr w:rsidR="00FD2BE2" w:rsidTr="00FD2BE2">
        <w:tc>
          <w:tcPr>
            <w:tcW w:w="1091" w:type="dxa"/>
          </w:tcPr>
          <w:p w:rsidR="00125F77" w:rsidRPr="00125F77" w:rsidRDefault="00125F77" w:rsidP="00125F77">
            <w:pPr>
              <w:widowControl w:val="0"/>
              <w:spacing w:before="4" w:line="240" w:lineRule="auto"/>
              <w:jc w:val="both"/>
              <w:rPr>
                <w:rFonts w:asciiTheme="minorHAnsi" w:eastAsia="Source Sans Pro" w:hAnsiTheme="minorHAnsi" w:cstheme="minorHAnsi"/>
                <w:b/>
                <w:sz w:val="18"/>
                <w:szCs w:val="18"/>
              </w:rPr>
            </w:pPr>
            <w:r w:rsidRPr="00125F77">
              <w:rPr>
                <w:rFonts w:asciiTheme="minorHAnsi" w:eastAsia="Source Sans Pro" w:hAnsiTheme="minorHAnsi" w:cstheme="minorHAnsi"/>
                <w:b/>
                <w:sz w:val="18"/>
                <w:szCs w:val="18"/>
              </w:rPr>
              <w:lastRenderedPageBreak/>
              <w:t>TK głowy</w:t>
            </w:r>
          </w:p>
          <w:p w:rsidR="00FD2BE2" w:rsidRPr="00125F77" w:rsidRDefault="00FD2BE2" w:rsidP="00125F77">
            <w:pPr>
              <w:ind w:left="0" w:firstLine="0"/>
              <w:jc w:val="both"/>
              <w:rPr>
                <w:rFonts w:asciiTheme="minorHAnsi" w:hAnsiTheme="minorHAnsi" w:cstheme="minorHAnsi"/>
                <w:sz w:val="18"/>
                <w:szCs w:val="18"/>
              </w:rPr>
            </w:pPr>
          </w:p>
        </w:tc>
        <w:tc>
          <w:tcPr>
            <w:tcW w:w="9072" w:type="dxa"/>
          </w:tcPr>
          <w:p w:rsidR="00125F77" w:rsidRPr="00125F77" w:rsidRDefault="00125F77" w:rsidP="00125F77">
            <w:pPr>
              <w:widowControl w:val="0"/>
              <w:spacing w:before="4"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 xml:space="preserve">System  musi zawierać algorytm sztucznej inteligencji  do automatycznej oceny badań TK głowy bez kontrastu, angio TK- ocena kolaterali oraz perfuzji TK pod kątem udaru,  dostarczający następujące informacje: </w:t>
            </w:r>
          </w:p>
          <w:p w:rsidR="00125F77" w:rsidRPr="00125F77" w:rsidRDefault="00125F77" w:rsidP="00125F77">
            <w:pPr>
              <w:widowControl w:val="0"/>
              <w:spacing w:before="4"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 xml:space="preserve">1. w formie ustrukturyzowanego tekstu/tabel, możliwych do wklejenia do opisu: − detekcję cech udaru niedokrwiennego i krwotocznego, pozwalające na ich rozróżnienie, − automatyczną ocenę stopnia udaru niedokrwiennego na podstawie skali ASPECTS, − Ilościową ocenę stopnia rozległości udaru (pomiary objętości krwiaka i ogniska zawału) 2. w formie obrazów DICOM Secondary Capture Key Images: </w:t>
            </w:r>
          </w:p>
          <w:p w:rsidR="00125F77" w:rsidRPr="00125F77" w:rsidRDefault="00125F77" w:rsidP="00125F77">
            <w:pPr>
              <w:widowControl w:val="0"/>
              <w:numPr>
                <w:ilvl w:val="0"/>
                <w:numId w:val="65"/>
              </w:numPr>
              <w:spacing w:before="4" w:after="0"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 xml:space="preserve">segmentację obszarów mózgu, </w:t>
            </w:r>
          </w:p>
          <w:p w:rsidR="00125F77" w:rsidRPr="00125F77" w:rsidRDefault="00125F77" w:rsidP="00125F77">
            <w:pPr>
              <w:widowControl w:val="0"/>
              <w:numPr>
                <w:ilvl w:val="0"/>
                <w:numId w:val="65"/>
              </w:numPr>
              <w:spacing w:after="0"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segmentację obszaru objętego udarem"</w:t>
            </w:r>
          </w:p>
          <w:p w:rsidR="00125F77" w:rsidRPr="00125F77" w:rsidRDefault="00125F77" w:rsidP="00125F77">
            <w:pPr>
              <w:widowControl w:val="0"/>
              <w:spacing w:before="4" w:line="240" w:lineRule="auto"/>
              <w:jc w:val="both"/>
              <w:rPr>
                <w:rFonts w:asciiTheme="minorHAnsi" w:eastAsia="Source Sans Pro" w:hAnsiTheme="minorHAnsi" w:cstheme="minorHAnsi"/>
                <w:sz w:val="18"/>
                <w:szCs w:val="18"/>
              </w:rPr>
            </w:pPr>
          </w:p>
          <w:p w:rsidR="00125F77" w:rsidRPr="00125F77" w:rsidRDefault="00125F77" w:rsidP="00125F77">
            <w:pPr>
              <w:widowControl w:val="0"/>
              <w:spacing w:before="4"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System  musi zawierać automatyczny triage (priorytetyzacja)  zlecenia opisu badania TK głowy na podstawie wyników algorytmów sztucznej inteligencji, jako  minimum: Priorytet Krytyczny - Bezpośrednie zagrożenie życia lub zdrowia (stan ostry), Priorytet  Wysoki - Zmiany istotne klinicznie, Priorytet Średni - Zmiany o mniejszej istotności klinicznej, Priorytet  Niski - Brak istotnych klinicznie zmian</w:t>
            </w:r>
          </w:p>
          <w:p w:rsidR="00125F77" w:rsidRPr="00125F77" w:rsidRDefault="00125F77" w:rsidP="00125F77">
            <w:pPr>
              <w:widowControl w:val="0"/>
              <w:spacing w:before="4" w:line="240" w:lineRule="auto"/>
              <w:jc w:val="both"/>
              <w:rPr>
                <w:rFonts w:asciiTheme="minorHAnsi" w:eastAsia="Source Sans Pro" w:hAnsiTheme="minorHAnsi" w:cstheme="minorHAnsi"/>
                <w:sz w:val="18"/>
                <w:szCs w:val="18"/>
              </w:rPr>
            </w:pPr>
          </w:p>
          <w:p w:rsidR="00FD2BE2" w:rsidRPr="00721227" w:rsidRDefault="00125F77" w:rsidP="00721227">
            <w:pPr>
              <w:widowControl w:val="0"/>
              <w:spacing w:before="4" w:line="240" w:lineRule="auto"/>
              <w:jc w:val="both"/>
              <w:rPr>
                <w:rFonts w:asciiTheme="minorHAnsi" w:eastAsia="Source Sans Pro" w:hAnsiTheme="minorHAnsi" w:cstheme="minorHAnsi"/>
                <w:sz w:val="18"/>
                <w:szCs w:val="18"/>
              </w:rPr>
            </w:pPr>
            <w:r w:rsidRPr="00125F77">
              <w:rPr>
                <w:rFonts w:asciiTheme="minorHAnsi" w:eastAsia="Source Sans Pro" w:hAnsiTheme="minorHAnsi" w:cstheme="minorHAnsi"/>
                <w:sz w:val="18"/>
                <w:szCs w:val="18"/>
              </w:rPr>
              <w:t>System  musi zawierać automatyczne powiadamianie SMS lekarza  zlecającego oraz lekarza opisującego w sytuacji klasyfikacji (triage) badania TK głowy jako Priorytet  Kliniczny.</w:t>
            </w:r>
          </w:p>
        </w:tc>
      </w:tr>
    </w:tbl>
    <w:p w:rsidR="00FD2BE2" w:rsidRDefault="00FD2BE2" w:rsidP="00FF7294">
      <w:pPr>
        <w:rPr>
          <w:rFonts w:asciiTheme="minorHAnsi" w:hAnsiTheme="minorHAnsi" w:cstheme="minorHAnsi"/>
          <w:sz w:val="20"/>
          <w:szCs w:val="20"/>
        </w:rPr>
      </w:pPr>
    </w:p>
    <w:p w:rsidR="00767592" w:rsidRDefault="00767592" w:rsidP="00FF7294">
      <w:pPr>
        <w:rPr>
          <w:rFonts w:asciiTheme="minorHAnsi" w:hAnsiTheme="minorHAnsi" w:cstheme="minorHAnsi"/>
          <w:sz w:val="20"/>
          <w:szCs w:val="20"/>
        </w:rPr>
      </w:pPr>
      <w:r>
        <w:rPr>
          <w:rFonts w:asciiTheme="minorHAnsi" w:hAnsiTheme="minorHAnsi" w:cstheme="minorHAnsi"/>
          <w:sz w:val="20"/>
          <w:szCs w:val="20"/>
        </w:rPr>
        <w:t xml:space="preserve"> </w:t>
      </w:r>
    </w:p>
    <w:p w:rsidR="00FF7294" w:rsidRPr="0007408A" w:rsidRDefault="00FF7294" w:rsidP="00FF7294">
      <w:pPr>
        <w:rPr>
          <w:rFonts w:asciiTheme="minorHAnsi" w:hAnsiTheme="minorHAnsi" w:cstheme="minorHAnsi"/>
          <w:sz w:val="20"/>
          <w:szCs w:val="20"/>
        </w:rPr>
      </w:pPr>
      <w:r w:rsidRPr="0007408A">
        <w:rPr>
          <w:rFonts w:asciiTheme="minorHAnsi" w:hAnsiTheme="minorHAnsi" w:cstheme="minorHAnsi"/>
          <w:sz w:val="20"/>
          <w:szCs w:val="20"/>
        </w:rPr>
        <w:t xml:space="preserve">Tabela </w:t>
      </w:r>
      <w:r w:rsidR="00767592">
        <w:rPr>
          <w:rFonts w:asciiTheme="minorHAnsi" w:hAnsiTheme="minorHAnsi" w:cstheme="minorHAnsi"/>
          <w:sz w:val="20"/>
          <w:szCs w:val="20"/>
        </w:rPr>
        <w:t>nr 2</w:t>
      </w:r>
      <w:r w:rsidRPr="0007408A">
        <w:rPr>
          <w:rFonts w:asciiTheme="minorHAnsi" w:hAnsiTheme="minorHAnsi" w:cstheme="minorHAnsi"/>
          <w:sz w:val="20"/>
          <w:szCs w:val="20"/>
        </w:rPr>
        <w:t xml:space="preserve">. Monitor </w:t>
      </w:r>
    </w:p>
    <w:tbl>
      <w:tblPr>
        <w:tblW w:w="102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911"/>
        <w:gridCol w:w="7367"/>
      </w:tblGrid>
      <w:tr w:rsidR="00FF7294" w:rsidRPr="0007408A" w:rsidTr="00FD5B65">
        <w:trPr>
          <w:cantSplit/>
        </w:trPr>
        <w:tc>
          <w:tcPr>
            <w:tcW w:w="10278" w:type="dxa"/>
            <w:gridSpan w:val="2"/>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b/>
                <w:bCs/>
                <w:sz w:val="20"/>
                <w:szCs w:val="20"/>
              </w:rPr>
              <w:t>MONITOR – stacja przeglądowa - 1 sztuka</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Wielkość przekątnej ekranu</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 30” </w:t>
            </w:r>
          </w:p>
        </w:tc>
      </w:tr>
      <w:tr w:rsidR="00FF7294" w:rsidRPr="0007408A" w:rsidTr="00FD5B65">
        <w:trPr>
          <w:cantSplit/>
          <w:trHeight w:val="575"/>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Typ ekranu</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LCD, aktywna matryca TFT kolorowa wykonana w technologii IPS z podświetleniem LED</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Rozdzielczość naturalna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4096 x 2160 (17:9)</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Wielkość plamki</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Max 0,17 x 0,17 mm</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Jasność maksymalna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Min.450 cd/m2 -Wymagany układ stabilizacji jasności monitora po jego włączeniu lub wyjściu ze stanu czuwania.</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lastRenderedPageBreak/>
              <w:t>Kontrast panela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 Min. 1300:1</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t>Kąty widzenia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178° / 178°w pionie i poziomie</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Całkowity czas reakcji matrycy</w:t>
            </w:r>
          </w:p>
          <w:p w:rsidR="00FF7294" w:rsidRPr="0007408A" w:rsidRDefault="00FF7294" w:rsidP="00927A5A">
            <w:pPr>
              <w:rPr>
                <w:rFonts w:asciiTheme="minorHAnsi" w:hAnsiTheme="minorHAnsi" w:cstheme="minorHAnsi"/>
                <w:b/>
                <w:bCs/>
                <w:sz w:val="20"/>
                <w:szCs w:val="20"/>
              </w:rPr>
            </w:pP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Nie więcej niż 25 ms</w:t>
            </w:r>
          </w:p>
        </w:tc>
      </w:tr>
      <w:tr w:rsidR="00FF7294" w:rsidRPr="0007408A" w:rsidTr="00FD5B65">
        <w:trPr>
          <w:cantSplit/>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Ilość wyświetlanych kolorów</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shd w:val="clear" w:color="auto" w:fill="FFFFFF"/>
              </w:rPr>
              <w:t xml:space="preserve">10-bit (DisplayPort): 1.07 billiona z palety 543 billionów (13-bit) </w:t>
            </w:r>
            <w:r w:rsidRPr="0007408A">
              <w:rPr>
                <w:rFonts w:asciiTheme="minorHAnsi" w:hAnsiTheme="minorHAnsi" w:cstheme="minorHAnsi"/>
                <w:sz w:val="20"/>
                <w:szCs w:val="20"/>
              </w:rPr>
              <w:br/>
            </w:r>
            <w:r w:rsidRPr="0007408A">
              <w:rPr>
                <w:rFonts w:asciiTheme="minorHAnsi" w:hAnsiTheme="minorHAnsi" w:cstheme="minorHAnsi"/>
                <w:sz w:val="20"/>
                <w:szCs w:val="20"/>
                <w:shd w:val="clear" w:color="auto" w:fill="FFFFFF"/>
              </w:rPr>
              <w:t>8-bit: 16.77 milliona z palety  543 billionów (13-bit) colors</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sz w:val="20"/>
                <w:szCs w:val="20"/>
              </w:rPr>
              <w:t>Kalibracja monitora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Wymagana sprzętowa kalibracja do standardu DICOM część 14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Wbudowany kalibrator</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Wbudowany kalibrator nie ograniczający pola widzenia na monitorze podczas pracy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Dodatkowe wbudowane czujniki</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Czujnik mierzący jasność otoczenia</w:t>
            </w:r>
          </w:p>
        </w:tc>
      </w:tr>
      <w:tr w:rsidR="00FF7294" w:rsidRPr="0007408A" w:rsidTr="00FD5B65">
        <w:trPr>
          <w:cantSplit/>
          <w:trHeight w:val="573"/>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Definiowane tryby pracy monitora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6 trybów pracy</w:t>
            </w:r>
          </w:p>
        </w:tc>
      </w:tr>
      <w:tr w:rsidR="00FF7294" w:rsidRPr="0007408A" w:rsidTr="00FD5B65">
        <w:trPr>
          <w:cantSplit/>
          <w:trHeight w:val="939"/>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Wymagania dodatkowe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Funkcja pozwalająca wyróżnić na ekranie monitora wybrany obszar do diagnozy w trybie DICOM (w formie prostokąta bądź poziomego pasa) poprzez przyciemnienie pozostałej części ekranu.</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sz w:val="20"/>
                <w:szCs w:val="20"/>
              </w:rPr>
              <w:t>Wymagane dodatkowe funkcje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Układ wyrównujący jasność matrycy LCD</w:t>
            </w:r>
            <w:r w:rsidRPr="0007408A">
              <w:rPr>
                <w:rFonts w:asciiTheme="minorHAnsi" w:hAnsiTheme="minorHAnsi" w:cstheme="minorHAnsi"/>
                <w:sz w:val="20"/>
                <w:szCs w:val="20"/>
              </w:rPr>
              <w:br/>
              <w:t>Układ wyrównujący odcienie szarości dla całej powierzchni matrycy LCD</w:t>
            </w:r>
          </w:p>
        </w:tc>
      </w:tr>
      <w:tr w:rsidR="00FF7294" w:rsidRPr="0007408A" w:rsidTr="00FD5B65">
        <w:trPr>
          <w:cantSplit/>
          <w:trHeight w:val="539"/>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t>Złącza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lang w:val="nb-NO"/>
              </w:rPr>
              <w:t xml:space="preserve">Min. </w:t>
            </w:r>
            <w:r w:rsidRPr="0007408A">
              <w:rPr>
                <w:rFonts w:asciiTheme="minorHAnsi" w:hAnsiTheme="minorHAnsi" w:cstheme="minorHAnsi"/>
                <w:sz w:val="20"/>
                <w:szCs w:val="20"/>
                <w:lang w:val="nb-NO"/>
              </w:rPr>
              <w:br/>
              <w:t xml:space="preserve">2 x DisplayPort </w:t>
            </w:r>
            <w:r w:rsidRPr="0007408A">
              <w:rPr>
                <w:rFonts w:asciiTheme="minorHAnsi" w:hAnsiTheme="minorHAnsi" w:cstheme="minorHAnsi"/>
                <w:sz w:val="20"/>
                <w:szCs w:val="20"/>
                <w:lang w:val="nb-NO"/>
              </w:rPr>
              <w:br/>
              <w:t>2 x USB B (upstream)</w:t>
            </w:r>
            <w:r w:rsidRPr="0007408A">
              <w:rPr>
                <w:rFonts w:asciiTheme="minorHAnsi" w:hAnsiTheme="minorHAnsi" w:cstheme="minorHAnsi"/>
                <w:sz w:val="20"/>
                <w:szCs w:val="20"/>
                <w:lang w:val="nb-NO"/>
              </w:rPr>
              <w:br/>
              <w:t>3 x USB A (downstram)</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Zasilanie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Wbudowany zasilacz AC 100-240V 50/60Hz</w:t>
            </w:r>
            <w:r w:rsidRPr="0007408A">
              <w:rPr>
                <w:rFonts w:asciiTheme="minorHAnsi" w:hAnsiTheme="minorHAnsi" w:cstheme="minorHAnsi"/>
                <w:sz w:val="20"/>
                <w:szCs w:val="20"/>
              </w:rPr>
              <w:br/>
              <w:t>Pobór mocy: 260W maksymalnie</w:t>
            </w:r>
            <w:r w:rsidRPr="0007408A">
              <w:rPr>
                <w:rFonts w:asciiTheme="minorHAnsi" w:hAnsiTheme="minorHAnsi" w:cstheme="minorHAnsi"/>
                <w:sz w:val="20"/>
                <w:szCs w:val="20"/>
              </w:rPr>
              <w:br/>
              <w:t xml:space="preserve">W stanie spoczynku- poniżej 1,6 W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Parametry fizyczne</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Waga nie większa niż:</w:t>
            </w:r>
          </w:p>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12,6 kg (ze stopką)</w:t>
            </w:r>
            <w:r w:rsidRPr="0007408A">
              <w:rPr>
                <w:rFonts w:asciiTheme="minorHAnsi" w:hAnsiTheme="minorHAnsi" w:cstheme="minorHAnsi"/>
                <w:sz w:val="20"/>
                <w:szCs w:val="20"/>
              </w:rPr>
              <w:br/>
              <w:t>8,5 kg (bez stopki)</w:t>
            </w:r>
            <w:r w:rsidRPr="0007408A">
              <w:rPr>
                <w:rFonts w:asciiTheme="minorHAnsi" w:hAnsiTheme="minorHAnsi" w:cstheme="minorHAnsi"/>
                <w:sz w:val="20"/>
                <w:szCs w:val="20"/>
              </w:rPr>
              <w:br/>
              <w:t>Mocowanie: VESA 100x100 mm</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bCs/>
                <w:sz w:val="20"/>
                <w:szCs w:val="20"/>
              </w:rPr>
            </w:pPr>
            <w:r w:rsidRPr="0007408A">
              <w:rPr>
                <w:rFonts w:asciiTheme="minorHAnsi" w:hAnsiTheme="minorHAnsi" w:cstheme="minorHAnsi"/>
                <w:b/>
                <w:bCs/>
                <w:sz w:val="20"/>
                <w:szCs w:val="20"/>
              </w:rPr>
              <w:t>Zgodny z standardem</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CE ( MDR 2017/745 )</w:t>
            </w:r>
          </w:p>
        </w:tc>
      </w:tr>
      <w:tr w:rsidR="00FF7294" w:rsidRPr="0007408A" w:rsidTr="00FD5B65">
        <w:trPr>
          <w:cantSplit/>
          <w:trHeight w:val="20"/>
        </w:trPr>
        <w:tc>
          <w:tcPr>
            <w:tcW w:w="2911"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bCs/>
                <w:sz w:val="20"/>
                <w:szCs w:val="20"/>
              </w:rPr>
              <w:t>Gwarancja producenta</w:t>
            </w:r>
          </w:p>
        </w:tc>
        <w:tc>
          <w:tcPr>
            <w:tcW w:w="736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hideMark/>
          </w:tcPr>
          <w:p w:rsidR="00FF7294" w:rsidRPr="0007408A" w:rsidRDefault="00FF7294" w:rsidP="00FF7294">
            <w:pPr>
              <w:pStyle w:val="Akapitzlist"/>
              <w:numPr>
                <w:ilvl w:val="0"/>
                <w:numId w:val="55"/>
              </w:numPr>
              <w:spacing w:after="160" w:line="259" w:lineRule="auto"/>
              <w:jc w:val="both"/>
              <w:rPr>
                <w:rFonts w:asciiTheme="minorHAnsi" w:hAnsiTheme="minorHAnsi" w:cstheme="minorHAnsi"/>
                <w:sz w:val="20"/>
                <w:szCs w:val="20"/>
              </w:rPr>
            </w:pPr>
            <w:r w:rsidRPr="0007408A">
              <w:rPr>
                <w:rFonts w:asciiTheme="minorHAnsi" w:hAnsiTheme="minorHAnsi" w:cstheme="minorHAnsi"/>
                <w:sz w:val="20"/>
                <w:szCs w:val="20"/>
              </w:rPr>
              <w:t>miesięcy</w:t>
            </w:r>
          </w:p>
        </w:tc>
      </w:tr>
    </w:tbl>
    <w:p w:rsidR="00FF7294" w:rsidRPr="0007408A" w:rsidRDefault="00FF7294" w:rsidP="00FF7294">
      <w:pPr>
        <w:rPr>
          <w:rFonts w:asciiTheme="minorHAnsi" w:hAnsiTheme="minorHAnsi" w:cstheme="minorHAnsi"/>
          <w:sz w:val="20"/>
          <w:szCs w:val="20"/>
        </w:rPr>
      </w:pPr>
    </w:p>
    <w:p w:rsidR="00FF7294" w:rsidRPr="0007408A" w:rsidRDefault="00744DE5" w:rsidP="00107C42">
      <w:pPr>
        <w:pStyle w:val="Nagwek3"/>
        <w:numPr>
          <w:ilvl w:val="0"/>
          <w:numId w:val="4"/>
        </w:numPr>
        <w:jc w:val="both"/>
        <w:rPr>
          <w:rFonts w:asciiTheme="minorHAnsi" w:hAnsiTheme="minorHAnsi" w:cstheme="minorHAnsi"/>
          <w:sz w:val="20"/>
          <w:szCs w:val="20"/>
        </w:rPr>
      </w:pPr>
      <w:bookmarkStart w:id="6" w:name="_Toc146108633"/>
      <w:r w:rsidRPr="0007408A">
        <w:rPr>
          <w:rFonts w:asciiTheme="minorHAnsi" w:hAnsiTheme="minorHAnsi" w:cstheme="minorHAnsi"/>
          <w:sz w:val="20"/>
          <w:szCs w:val="20"/>
        </w:rPr>
        <w:t>U</w:t>
      </w:r>
      <w:r w:rsidR="00147C92" w:rsidRPr="0007408A">
        <w:rPr>
          <w:rFonts w:asciiTheme="minorHAnsi" w:hAnsiTheme="minorHAnsi" w:cstheme="minorHAnsi"/>
          <w:sz w:val="20"/>
          <w:szCs w:val="20"/>
        </w:rPr>
        <w:t>sług</w:t>
      </w:r>
      <w:r w:rsidRPr="0007408A">
        <w:rPr>
          <w:rFonts w:asciiTheme="minorHAnsi" w:hAnsiTheme="minorHAnsi" w:cstheme="minorHAnsi"/>
          <w:sz w:val="20"/>
          <w:szCs w:val="20"/>
        </w:rPr>
        <w:t>i</w:t>
      </w:r>
      <w:r w:rsidR="00147C92" w:rsidRPr="0007408A">
        <w:rPr>
          <w:rFonts w:asciiTheme="minorHAnsi" w:hAnsiTheme="minorHAnsi" w:cstheme="minorHAnsi"/>
          <w:sz w:val="20"/>
          <w:szCs w:val="20"/>
        </w:rPr>
        <w:t xml:space="preserve"> związan</w:t>
      </w:r>
      <w:r w:rsidRPr="0007408A">
        <w:rPr>
          <w:rFonts w:asciiTheme="minorHAnsi" w:hAnsiTheme="minorHAnsi" w:cstheme="minorHAnsi"/>
          <w:sz w:val="20"/>
          <w:szCs w:val="20"/>
        </w:rPr>
        <w:t>e</w:t>
      </w:r>
      <w:r w:rsidR="00147C92" w:rsidRPr="0007408A">
        <w:rPr>
          <w:rFonts w:asciiTheme="minorHAnsi" w:hAnsiTheme="minorHAnsi" w:cstheme="minorHAnsi"/>
          <w:sz w:val="20"/>
          <w:szCs w:val="20"/>
        </w:rPr>
        <w:t xml:space="preserve"> z i</w:t>
      </w:r>
      <w:r w:rsidR="00FF7294" w:rsidRPr="0007408A">
        <w:rPr>
          <w:rFonts w:asciiTheme="minorHAnsi" w:hAnsiTheme="minorHAnsi" w:cstheme="minorHAnsi"/>
          <w:sz w:val="20"/>
          <w:szCs w:val="20"/>
        </w:rPr>
        <w:t>nstalacj</w:t>
      </w:r>
      <w:r w:rsidR="00147C92" w:rsidRPr="0007408A">
        <w:rPr>
          <w:rFonts w:asciiTheme="minorHAnsi" w:hAnsiTheme="minorHAnsi" w:cstheme="minorHAnsi"/>
          <w:sz w:val="20"/>
          <w:szCs w:val="20"/>
        </w:rPr>
        <w:t>ą</w:t>
      </w:r>
      <w:r w:rsidR="00FF7294" w:rsidRPr="0007408A">
        <w:rPr>
          <w:rFonts w:asciiTheme="minorHAnsi" w:hAnsiTheme="minorHAnsi" w:cstheme="minorHAnsi"/>
          <w:sz w:val="20"/>
          <w:szCs w:val="20"/>
        </w:rPr>
        <w:t>, konfiguracj</w:t>
      </w:r>
      <w:r w:rsidR="00147C92" w:rsidRPr="0007408A">
        <w:rPr>
          <w:rFonts w:asciiTheme="minorHAnsi" w:hAnsiTheme="minorHAnsi" w:cstheme="minorHAnsi"/>
          <w:sz w:val="20"/>
          <w:szCs w:val="20"/>
        </w:rPr>
        <w:t>ą, parametryzacją, migracją</w:t>
      </w:r>
      <w:r w:rsidR="00FF7294" w:rsidRPr="0007408A">
        <w:rPr>
          <w:rFonts w:asciiTheme="minorHAnsi" w:hAnsiTheme="minorHAnsi" w:cstheme="minorHAnsi"/>
          <w:sz w:val="20"/>
          <w:szCs w:val="20"/>
        </w:rPr>
        <w:t xml:space="preserve"> </w:t>
      </w:r>
      <w:r w:rsidRPr="0007408A">
        <w:rPr>
          <w:rFonts w:asciiTheme="minorHAnsi" w:hAnsiTheme="minorHAnsi" w:cstheme="minorHAnsi"/>
          <w:sz w:val="20"/>
          <w:szCs w:val="20"/>
        </w:rPr>
        <w:t>i uruchomieniem produkcyjnym</w:t>
      </w:r>
      <w:r w:rsidR="00FF7294" w:rsidRPr="0007408A">
        <w:rPr>
          <w:rFonts w:asciiTheme="minorHAnsi" w:hAnsiTheme="minorHAnsi" w:cstheme="minorHAnsi"/>
          <w:sz w:val="20"/>
          <w:szCs w:val="20"/>
        </w:rPr>
        <w:t xml:space="preserve"> systemu PACS w siedzibie Zamawiającego.</w:t>
      </w:r>
      <w:bookmarkEnd w:id="6"/>
    </w:p>
    <w:p w:rsidR="00FF7294" w:rsidRPr="0007408A" w:rsidRDefault="00465B78" w:rsidP="00107C42">
      <w:pPr>
        <w:pStyle w:val="Nagwek4"/>
        <w:jc w:val="both"/>
        <w:rPr>
          <w:rFonts w:asciiTheme="minorHAnsi" w:hAnsiTheme="minorHAnsi" w:cstheme="minorHAnsi"/>
          <w:sz w:val="20"/>
          <w:szCs w:val="20"/>
        </w:rPr>
      </w:pPr>
      <w:r w:rsidRPr="0007408A">
        <w:rPr>
          <w:rStyle w:val="Nagwek4Znak"/>
          <w:rFonts w:asciiTheme="minorHAnsi" w:eastAsiaTheme="majorEastAsia" w:hAnsiTheme="minorHAnsi" w:cstheme="minorHAnsi"/>
          <w:sz w:val="20"/>
          <w:szCs w:val="20"/>
        </w:rPr>
        <w:t xml:space="preserve">Usługi </w:t>
      </w:r>
      <w:r w:rsidR="00FF7294" w:rsidRPr="0007408A">
        <w:rPr>
          <w:rStyle w:val="Nagwek4Znak"/>
          <w:rFonts w:asciiTheme="minorHAnsi" w:eastAsiaTheme="majorEastAsia" w:hAnsiTheme="minorHAnsi" w:cstheme="minorHAnsi"/>
          <w:sz w:val="20"/>
          <w:szCs w:val="20"/>
        </w:rPr>
        <w:t>obejm</w:t>
      </w:r>
      <w:r w:rsidRPr="0007408A">
        <w:rPr>
          <w:rStyle w:val="Nagwek4Znak"/>
          <w:rFonts w:asciiTheme="minorHAnsi" w:eastAsiaTheme="majorEastAsia" w:hAnsiTheme="minorHAnsi" w:cstheme="minorHAnsi"/>
          <w:sz w:val="20"/>
          <w:szCs w:val="20"/>
        </w:rPr>
        <w:t>ują</w:t>
      </w:r>
      <w:r w:rsidR="00FF7294" w:rsidRPr="0007408A">
        <w:rPr>
          <w:rStyle w:val="Nagwek4Znak"/>
          <w:rFonts w:asciiTheme="minorHAnsi" w:eastAsiaTheme="majorEastAsia" w:hAnsiTheme="minorHAnsi" w:cstheme="minorHAnsi"/>
          <w:sz w:val="20"/>
          <w:szCs w:val="20"/>
        </w:rPr>
        <w:t xml:space="preserve"> w szczególności</w:t>
      </w:r>
      <w:r w:rsidR="00FF7294" w:rsidRPr="0007408A">
        <w:rPr>
          <w:rFonts w:asciiTheme="minorHAnsi" w:hAnsiTheme="minorHAnsi" w:cstheme="minorHAnsi"/>
          <w:sz w:val="20"/>
          <w:szCs w:val="20"/>
        </w:rPr>
        <w:t>:</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Instalację systemu</w:t>
      </w:r>
      <w:r w:rsidR="00D169C3">
        <w:rPr>
          <w:rFonts w:asciiTheme="minorHAnsi" w:hAnsiTheme="minorHAnsi" w:cstheme="minorHAnsi"/>
          <w:sz w:val="20"/>
          <w:szCs w:val="20"/>
        </w:rPr>
        <w:t xml:space="preserve"> na serwerach lokalnych lub </w:t>
      </w:r>
      <w:r w:rsidRPr="0007408A">
        <w:rPr>
          <w:rFonts w:asciiTheme="minorHAnsi" w:hAnsiTheme="minorHAnsi" w:cstheme="minorHAnsi"/>
          <w:sz w:val="20"/>
          <w:szCs w:val="20"/>
        </w:rPr>
        <w:t xml:space="preserve">w chmurze.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Instalację lokalnego serwera oraz lokalnego serwera GPU dla lokalnej przeglądarki DICOM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stacji opisowych, stacji techników i rejestratorek do korzystania z systemu.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aparatów diagnostycznych w zakresie podłączenia do serwera PACS i serwera DICOM Modality Worklist.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Konfigurację duplikatorów CD/DVD. </w:t>
      </w:r>
    </w:p>
    <w:p w:rsidR="00FF7294" w:rsidRPr="0007408A"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Podłączenie lekarzy radiologów pracujących zdalnie. </w:t>
      </w:r>
    </w:p>
    <w:p w:rsidR="00FF7294" w:rsidRPr="00EB1FBF" w:rsidRDefault="00FF7294" w:rsidP="00107C42">
      <w:pPr>
        <w:pStyle w:val="Akapitzlist"/>
        <w:numPr>
          <w:ilvl w:val="0"/>
          <w:numId w:val="3"/>
        </w:numPr>
        <w:jc w:val="both"/>
        <w:rPr>
          <w:rFonts w:asciiTheme="minorHAnsi" w:hAnsiTheme="minorHAnsi" w:cstheme="minorHAnsi"/>
          <w:sz w:val="20"/>
          <w:szCs w:val="20"/>
        </w:rPr>
      </w:pPr>
      <w:r w:rsidRPr="0007408A">
        <w:rPr>
          <w:rFonts w:asciiTheme="minorHAnsi" w:hAnsiTheme="minorHAnsi" w:cstheme="minorHAnsi"/>
          <w:sz w:val="20"/>
          <w:szCs w:val="20"/>
        </w:rPr>
        <w:t xml:space="preserve">Migrację danych z dotychczasowych systemów </w:t>
      </w:r>
      <w:r w:rsidR="003A6A73" w:rsidRPr="0007408A">
        <w:rPr>
          <w:rFonts w:asciiTheme="minorHAnsi" w:hAnsiTheme="minorHAnsi" w:cstheme="minorHAnsi"/>
          <w:sz w:val="20"/>
          <w:szCs w:val="20"/>
        </w:rPr>
        <w:t>do dostarczonych w ramach niniejszego zamówienia</w:t>
      </w:r>
      <w:r w:rsidRPr="0007408A">
        <w:rPr>
          <w:rFonts w:asciiTheme="minorHAnsi" w:hAnsiTheme="minorHAnsi" w:cstheme="minorHAnsi"/>
          <w:sz w:val="20"/>
          <w:szCs w:val="20"/>
        </w:rPr>
        <w:t xml:space="preserve">, w szczególności migrację danych obrazowych z lokalnych macierzy dyskowych do chmury, z zachowaniem </w:t>
      </w:r>
      <w:r w:rsidRPr="0007408A">
        <w:rPr>
          <w:rFonts w:asciiTheme="minorHAnsi" w:hAnsiTheme="minorHAnsi" w:cstheme="minorHAnsi"/>
          <w:sz w:val="20"/>
          <w:szCs w:val="20"/>
        </w:rPr>
        <w:lastRenderedPageBreak/>
        <w:t xml:space="preserve">dodatkowej kopii najnowszych danych na dyskach urządzenia dostępowego celem szybkiego dostępu do badań porównawczych. </w:t>
      </w:r>
      <w:r w:rsidR="00EB1FBF" w:rsidRPr="00EB1FBF">
        <w:rPr>
          <w:rFonts w:asciiTheme="minorHAnsi" w:hAnsiTheme="minorHAnsi" w:cstheme="minorHAnsi"/>
          <w:sz w:val="20"/>
          <w:szCs w:val="20"/>
        </w:rPr>
        <w:t>R</w:t>
      </w:r>
      <w:r w:rsidR="003A6A73" w:rsidRPr="00EB1FBF">
        <w:rPr>
          <w:rFonts w:asciiTheme="minorHAnsi" w:hAnsiTheme="minorHAnsi" w:cstheme="minorHAnsi"/>
          <w:sz w:val="20"/>
          <w:szCs w:val="20"/>
        </w:rPr>
        <w:t>ozmiar danych do</w:t>
      </w:r>
      <w:r w:rsidRPr="00EB1FBF">
        <w:rPr>
          <w:rFonts w:asciiTheme="minorHAnsi" w:hAnsiTheme="minorHAnsi" w:cstheme="minorHAnsi"/>
          <w:sz w:val="20"/>
          <w:szCs w:val="20"/>
        </w:rPr>
        <w:t xml:space="preserve"> migracji</w:t>
      </w:r>
      <w:r w:rsidR="00EB1FBF" w:rsidRPr="00EB1FBF">
        <w:rPr>
          <w:rFonts w:asciiTheme="minorHAnsi" w:hAnsiTheme="minorHAnsi" w:cstheme="minorHAnsi"/>
          <w:sz w:val="20"/>
          <w:szCs w:val="20"/>
        </w:rPr>
        <w:t xml:space="preserve">: </w:t>
      </w:r>
      <w:r w:rsidR="002D236B">
        <w:rPr>
          <w:rFonts w:asciiTheme="minorHAnsi" w:hAnsiTheme="minorHAnsi" w:cstheme="minorHAnsi"/>
          <w:sz w:val="20"/>
          <w:szCs w:val="20"/>
        </w:rPr>
        <w:t xml:space="preserve">ok. </w:t>
      </w:r>
      <w:r w:rsidR="00EB1FBF" w:rsidRPr="00EB1FBF">
        <w:rPr>
          <w:rFonts w:asciiTheme="minorHAnsi" w:hAnsiTheme="minorHAnsi" w:cstheme="minorHAnsi"/>
          <w:sz w:val="20"/>
          <w:szCs w:val="20"/>
        </w:rPr>
        <w:t xml:space="preserve">15TB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Wszystkie dostarczane Produkty (rozumiane jako elementarny efekt działań/prac/dostaw objętych całym zakresem przedmiotu zamówienia wykonywanych przez Wykonawcę podczas realizacji Umowy) oraz Komponenty (rozumiane jako integralna część dostawy i wdrożenia przedmiotu zamówienia, składający się przynajmniej z jednego Produktu lub wielu Produktów powiązanych ze sobą merytorycznie) podlegają usługom projektowania, dos</w:t>
      </w:r>
      <w:r w:rsidR="00506FF7">
        <w:rPr>
          <w:rFonts w:asciiTheme="minorHAnsi" w:hAnsiTheme="minorHAnsi" w:cstheme="minorHAnsi"/>
          <w:sz w:val="20"/>
          <w:szCs w:val="20"/>
        </w:rPr>
        <w:t>taw, instalacji, konfiguracji, parametryzacji i uruchomienia (ogólnie wdrożenia)</w:t>
      </w:r>
      <w:r w:rsidRPr="0007408A">
        <w:rPr>
          <w:rFonts w:asciiTheme="minorHAnsi" w:hAnsiTheme="minorHAnsi" w:cstheme="minorHAnsi"/>
          <w:sz w:val="20"/>
          <w:szCs w:val="20"/>
        </w:rPr>
        <w:t>.</w:t>
      </w:r>
    </w:p>
    <w:p w:rsidR="00FF7294" w:rsidRPr="0007408A" w:rsidRDefault="00506FF7" w:rsidP="00107C42">
      <w:pPr>
        <w:pStyle w:val="Nagwek4"/>
        <w:jc w:val="both"/>
        <w:rPr>
          <w:rFonts w:asciiTheme="minorHAnsi" w:hAnsiTheme="minorHAnsi" w:cstheme="minorHAnsi"/>
          <w:sz w:val="20"/>
          <w:szCs w:val="20"/>
        </w:rPr>
      </w:pPr>
      <w:r>
        <w:rPr>
          <w:rFonts w:asciiTheme="minorHAnsi" w:hAnsiTheme="minorHAnsi" w:cstheme="minorHAnsi"/>
          <w:sz w:val="20"/>
          <w:szCs w:val="20"/>
        </w:rPr>
        <w:t xml:space="preserve">Usługi </w:t>
      </w:r>
      <w:r w:rsidR="00FF7294" w:rsidRPr="0007408A">
        <w:rPr>
          <w:rFonts w:asciiTheme="minorHAnsi" w:hAnsiTheme="minorHAnsi" w:cstheme="minorHAnsi"/>
          <w:sz w:val="20"/>
          <w:szCs w:val="20"/>
        </w:rPr>
        <w:t>wdrożenia Wykonawca musi przeprowadzić zgodnie z postanowieniami niniejszego OPZ w uzgodnieniu z Zamawiającym, zgodnie z obowiązującymi przepisami, zasadami wykonywania projektów teleinformatycznych oraz najlepszymi praktykami w ich realizacji.</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jest zobowiązany do realizacji Przedmiotu Zamówienia zgodnie z zasadami i wytycznymi Zamawiającego, zapisami OPZ oraz Umowy.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musi dostarczyć wszelkie urządzenia i elementy, które są niezbędne do prawidłowego funkcjonowania całości. W przypadku, gdy w trakcie realizacji Przedmiotu Zamówienia okaże się, że brakuje jakiegokolwiek urządzenia lub elementu, którego brak spowoduje nieprawidłowe funkcjonowanie całości Przedmiotu Zamówienia, Wykonawca dostarczy je na własny koszt.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Zamawiający wymaga, aby zaoferowane oprogramowanie było rozwiązaniem istniejącym, działającym, gotowym do wdrożenia i zapewniającym realizację wszystkich wymaganych w SWZ (w szczególności OPZ) funkcjonalności na dzień składania ofert i nie może być w fazie opracowywania, budowy, testów, projektowania itp.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Wszelkie dostarczane urządzenia: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muszą być fabrycznie nowe, pochodzić z autoryzowanego kanału sprzedaży producenta oraz muszą reprezentować model bieżącej linii produkcyjnej. Nie dopuszcza się urządzeń odnawianych, demonstracyjnych lub powystawowych,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nie dopuszcza się urządzeń posiadających wadę prawną w zakresie pochodzenia sprzętu, wsparcia technicznego i gwarancji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elementy, z których zbudowane są urządzenia muszą być produktami producenta urządzeń lub muszą być przez niego certyfikowane oraz w całości muszą być objęte gwarancją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urządzenia i ich komponenty muszą być oznakowane w taki sposób, aby możliwa była identyfikacja zarówno produktu jak i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urządzenia muszą być dostarczone Zamawiającemu w oryginalnych opakowaniach producenta, </w:t>
      </w:r>
    </w:p>
    <w:p w:rsidR="00FF7294" w:rsidRPr="0007408A" w:rsidRDefault="00FF7294" w:rsidP="00107C42">
      <w:pPr>
        <w:pStyle w:val="Akapitzlist"/>
        <w:numPr>
          <w:ilvl w:val="0"/>
          <w:numId w:val="5"/>
        </w:numPr>
        <w:jc w:val="both"/>
        <w:rPr>
          <w:rFonts w:asciiTheme="minorHAnsi" w:hAnsiTheme="minorHAnsi" w:cstheme="minorHAnsi"/>
          <w:sz w:val="20"/>
          <w:szCs w:val="20"/>
        </w:rPr>
      </w:pPr>
      <w:r w:rsidRPr="0007408A">
        <w:rPr>
          <w:rFonts w:asciiTheme="minorHAnsi" w:hAnsiTheme="minorHAnsi" w:cstheme="minorHAnsi"/>
          <w:sz w:val="20"/>
          <w:szCs w:val="20"/>
        </w:rPr>
        <w:t xml:space="preserve">do każdego urządzenia musi być dostarczony komplet standardowej dokumentacji dla użytkownika w języku polskim lub angielskim, w formie papierowej lub elektronicznej. </w:t>
      </w:r>
    </w:p>
    <w:p w:rsidR="00E5471C" w:rsidRDefault="00E5471C"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7" w:name="_Toc146108634"/>
      <w:r w:rsidRPr="0007408A">
        <w:rPr>
          <w:rFonts w:asciiTheme="minorHAnsi" w:hAnsiTheme="minorHAnsi" w:cstheme="minorHAnsi"/>
          <w:sz w:val="20"/>
          <w:szCs w:val="20"/>
        </w:rPr>
        <w:t xml:space="preserve">Organizacja </w:t>
      </w:r>
      <w:r w:rsidR="00141F4C" w:rsidRPr="0007408A">
        <w:rPr>
          <w:rFonts w:asciiTheme="minorHAnsi" w:hAnsiTheme="minorHAnsi" w:cstheme="minorHAnsi"/>
          <w:sz w:val="20"/>
          <w:szCs w:val="20"/>
        </w:rPr>
        <w:t>prac</w:t>
      </w:r>
      <w:bookmarkEnd w:id="7"/>
      <w:r w:rsidRPr="0007408A">
        <w:rPr>
          <w:rFonts w:asciiTheme="minorHAnsi" w:hAnsiTheme="minorHAnsi" w:cstheme="minorHAnsi"/>
          <w:sz w:val="20"/>
          <w:szCs w:val="20"/>
        </w:rPr>
        <w:t xml:space="preserve">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Przedmiot Zamówienia będzie realizowany w oparciu o zdefiniowany uprzednio przez Wykonawcę i zaakceptowany Harmonogram </w:t>
      </w:r>
      <w:r w:rsidR="00141F4C" w:rsidRPr="0007408A">
        <w:rPr>
          <w:rFonts w:asciiTheme="minorHAnsi" w:hAnsiTheme="minorHAnsi" w:cstheme="minorHAnsi"/>
          <w:sz w:val="20"/>
          <w:szCs w:val="20"/>
        </w:rPr>
        <w:t xml:space="preserve">realizacji, o którym mowa w Umowie, stanowiącym załącznik do SWZ.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w Harmonogramie wdrożenia musi w szczególności uwzględnić podział na zadania takie jak: projektowanie, dostawy, usługi instalacji/konfiguracji, testowanie, wdrożenie i odbiory.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umożliwi Zamawiającemu udział we wszystkich realizowanych przez niego pracach w ramach realizacji Przedmiotu Zamówienia (m.in. w czasie projektowania, dostawach, instalacji/budowie, konfiguracji i wdrożeniu i testowaniu).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zobowiązany jest do udziału w cyklicznych naradach przeglądu prac w siedzibie Zamawiającego. Dopuszcza się  narady prowadzone w trybie zdalnym z wykorzystaniem narzędzi komunikacji elektronicznej, które zapewni Wykonawca. Zamawiający przewiduje częstotliwość narad maksymalnie 1 raz w </w:t>
      </w:r>
      <w:r w:rsidRPr="0007408A">
        <w:rPr>
          <w:rFonts w:asciiTheme="minorHAnsi" w:hAnsiTheme="minorHAnsi" w:cstheme="minorHAnsi"/>
          <w:sz w:val="20"/>
          <w:szCs w:val="20"/>
        </w:rPr>
        <w:lastRenderedPageBreak/>
        <w:t>miesiącu, narad zdalnych maksymalnie 3 razy w miesiącu, chyba że nadzwyczajna sytuacja w realizacji przedmiotu umowy wymagała będzie częstszych spotkań w siedzibie lub odbywanych zdalnie.</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zobowiązany jest przeprowadzić dostawy przedmiotu zamówienia w dokładnych terminach i godzinach uzgodnionych z Zamawiającym.</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Wdrożenie należy rozumieć jako szereg uporządkowanych i zorganizowanych działań mających na celu wykonanie przedmiotu zamówienia.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Wdrożenie będzie realizowane w ramach powołanych do tego celu struktur organizacyjnych po stronie Wykonawcy.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wdrożenia Wykonawca musi przygotować informacje na temat struktury organizacyjnej Zespołu Wykonawcy zajmującej się realizacją przedmiotu zamówienia, w ramach której muszą zostać powołane minimum następujące role:</w:t>
      </w:r>
    </w:p>
    <w:p w:rsidR="00FF7294" w:rsidRPr="0007408A" w:rsidRDefault="00FF7294" w:rsidP="00107C42">
      <w:pPr>
        <w:pStyle w:val="Nagwek4"/>
        <w:jc w:val="both"/>
        <w:rPr>
          <w:rFonts w:asciiTheme="minorHAnsi" w:eastAsiaTheme="majorEastAsia" w:hAnsiTheme="minorHAnsi" w:cstheme="minorHAnsi"/>
          <w:sz w:val="20"/>
          <w:szCs w:val="20"/>
        </w:rPr>
      </w:pPr>
      <w:r w:rsidRPr="0007408A">
        <w:rPr>
          <w:rFonts w:asciiTheme="minorHAnsi" w:hAnsiTheme="minorHAnsi" w:cstheme="minorHAnsi"/>
          <w:sz w:val="20"/>
          <w:szCs w:val="20"/>
        </w:rPr>
        <w:t>Kierownik Projektu ze strony Wykonawcy,</w:t>
      </w:r>
    </w:p>
    <w:p w:rsidR="00FF7294" w:rsidRPr="0007408A" w:rsidRDefault="00FF7294" w:rsidP="00107C42">
      <w:pPr>
        <w:pStyle w:val="Nagwek4"/>
        <w:jc w:val="both"/>
        <w:rPr>
          <w:rFonts w:asciiTheme="minorHAnsi" w:eastAsiaTheme="majorEastAsia" w:hAnsiTheme="minorHAnsi" w:cstheme="minorHAnsi"/>
          <w:sz w:val="20"/>
          <w:szCs w:val="20"/>
        </w:rPr>
      </w:pPr>
      <w:r w:rsidRPr="0007408A">
        <w:rPr>
          <w:rFonts w:asciiTheme="minorHAnsi" w:hAnsiTheme="minorHAnsi" w:cstheme="minorHAnsi"/>
          <w:sz w:val="20"/>
          <w:szCs w:val="20"/>
        </w:rPr>
        <w:t>Zespół Wdrożeniowy ze strony Wykonawcy.</w:t>
      </w:r>
      <w:r w:rsidRPr="0007408A">
        <w:rPr>
          <w:rFonts w:asciiTheme="minorHAnsi" w:eastAsiaTheme="majorEastAsia" w:hAnsiTheme="minorHAnsi" w:cstheme="minorHAnsi"/>
          <w:sz w:val="20"/>
          <w:szCs w:val="20"/>
        </w:rPr>
        <w:t xml:space="preserve"> </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Wdrożenie, z zastrzeżeniami wskazanymi poniżej muszą realizować osoby wymienione w ofercie Wykonawcy, przy czym: Osoby Zespołu Wykonawcy muszą być dyspozycyjne w trakcie wykonywania prac,</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musi przekazać Zamawiającemu wykaz numerów telefonów kontaktowych do kluczowych osób biorących udział w realizacji Przedmiotu Zamówienia po stronie Wykonawcy.</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musi zorganizować prace tak, aby w maksymalnym stopniu nie zakłócać ciągłości funkcjonowania prac u Zamawiającego.</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Wykonawca musi uwzględnić, że wszystkie prace będą wykonywane w użytkowanych obiektach przy dużym ruchu pracowników i chorych, tzn. organizacja prac musi przede wszystkim zapewniać bezpieczeństwo przebywających w oddziałach pracowników i chorych oraz zachowanie ciszy nocnej w godzinach właściwych dla Zamawiającego. </w:t>
      </w:r>
    </w:p>
    <w:p w:rsidR="000918AC" w:rsidRDefault="000918AC"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8" w:name="_Toc146108635"/>
      <w:r w:rsidRPr="0007408A">
        <w:rPr>
          <w:rFonts w:asciiTheme="minorHAnsi" w:hAnsiTheme="minorHAnsi" w:cstheme="minorHAnsi"/>
          <w:sz w:val="20"/>
          <w:szCs w:val="20"/>
        </w:rPr>
        <w:t>Przygotowanie Dokumentacji</w:t>
      </w:r>
      <w:bookmarkEnd w:id="8"/>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realizowanych prac Wykonawca musi opracować dla Zamawiającego Dokumentację Przedmiotu Zamówienia (zwaną dalej Dokumentacją), która składa się z nw. zakresów:</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 xml:space="preserve">Harmonogram </w:t>
      </w:r>
      <w:r w:rsidR="00BA1D5C" w:rsidRPr="0007408A">
        <w:rPr>
          <w:rFonts w:asciiTheme="minorHAnsi" w:hAnsiTheme="minorHAnsi" w:cstheme="minorHAnsi"/>
          <w:sz w:val="20"/>
          <w:szCs w:val="20"/>
        </w:rPr>
        <w:t>realizacji projektu</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Dokumentacja Analizy Przedwdrożeniowej (DAP),</w:t>
      </w:r>
    </w:p>
    <w:p w:rsidR="00FF7294" w:rsidRPr="0007408A" w:rsidRDefault="00FF7294" w:rsidP="00107C42">
      <w:pPr>
        <w:pStyle w:val="Nagwek4"/>
        <w:numPr>
          <w:ilvl w:val="1"/>
          <w:numId w:val="6"/>
        </w:numPr>
        <w:jc w:val="both"/>
        <w:rPr>
          <w:rFonts w:asciiTheme="minorHAnsi" w:hAnsiTheme="minorHAnsi" w:cstheme="minorHAnsi"/>
          <w:sz w:val="20"/>
          <w:szCs w:val="20"/>
        </w:rPr>
      </w:pPr>
      <w:r w:rsidRPr="0007408A">
        <w:rPr>
          <w:rFonts w:asciiTheme="minorHAnsi" w:hAnsiTheme="minorHAnsi" w:cstheme="minorHAnsi"/>
          <w:sz w:val="20"/>
          <w:szCs w:val="20"/>
        </w:rPr>
        <w:t>Dokumentacja Powykonawcza.</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powyższa musi zawierać bazowe zapisy opisujące budowane rozwiązania, procesy oraz sposób organizacji prac </w:t>
      </w:r>
      <w:r w:rsidR="00BA1D5C" w:rsidRPr="0007408A">
        <w:rPr>
          <w:rFonts w:asciiTheme="minorHAnsi" w:hAnsiTheme="minorHAnsi" w:cstheme="minorHAnsi"/>
          <w:sz w:val="20"/>
          <w:szCs w:val="20"/>
        </w:rPr>
        <w:t>prowadzących do uruchomienia produkcyjnego przedmiotu Zamówienia</w:t>
      </w:r>
      <w:r w:rsidRPr="0007408A">
        <w:rPr>
          <w:rFonts w:asciiTheme="minorHAnsi" w:hAnsiTheme="minorHAnsi" w:cstheme="minorHAnsi"/>
          <w:sz w:val="20"/>
          <w:szCs w:val="20"/>
        </w:rPr>
        <w:t>. Na podstawie zapisów w Dokumentacji będą prowadzone i odbierane poszczególne etapy realizowane w ramach przedmiotu zamówienia. Dokumenty te wraz ze SWZ z załącznikami będą stanowiły podstawę do weryfikacji wdrożenia w trakcie odbiorów.</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podlega uzgadnianiu i akceptacji Zamawiającego. Akceptacja Harmonogramu </w:t>
      </w:r>
      <w:r w:rsidR="004964B0">
        <w:rPr>
          <w:rFonts w:asciiTheme="minorHAnsi" w:hAnsiTheme="minorHAnsi" w:cstheme="minorHAnsi"/>
          <w:sz w:val="20"/>
          <w:szCs w:val="20"/>
        </w:rPr>
        <w:t>realizacji</w:t>
      </w:r>
      <w:r w:rsidRPr="0007408A">
        <w:rPr>
          <w:rFonts w:asciiTheme="minorHAnsi" w:hAnsiTheme="minorHAnsi" w:cstheme="minorHAnsi"/>
          <w:sz w:val="20"/>
          <w:szCs w:val="20"/>
        </w:rPr>
        <w:t xml:space="preserve"> i DAP warunkuje rozpoczęcie prac Wykonawcy.</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Dokumentacja Analizy Przedwdrożeniowej DAP wraz z Harmonogramem </w:t>
      </w:r>
      <w:r w:rsidR="004964B0">
        <w:rPr>
          <w:rFonts w:asciiTheme="minorHAnsi" w:hAnsiTheme="minorHAnsi" w:cstheme="minorHAnsi"/>
          <w:sz w:val="20"/>
          <w:szCs w:val="20"/>
        </w:rPr>
        <w:t xml:space="preserve">realizacji </w:t>
      </w:r>
      <w:r w:rsidRPr="0007408A">
        <w:rPr>
          <w:rFonts w:asciiTheme="minorHAnsi" w:hAnsiTheme="minorHAnsi" w:cstheme="minorHAnsi"/>
          <w:sz w:val="20"/>
          <w:szCs w:val="20"/>
        </w:rPr>
        <w:t xml:space="preserve">muszą być opracowane w oparciu o wymagania określone w niniejszym OPZ. </w:t>
      </w:r>
    </w:p>
    <w:p w:rsidR="004964B0" w:rsidRDefault="004964B0"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9" w:name="_Toc146108636"/>
      <w:r w:rsidRPr="0007408A">
        <w:rPr>
          <w:rFonts w:asciiTheme="minorHAnsi" w:hAnsiTheme="minorHAnsi" w:cstheme="minorHAnsi"/>
          <w:sz w:val="20"/>
          <w:szCs w:val="20"/>
        </w:rPr>
        <w:t xml:space="preserve">Harmonogram </w:t>
      </w:r>
      <w:r w:rsidR="00FC41F5" w:rsidRPr="0007408A">
        <w:rPr>
          <w:rFonts w:asciiTheme="minorHAnsi" w:hAnsiTheme="minorHAnsi" w:cstheme="minorHAnsi"/>
          <w:sz w:val="20"/>
          <w:szCs w:val="20"/>
        </w:rPr>
        <w:t>realizacji</w:t>
      </w:r>
      <w:bookmarkEnd w:id="9"/>
      <w:r w:rsidR="00FC41F5" w:rsidRPr="0007408A">
        <w:rPr>
          <w:rFonts w:asciiTheme="minorHAnsi" w:hAnsiTheme="minorHAnsi" w:cstheme="minorHAnsi"/>
          <w:sz w:val="20"/>
          <w:szCs w:val="20"/>
        </w:rPr>
        <w:t xml:space="preserve"> </w:t>
      </w:r>
    </w:p>
    <w:p w:rsidR="00FF7294" w:rsidRPr="0007408A" w:rsidRDefault="00FF7294" w:rsidP="00107C42">
      <w:pPr>
        <w:jc w:val="both"/>
        <w:rPr>
          <w:rFonts w:asciiTheme="minorHAnsi" w:hAnsiTheme="minorHAnsi" w:cstheme="minorHAnsi"/>
          <w:sz w:val="20"/>
          <w:szCs w:val="20"/>
        </w:rPr>
      </w:pPr>
      <w:r w:rsidRPr="0007408A">
        <w:rPr>
          <w:rFonts w:asciiTheme="minorHAnsi" w:hAnsiTheme="minorHAnsi" w:cstheme="minorHAnsi"/>
          <w:sz w:val="20"/>
          <w:szCs w:val="20"/>
        </w:rPr>
        <w:t xml:space="preserve">Wykonawca zobowiązany jest opracować na podstawie SWZ oraz OPZ szczegółowy Harmonogram </w:t>
      </w:r>
      <w:r w:rsidR="00FC41F5" w:rsidRPr="0007408A">
        <w:rPr>
          <w:rFonts w:asciiTheme="minorHAnsi" w:hAnsiTheme="minorHAnsi" w:cstheme="minorHAnsi"/>
          <w:sz w:val="20"/>
          <w:szCs w:val="20"/>
        </w:rPr>
        <w:t xml:space="preserve">realizacji w terminie określonym w zapisach Umowy, stanowiącej załącznik do SWZ. </w:t>
      </w:r>
    </w:p>
    <w:p w:rsidR="00D169C3" w:rsidRDefault="00D169C3" w:rsidP="00107C42">
      <w:pPr>
        <w:pStyle w:val="Nagwek3"/>
        <w:jc w:val="both"/>
        <w:rPr>
          <w:rFonts w:asciiTheme="minorHAnsi" w:hAnsiTheme="minorHAnsi" w:cstheme="minorHAnsi"/>
          <w:sz w:val="20"/>
          <w:szCs w:val="20"/>
        </w:rPr>
      </w:pPr>
    </w:p>
    <w:p w:rsidR="00FF7294" w:rsidRPr="0007408A" w:rsidRDefault="00FF7294" w:rsidP="00107C42">
      <w:pPr>
        <w:pStyle w:val="Nagwek3"/>
        <w:jc w:val="both"/>
        <w:rPr>
          <w:rFonts w:asciiTheme="minorHAnsi" w:hAnsiTheme="minorHAnsi" w:cstheme="minorHAnsi"/>
          <w:sz w:val="20"/>
          <w:szCs w:val="20"/>
        </w:rPr>
      </w:pPr>
      <w:bookmarkStart w:id="10" w:name="_Toc146108637"/>
      <w:r w:rsidRPr="0007408A">
        <w:rPr>
          <w:rFonts w:asciiTheme="minorHAnsi" w:hAnsiTheme="minorHAnsi" w:cstheme="minorHAnsi"/>
          <w:sz w:val="20"/>
          <w:szCs w:val="20"/>
        </w:rPr>
        <w:t>Analiza Przedwdrożeniowa</w:t>
      </w:r>
      <w:bookmarkEnd w:id="10"/>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lastRenderedPageBreak/>
        <w:t>Analiza Przedwdrożeniowa obejmuje czynności do wykonania przez Wykonawcę mające na celu analizę środowiska biznesowego i informatycznego Zamawiającego. W wyniku przeprowadzenia Analizy Przedwdrożeniowej Wykonawca przedstawi Zamawiającemu Dokumentację Analizy Przedwdrożeniowej (zwana dalej DAP), na podstawie której organizacyjnie i technicznie będzie realizowany przedmiot zamówienia. DAP będzie podlegała uzgodnieniu i akceptacji Zamawiającego.</w:t>
      </w:r>
    </w:p>
    <w:p w:rsidR="00FF7294" w:rsidRPr="0007408A" w:rsidRDefault="00FF7294" w:rsidP="00107C42">
      <w:pPr>
        <w:pStyle w:val="Nagwek4"/>
        <w:jc w:val="both"/>
        <w:rPr>
          <w:rFonts w:asciiTheme="minorHAnsi" w:hAnsiTheme="minorHAnsi" w:cstheme="minorHAnsi"/>
          <w:sz w:val="20"/>
          <w:szCs w:val="20"/>
        </w:rPr>
      </w:pPr>
      <w:r w:rsidRPr="0007408A">
        <w:rPr>
          <w:rFonts w:asciiTheme="minorHAnsi" w:hAnsiTheme="minorHAnsi" w:cstheme="minorHAnsi"/>
          <w:sz w:val="20"/>
          <w:szCs w:val="20"/>
        </w:rPr>
        <w:t>DAP musi zawierać w szczególności:</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wykaz oraz szczegółowy opis i harmonogram</w:t>
      </w:r>
      <w:r w:rsidRPr="0007408A">
        <w:rPr>
          <w:rFonts w:asciiTheme="minorHAnsi" w:eastAsiaTheme="majorEastAsia" w:hAnsiTheme="minorHAnsi" w:cstheme="minorHAnsi"/>
          <w:sz w:val="20"/>
          <w:szCs w:val="20"/>
        </w:rPr>
        <w:t xml:space="preserve"> prac</w:t>
      </w:r>
      <w:r w:rsidRPr="0007408A">
        <w:rPr>
          <w:rFonts w:asciiTheme="minorHAnsi" w:hAnsiTheme="minorHAnsi" w:cstheme="minorHAnsi"/>
          <w:sz w:val="20"/>
          <w:szCs w:val="20"/>
        </w:rPr>
        <w:t>,</w:t>
      </w:r>
    </w:p>
    <w:p w:rsidR="00FF7294" w:rsidRPr="0007408A" w:rsidRDefault="00FF7294" w:rsidP="00107C42">
      <w:pPr>
        <w:pStyle w:val="Akapitzlist"/>
        <w:numPr>
          <w:ilvl w:val="0"/>
          <w:numId w:val="7"/>
        </w:numPr>
        <w:jc w:val="both"/>
        <w:rPr>
          <w:rFonts w:asciiTheme="minorHAnsi" w:eastAsiaTheme="majorEastAsia" w:hAnsiTheme="minorHAnsi" w:cstheme="minorHAnsi"/>
          <w:sz w:val="20"/>
          <w:szCs w:val="20"/>
        </w:rPr>
      </w:pPr>
      <w:r w:rsidRPr="0007408A">
        <w:rPr>
          <w:rFonts w:asciiTheme="minorHAnsi" w:hAnsiTheme="minorHAnsi" w:cstheme="minorHAnsi"/>
          <w:sz w:val="20"/>
          <w:szCs w:val="20"/>
        </w:rPr>
        <w:t>analiza migracji danych oraz opis sposobu migracji,</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jednoznacznie określone założenia integracji z innymi systemami informatycznymi, które posiada Zamawiający,</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szczegółowa specyfikacja oprogramowania objętego zakresem umowy,</w:t>
      </w:r>
    </w:p>
    <w:p w:rsidR="00FF7294" w:rsidRPr="0007408A" w:rsidRDefault="00FF7294" w:rsidP="00107C42">
      <w:pPr>
        <w:pStyle w:val="Akapitzlist"/>
        <w:numPr>
          <w:ilvl w:val="0"/>
          <w:numId w:val="7"/>
        </w:numPr>
        <w:jc w:val="both"/>
        <w:rPr>
          <w:rFonts w:asciiTheme="minorHAnsi" w:hAnsiTheme="minorHAnsi" w:cstheme="minorHAnsi"/>
          <w:sz w:val="20"/>
          <w:szCs w:val="20"/>
        </w:rPr>
      </w:pPr>
      <w:r w:rsidRPr="0007408A">
        <w:rPr>
          <w:rFonts w:asciiTheme="minorHAnsi" w:hAnsiTheme="minorHAnsi" w:cstheme="minorHAnsi"/>
          <w:sz w:val="20"/>
          <w:szCs w:val="20"/>
        </w:rPr>
        <w:t>harmonogram instruktażu personelu oraz administratorów SSI.</w:t>
      </w:r>
    </w:p>
    <w:p w:rsidR="00C72067" w:rsidRDefault="00C72067" w:rsidP="00107C42">
      <w:pPr>
        <w:pStyle w:val="Nagwek3"/>
        <w:jc w:val="both"/>
        <w:rPr>
          <w:rFonts w:asciiTheme="minorHAnsi" w:hAnsiTheme="minorHAnsi" w:cstheme="minorHAnsi"/>
          <w:sz w:val="20"/>
          <w:szCs w:val="20"/>
        </w:rPr>
      </w:pPr>
    </w:p>
    <w:p w:rsidR="00FF7294" w:rsidRPr="00E5471C" w:rsidRDefault="00FF7294" w:rsidP="00107C42">
      <w:pPr>
        <w:pStyle w:val="Nagwek3"/>
        <w:jc w:val="both"/>
        <w:rPr>
          <w:rFonts w:asciiTheme="minorHAnsi" w:hAnsiTheme="minorHAnsi" w:cstheme="minorHAnsi"/>
          <w:sz w:val="20"/>
          <w:szCs w:val="20"/>
        </w:rPr>
      </w:pPr>
      <w:bookmarkStart w:id="11" w:name="_Toc146108638"/>
      <w:r w:rsidRPr="00E5471C">
        <w:rPr>
          <w:rFonts w:asciiTheme="minorHAnsi" w:hAnsiTheme="minorHAnsi" w:cstheme="minorHAnsi"/>
          <w:sz w:val="20"/>
          <w:szCs w:val="20"/>
        </w:rPr>
        <w:t>Dokumentacja Powykonawcza</w:t>
      </w:r>
      <w:bookmarkEnd w:id="11"/>
    </w:p>
    <w:p w:rsidR="00FF7294" w:rsidRPr="00E5471C" w:rsidRDefault="00FF7294" w:rsidP="00107C42">
      <w:pPr>
        <w:pStyle w:val="Nagwek4"/>
        <w:jc w:val="both"/>
        <w:rPr>
          <w:rFonts w:asciiTheme="minorHAnsi" w:hAnsiTheme="minorHAnsi" w:cstheme="minorHAnsi"/>
          <w:sz w:val="20"/>
          <w:szCs w:val="20"/>
        </w:rPr>
      </w:pPr>
      <w:r w:rsidRPr="00E5471C">
        <w:rPr>
          <w:rFonts w:asciiTheme="minorHAnsi" w:hAnsiTheme="minorHAnsi" w:cstheme="minorHAnsi"/>
          <w:sz w:val="20"/>
          <w:szCs w:val="20"/>
        </w:rPr>
        <w:t xml:space="preserve">Warunkiem dokonania Odbioru Końcowego </w:t>
      </w:r>
      <w:r w:rsidR="00B04581" w:rsidRPr="00E5471C">
        <w:rPr>
          <w:rFonts w:asciiTheme="minorHAnsi" w:hAnsiTheme="minorHAnsi" w:cstheme="minorHAnsi"/>
          <w:sz w:val="20"/>
          <w:szCs w:val="20"/>
        </w:rPr>
        <w:t xml:space="preserve">I i II części Integralnej </w:t>
      </w:r>
      <w:r w:rsidRPr="00E5471C">
        <w:rPr>
          <w:rFonts w:asciiTheme="minorHAnsi" w:hAnsiTheme="minorHAnsi" w:cstheme="minorHAnsi"/>
          <w:sz w:val="20"/>
          <w:szCs w:val="20"/>
        </w:rPr>
        <w:t xml:space="preserve">jest dostarczenie przez Wykonawcę Dokumentacji Powykonawczej </w:t>
      </w:r>
      <w:r w:rsidR="00B04581" w:rsidRPr="00E5471C">
        <w:rPr>
          <w:rFonts w:asciiTheme="minorHAnsi" w:hAnsiTheme="minorHAnsi" w:cstheme="minorHAnsi"/>
          <w:sz w:val="20"/>
          <w:szCs w:val="20"/>
        </w:rPr>
        <w:t xml:space="preserve">przed podpisaniem przez Strony Protokołu Końcowego Realizacji II Integralnej Części Projektu. Dokumentacja Powykonawcza </w:t>
      </w:r>
      <w:r w:rsidRPr="00E5471C">
        <w:rPr>
          <w:rFonts w:asciiTheme="minorHAnsi" w:hAnsiTheme="minorHAnsi" w:cstheme="minorHAnsi"/>
          <w:sz w:val="20"/>
          <w:szCs w:val="20"/>
        </w:rPr>
        <w:t>obejmuj</w:t>
      </w:r>
      <w:r w:rsidR="00B04581" w:rsidRPr="00E5471C">
        <w:rPr>
          <w:rFonts w:asciiTheme="minorHAnsi" w:hAnsiTheme="minorHAnsi" w:cstheme="minorHAnsi"/>
          <w:sz w:val="20"/>
          <w:szCs w:val="20"/>
        </w:rPr>
        <w:t>e</w:t>
      </w:r>
      <w:r w:rsidRPr="00E5471C">
        <w:rPr>
          <w:rFonts w:asciiTheme="minorHAnsi" w:hAnsiTheme="minorHAnsi" w:cstheme="minorHAnsi"/>
          <w:sz w:val="20"/>
          <w:szCs w:val="20"/>
        </w:rPr>
        <w:t xml:space="preserve"> dokumentację użytkową, techniczną i eksploatacyjną. Dokumentacja Powykonawcza musi być dostarczona w języku polskim, w wersji elektronicznej w formacie edytowalnym oraz w co najmniej jednym egzemplarzu papierowym.</w:t>
      </w:r>
    </w:p>
    <w:p w:rsidR="00FF7294" w:rsidRPr="00E5471C" w:rsidRDefault="00FF7294" w:rsidP="00107C42">
      <w:pPr>
        <w:pStyle w:val="Nagwek4"/>
        <w:jc w:val="both"/>
        <w:rPr>
          <w:rFonts w:asciiTheme="minorHAnsi" w:hAnsiTheme="minorHAnsi" w:cstheme="minorHAnsi"/>
          <w:sz w:val="20"/>
          <w:szCs w:val="20"/>
        </w:rPr>
      </w:pPr>
      <w:r w:rsidRPr="00E5471C">
        <w:rPr>
          <w:rFonts w:asciiTheme="minorHAnsi" w:hAnsiTheme="minorHAnsi" w:cstheme="minorHAnsi"/>
          <w:sz w:val="20"/>
          <w:szCs w:val="20"/>
        </w:rPr>
        <w:t xml:space="preserve">W dokumentacji muszą być zawarte opisy wszelkich cech, właściwości i funkcjonalności pozwalających na poprawną z punktu widzenia technicznego eksploatację rozwiązań. </w:t>
      </w:r>
    </w:p>
    <w:p w:rsidR="00C72067" w:rsidRDefault="00C72067" w:rsidP="00107C42">
      <w:pPr>
        <w:pStyle w:val="Nagwek3"/>
        <w:jc w:val="both"/>
        <w:rPr>
          <w:rFonts w:asciiTheme="minorHAnsi" w:hAnsiTheme="minorHAnsi" w:cstheme="minorHAnsi"/>
          <w:sz w:val="20"/>
          <w:szCs w:val="20"/>
        </w:rPr>
      </w:pPr>
    </w:p>
    <w:p w:rsidR="00FF7294" w:rsidRPr="0007408A" w:rsidRDefault="00B04581" w:rsidP="00107C42">
      <w:pPr>
        <w:pStyle w:val="Nagwek3"/>
        <w:jc w:val="both"/>
        <w:rPr>
          <w:rFonts w:asciiTheme="minorHAnsi" w:hAnsiTheme="minorHAnsi" w:cstheme="minorHAnsi"/>
          <w:sz w:val="20"/>
          <w:szCs w:val="20"/>
        </w:rPr>
      </w:pPr>
      <w:bookmarkStart w:id="12" w:name="_Toc146108639"/>
      <w:r>
        <w:rPr>
          <w:rFonts w:asciiTheme="minorHAnsi" w:hAnsiTheme="minorHAnsi" w:cstheme="minorHAnsi"/>
          <w:sz w:val="20"/>
          <w:szCs w:val="20"/>
        </w:rPr>
        <w:t>Odbiory</w:t>
      </w:r>
      <w:bookmarkEnd w:id="12"/>
    </w:p>
    <w:p w:rsidR="00FF7294" w:rsidRPr="00B04581"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Odbiory Etapów/</w:t>
      </w:r>
      <w:r w:rsidR="00B04581" w:rsidRPr="00B04581">
        <w:rPr>
          <w:rFonts w:asciiTheme="minorHAnsi" w:hAnsiTheme="minorHAnsi" w:cstheme="minorHAnsi"/>
          <w:sz w:val="20"/>
          <w:szCs w:val="20"/>
        </w:rPr>
        <w:t xml:space="preserve">Części </w:t>
      </w:r>
      <w:r w:rsidRPr="00B04581">
        <w:rPr>
          <w:rFonts w:asciiTheme="minorHAnsi" w:hAnsiTheme="minorHAnsi" w:cstheme="minorHAnsi"/>
          <w:sz w:val="20"/>
          <w:szCs w:val="20"/>
        </w:rPr>
        <w:t>będą się odbywać po zakończeniu określonych prac danego Etapu/</w:t>
      </w:r>
      <w:r w:rsidR="00B04581" w:rsidRPr="00B04581">
        <w:rPr>
          <w:rFonts w:asciiTheme="minorHAnsi" w:hAnsiTheme="minorHAnsi" w:cstheme="minorHAnsi"/>
          <w:sz w:val="20"/>
          <w:szCs w:val="20"/>
        </w:rPr>
        <w:t>Części</w:t>
      </w:r>
      <w:r w:rsidRPr="00B04581">
        <w:rPr>
          <w:rFonts w:asciiTheme="minorHAnsi" w:hAnsiTheme="minorHAnsi" w:cstheme="minorHAnsi"/>
          <w:sz w:val="20"/>
          <w:szCs w:val="20"/>
        </w:rPr>
        <w:t>.</w:t>
      </w:r>
    </w:p>
    <w:p w:rsidR="00FF7294" w:rsidRPr="00B04581"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 xml:space="preserve">Odbiór końcowy </w:t>
      </w:r>
      <w:r w:rsidR="00B04581" w:rsidRPr="00B04581">
        <w:rPr>
          <w:rFonts w:asciiTheme="minorHAnsi" w:hAnsiTheme="minorHAnsi" w:cstheme="minorHAnsi"/>
          <w:sz w:val="20"/>
          <w:szCs w:val="20"/>
        </w:rPr>
        <w:t xml:space="preserve">I i II części integralnej projektu realizuje się poprzez podpisanie </w:t>
      </w:r>
      <w:r w:rsidR="00B04581" w:rsidRPr="00B04581">
        <w:rPr>
          <w:rFonts w:ascii="Calibri" w:hAnsi="Calibri" w:cs="Calibri"/>
          <w:sz w:val="20"/>
          <w:szCs w:val="20"/>
        </w:rPr>
        <w:t xml:space="preserve">Protokołu Końcowego Realizacji </w:t>
      </w:r>
      <w:r w:rsidR="00B04581">
        <w:rPr>
          <w:rFonts w:ascii="Calibri" w:hAnsi="Calibri" w:cs="Calibri"/>
          <w:sz w:val="20"/>
          <w:szCs w:val="20"/>
        </w:rPr>
        <w:t xml:space="preserve">I i </w:t>
      </w:r>
      <w:r w:rsidR="00B04581" w:rsidRPr="00B04581">
        <w:rPr>
          <w:rFonts w:ascii="Calibri" w:hAnsi="Calibri" w:cs="Calibri"/>
          <w:sz w:val="20"/>
          <w:szCs w:val="20"/>
        </w:rPr>
        <w:t>II Integralnej Części Projektu</w:t>
      </w:r>
      <w:r w:rsidR="00B04581" w:rsidRPr="00B04581">
        <w:rPr>
          <w:rFonts w:asciiTheme="minorHAnsi" w:hAnsiTheme="minorHAnsi" w:cstheme="minorHAnsi"/>
          <w:sz w:val="20"/>
          <w:szCs w:val="20"/>
        </w:rPr>
        <w:t xml:space="preserve"> </w:t>
      </w:r>
      <w:r w:rsidR="00B04581">
        <w:rPr>
          <w:rFonts w:asciiTheme="minorHAnsi" w:hAnsiTheme="minorHAnsi" w:cstheme="minorHAnsi"/>
          <w:sz w:val="20"/>
          <w:szCs w:val="20"/>
        </w:rPr>
        <w:t xml:space="preserve">i </w:t>
      </w:r>
      <w:r w:rsidRPr="00B04581">
        <w:rPr>
          <w:rFonts w:asciiTheme="minorHAnsi" w:hAnsiTheme="minorHAnsi" w:cstheme="minorHAnsi"/>
          <w:sz w:val="20"/>
          <w:szCs w:val="20"/>
        </w:rPr>
        <w:t>ma na celu potwierdzenie wykonania wszy</w:t>
      </w:r>
      <w:r w:rsidR="00B04581" w:rsidRPr="00B04581">
        <w:rPr>
          <w:rFonts w:asciiTheme="minorHAnsi" w:hAnsiTheme="minorHAnsi" w:cstheme="minorHAnsi"/>
          <w:sz w:val="20"/>
          <w:szCs w:val="20"/>
        </w:rPr>
        <w:t xml:space="preserve">stkich zadań wynikających z </w:t>
      </w:r>
      <w:r w:rsidRPr="00B04581">
        <w:rPr>
          <w:rFonts w:asciiTheme="minorHAnsi" w:hAnsiTheme="minorHAnsi" w:cstheme="minorHAnsi"/>
          <w:sz w:val="20"/>
          <w:szCs w:val="20"/>
        </w:rPr>
        <w:t>Umowy.</w:t>
      </w:r>
      <w:r w:rsidR="00B04581" w:rsidRPr="00B04581">
        <w:rPr>
          <w:rFonts w:ascii="Calibri" w:hAnsi="Calibri" w:cs="Calibri"/>
          <w:sz w:val="20"/>
          <w:szCs w:val="20"/>
        </w:rPr>
        <w:t xml:space="preserve"> </w:t>
      </w:r>
      <w:r w:rsidRPr="00B04581">
        <w:rPr>
          <w:rFonts w:asciiTheme="minorHAnsi" w:hAnsiTheme="minorHAnsi" w:cstheme="minorHAnsi"/>
          <w:sz w:val="20"/>
          <w:szCs w:val="20"/>
        </w:rPr>
        <w:t xml:space="preserve"> </w:t>
      </w:r>
    </w:p>
    <w:p w:rsidR="00FF7294" w:rsidRDefault="00FF7294" w:rsidP="00107C42">
      <w:pPr>
        <w:pStyle w:val="Nagwek4"/>
        <w:jc w:val="both"/>
        <w:rPr>
          <w:rFonts w:asciiTheme="minorHAnsi" w:hAnsiTheme="minorHAnsi" w:cstheme="minorHAnsi"/>
          <w:sz w:val="20"/>
          <w:szCs w:val="20"/>
        </w:rPr>
      </w:pPr>
      <w:r w:rsidRPr="00B04581">
        <w:rPr>
          <w:rFonts w:asciiTheme="minorHAnsi" w:hAnsiTheme="minorHAnsi" w:cstheme="minorHAnsi"/>
          <w:sz w:val="20"/>
          <w:szCs w:val="20"/>
        </w:rPr>
        <w:t xml:space="preserve">Odbiory będą odbywać się zgodnie z zapisami </w:t>
      </w:r>
      <w:r w:rsidR="00FC41F5" w:rsidRPr="00B04581">
        <w:rPr>
          <w:rFonts w:asciiTheme="minorHAnsi" w:hAnsiTheme="minorHAnsi" w:cstheme="minorHAnsi"/>
          <w:sz w:val="20"/>
          <w:szCs w:val="20"/>
        </w:rPr>
        <w:t>w Umowie</w:t>
      </w:r>
      <w:r w:rsidR="00FC41F5" w:rsidRPr="0007408A">
        <w:rPr>
          <w:rFonts w:asciiTheme="minorHAnsi" w:hAnsiTheme="minorHAnsi" w:cstheme="minorHAnsi"/>
          <w:sz w:val="20"/>
          <w:szCs w:val="20"/>
        </w:rPr>
        <w:t xml:space="preserve"> stanowiącej załącznik</w:t>
      </w:r>
      <w:r w:rsidRPr="0007408A">
        <w:rPr>
          <w:rFonts w:asciiTheme="minorHAnsi" w:hAnsiTheme="minorHAnsi" w:cstheme="minorHAnsi"/>
          <w:sz w:val="20"/>
          <w:szCs w:val="20"/>
        </w:rPr>
        <w:t xml:space="preserve"> do SWZ.</w:t>
      </w:r>
    </w:p>
    <w:p w:rsidR="00C72067" w:rsidRPr="00C72067" w:rsidRDefault="00C72067" w:rsidP="00C72067"/>
    <w:p w:rsidR="00FF7294" w:rsidRPr="0007408A" w:rsidRDefault="00FF7294" w:rsidP="00C72067">
      <w:pPr>
        <w:pStyle w:val="Nagwek3"/>
        <w:numPr>
          <w:ilvl w:val="0"/>
          <w:numId w:val="2"/>
        </w:numPr>
        <w:jc w:val="both"/>
        <w:rPr>
          <w:rFonts w:asciiTheme="minorHAnsi" w:hAnsiTheme="minorHAnsi" w:cstheme="minorHAnsi"/>
          <w:sz w:val="20"/>
          <w:szCs w:val="20"/>
        </w:rPr>
      </w:pPr>
      <w:bookmarkStart w:id="13" w:name="_Toc146108640"/>
      <w:r w:rsidRPr="0007408A">
        <w:rPr>
          <w:rFonts w:asciiTheme="minorHAnsi" w:hAnsiTheme="minorHAnsi" w:cstheme="minorHAnsi"/>
          <w:sz w:val="20"/>
          <w:szCs w:val="20"/>
        </w:rPr>
        <w:t>Podłączenie urządzeń do PACS.</w:t>
      </w:r>
      <w:bookmarkEnd w:id="13"/>
      <w:r w:rsidRPr="0007408A">
        <w:rPr>
          <w:rFonts w:asciiTheme="minorHAnsi" w:hAnsiTheme="minorHAnsi" w:cstheme="minorHAnsi"/>
          <w:sz w:val="20"/>
          <w:szCs w:val="20"/>
        </w:rPr>
        <w:t xml:space="preserve"> </w:t>
      </w:r>
    </w:p>
    <w:p w:rsidR="00FF7294" w:rsidRPr="0007408A" w:rsidRDefault="00FF7294" w:rsidP="00107C42">
      <w:pPr>
        <w:jc w:val="both"/>
        <w:rPr>
          <w:rFonts w:asciiTheme="minorHAnsi" w:hAnsiTheme="minorHAnsi" w:cstheme="minorHAnsi"/>
          <w:sz w:val="20"/>
          <w:szCs w:val="20"/>
        </w:rPr>
      </w:pPr>
      <w:r w:rsidRPr="0007408A">
        <w:rPr>
          <w:rFonts w:asciiTheme="minorHAnsi" w:hAnsiTheme="minorHAnsi" w:cstheme="minorHAnsi"/>
          <w:sz w:val="20"/>
          <w:szCs w:val="20"/>
        </w:rPr>
        <w:t xml:space="preserve">Zamawiający oczekuje podłączenia do PACS poniższych urządzeń: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tblPr>
      <w:tblGrid>
        <w:gridCol w:w="5243"/>
        <w:gridCol w:w="4535"/>
      </w:tblGrid>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b/>
                <w:sz w:val="20"/>
                <w:szCs w:val="20"/>
              </w:rPr>
            </w:pPr>
            <w:r w:rsidRPr="0007408A">
              <w:rPr>
                <w:rFonts w:asciiTheme="minorHAnsi" w:hAnsiTheme="minorHAnsi" w:cstheme="minorHAnsi"/>
                <w:b/>
                <w:sz w:val="20"/>
                <w:szCs w:val="20"/>
              </w:rPr>
              <w:t>Typ urządzenia</w:t>
            </w:r>
          </w:p>
        </w:tc>
        <w:tc>
          <w:tcPr>
            <w:tcW w:w="2319" w:type="pct"/>
            <w:shd w:val="clear" w:color="auto" w:fill="FFFFFF" w:themeFill="background1"/>
            <w:vAlign w:val="center"/>
            <w:hideMark/>
          </w:tcPr>
          <w:p w:rsidR="00FF7294" w:rsidRPr="0007408A" w:rsidRDefault="00C72067" w:rsidP="00927A5A">
            <w:pPr>
              <w:rPr>
                <w:rFonts w:asciiTheme="minorHAnsi" w:hAnsiTheme="minorHAnsi" w:cstheme="minorHAnsi"/>
                <w:b/>
                <w:sz w:val="20"/>
                <w:szCs w:val="20"/>
              </w:rPr>
            </w:pPr>
            <w:r>
              <w:rPr>
                <w:rFonts w:asciiTheme="minorHAnsi" w:hAnsiTheme="minorHAnsi" w:cstheme="minorHAnsi"/>
                <w:b/>
                <w:sz w:val="20"/>
                <w:szCs w:val="20"/>
              </w:rPr>
              <w:t>Ilość</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Aparat RTG stacjonarny z zawieszeniem sufitowym</w:t>
            </w:r>
          </w:p>
        </w:tc>
        <w:tc>
          <w:tcPr>
            <w:tcW w:w="2319" w:type="pct"/>
            <w:shd w:val="clear" w:color="auto" w:fill="FFFFFF" w:themeFill="background1"/>
            <w:vAlign w:val="center"/>
            <w:hideMark/>
          </w:tcPr>
          <w:p w:rsidR="00FF7294" w:rsidRPr="0007408A" w:rsidRDefault="00C72067"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F0118A" w:rsidP="00927A5A">
            <w:pPr>
              <w:rPr>
                <w:rFonts w:asciiTheme="minorHAnsi" w:hAnsiTheme="minorHAnsi" w:cstheme="minorHAnsi"/>
                <w:sz w:val="20"/>
                <w:szCs w:val="20"/>
              </w:rPr>
            </w:pPr>
            <w:r>
              <w:rPr>
                <w:rFonts w:asciiTheme="minorHAnsi" w:hAnsiTheme="minorHAnsi" w:cstheme="minorHAnsi"/>
                <w:sz w:val="20"/>
                <w:szCs w:val="20"/>
              </w:rPr>
              <w:t xml:space="preserve">Aparat RTG stacjonarny </w:t>
            </w:r>
            <w:r w:rsidR="00FE2651">
              <w:rPr>
                <w:rFonts w:asciiTheme="minorHAnsi" w:hAnsiTheme="minorHAnsi" w:cstheme="minorHAnsi"/>
                <w:sz w:val="20"/>
                <w:szCs w:val="20"/>
              </w:rPr>
              <w:t>(wymieniany do końca br.)</w:t>
            </w:r>
          </w:p>
        </w:tc>
        <w:tc>
          <w:tcPr>
            <w:tcW w:w="2319" w:type="pct"/>
            <w:shd w:val="clear" w:color="auto" w:fill="FFFFFF" w:themeFill="background1"/>
            <w:vAlign w:val="center"/>
            <w:hideMark/>
          </w:tcPr>
          <w:p w:rsidR="00FF7294" w:rsidRPr="0007408A" w:rsidRDefault="00F0118A"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CE122A" w:rsidRDefault="00FF7294" w:rsidP="00C72067">
            <w:pPr>
              <w:rPr>
                <w:rFonts w:asciiTheme="minorHAnsi" w:hAnsiTheme="minorHAnsi" w:cstheme="minorHAnsi"/>
                <w:sz w:val="20"/>
                <w:szCs w:val="20"/>
              </w:rPr>
            </w:pPr>
            <w:r w:rsidRPr="00CE122A">
              <w:rPr>
                <w:rFonts w:asciiTheme="minorHAnsi" w:hAnsiTheme="minorHAnsi" w:cstheme="minorHAnsi"/>
                <w:sz w:val="20"/>
                <w:szCs w:val="20"/>
              </w:rPr>
              <w:t xml:space="preserve">Aparat RTG </w:t>
            </w:r>
            <w:r w:rsidR="00F0118A">
              <w:rPr>
                <w:rFonts w:asciiTheme="minorHAnsi" w:hAnsiTheme="minorHAnsi" w:cstheme="minorHAnsi"/>
                <w:sz w:val="20"/>
                <w:szCs w:val="20"/>
              </w:rPr>
              <w:t xml:space="preserve">przyłóżkowy </w:t>
            </w:r>
          </w:p>
        </w:tc>
        <w:tc>
          <w:tcPr>
            <w:tcW w:w="2319" w:type="pct"/>
            <w:shd w:val="clear" w:color="auto" w:fill="FFFFFF" w:themeFill="background1"/>
            <w:vAlign w:val="center"/>
            <w:hideMark/>
          </w:tcPr>
          <w:p w:rsidR="00FF7294" w:rsidRPr="00CE122A" w:rsidRDefault="00F0118A" w:rsidP="00927A5A">
            <w:pPr>
              <w:rPr>
                <w:rFonts w:asciiTheme="minorHAnsi" w:hAnsiTheme="minorHAnsi" w:cstheme="minorHAnsi"/>
                <w:sz w:val="20"/>
                <w:szCs w:val="20"/>
              </w:rPr>
            </w:pPr>
            <w:r>
              <w:rPr>
                <w:rFonts w:asciiTheme="minorHAnsi" w:hAnsiTheme="minorHAnsi" w:cstheme="minorHAnsi"/>
                <w:sz w:val="20"/>
                <w:szCs w:val="20"/>
              </w:rPr>
              <w:t>3</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Rezonans Magnetyczny</w:t>
            </w:r>
            <w:r w:rsidR="00BF456D">
              <w:rPr>
                <w:rFonts w:asciiTheme="minorHAnsi" w:hAnsiTheme="minorHAnsi" w:cstheme="minorHAnsi"/>
                <w:sz w:val="20"/>
                <w:szCs w:val="20"/>
              </w:rPr>
              <w:t xml:space="preserve"> Siemens</w:t>
            </w:r>
          </w:p>
        </w:tc>
        <w:tc>
          <w:tcPr>
            <w:tcW w:w="2319" w:type="pct"/>
            <w:shd w:val="clear" w:color="auto" w:fill="FFFFFF" w:themeFill="background1"/>
            <w:vAlign w:val="center"/>
            <w:hideMark/>
          </w:tcPr>
          <w:p w:rsidR="00FF7294" w:rsidRPr="0007408A" w:rsidRDefault="00C72067"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Rezonans Magnetyczny</w:t>
            </w:r>
            <w:r w:rsidR="00BF456D">
              <w:rPr>
                <w:rFonts w:asciiTheme="minorHAnsi" w:hAnsiTheme="minorHAnsi" w:cstheme="minorHAnsi"/>
                <w:sz w:val="20"/>
                <w:szCs w:val="20"/>
              </w:rPr>
              <w:t xml:space="preserve"> GE</w:t>
            </w:r>
          </w:p>
        </w:tc>
        <w:tc>
          <w:tcPr>
            <w:tcW w:w="2319" w:type="pct"/>
            <w:shd w:val="clear" w:color="auto" w:fill="FFFFFF" w:themeFill="background1"/>
            <w:vAlign w:val="center"/>
            <w:hideMark/>
          </w:tcPr>
          <w:p w:rsidR="00FF7294" w:rsidRPr="0007408A" w:rsidRDefault="00C72067"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Tomograf Komputerowy</w:t>
            </w:r>
            <w:r w:rsidR="00BF456D">
              <w:rPr>
                <w:rFonts w:asciiTheme="minorHAnsi" w:hAnsiTheme="minorHAnsi" w:cstheme="minorHAnsi"/>
                <w:sz w:val="20"/>
                <w:szCs w:val="20"/>
              </w:rPr>
              <w:t xml:space="preserve"> </w:t>
            </w:r>
          </w:p>
        </w:tc>
        <w:tc>
          <w:tcPr>
            <w:tcW w:w="2319" w:type="pct"/>
            <w:shd w:val="clear" w:color="auto" w:fill="FFFFFF" w:themeFill="background1"/>
            <w:vAlign w:val="center"/>
            <w:hideMark/>
          </w:tcPr>
          <w:p w:rsidR="00FF7294" w:rsidRPr="0007408A" w:rsidRDefault="00C72067"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BF456D" w:rsidP="00927A5A">
            <w:pPr>
              <w:rPr>
                <w:rFonts w:asciiTheme="minorHAnsi" w:hAnsiTheme="minorHAnsi" w:cstheme="minorHAnsi"/>
                <w:sz w:val="20"/>
                <w:szCs w:val="20"/>
              </w:rPr>
            </w:pPr>
            <w:r>
              <w:rPr>
                <w:rFonts w:asciiTheme="minorHAnsi" w:hAnsiTheme="minorHAnsi" w:cstheme="minorHAnsi"/>
                <w:sz w:val="20"/>
                <w:szCs w:val="20"/>
              </w:rPr>
              <w:t>USG (ZDO)</w:t>
            </w:r>
          </w:p>
        </w:tc>
        <w:tc>
          <w:tcPr>
            <w:tcW w:w="2319" w:type="pct"/>
            <w:shd w:val="clear" w:color="auto" w:fill="FFFFFF" w:themeFill="background1"/>
            <w:vAlign w:val="center"/>
            <w:hideMark/>
          </w:tcPr>
          <w:p w:rsidR="00FF7294" w:rsidRPr="0007408A" w:rsidRDefault="00BF456D" w:rsidP="00927A5A">
            <w:pPr>
              <w:rPr>
                <w:rFonts w:asciiTheme="minorHAnsi" w:hAnsiTheme="minorHAnsi" w:cstheme="minorHAnsi"/>
                <w:sz w:val="20"/>
                <w:szCs w:val="20"/>
              </w:rPr>
            </w:pPr>
            <w:r>
              <w:rPr>
                <w:rFonts w:asciiTheme="minorHAnsi" w:hAnsiTheme="minorHAnsi" w:cstheme="minorHAnsi"/>
                <w:sz w:val="20"/>
                <w:szCs w:val="20"/>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Aparat RTG z ramieniem C</w:t>
            </w:r>
          </w:p>
        </w:tc>
        <w:tc>
          <w:tcPr>
            <w:tcW w:w="2319" w:type="pct"/>
            <w:shd w:val="clear" w:color="auto" w:fill="FFFFFF" w:themeFill="background1"/>
            <w:vAlign w:val="center"/>
            <w:hideMark/>
          </w:tcPr>
          <w:p w:rsidR="00FF7294" w:rsidRPr="0007408A" w:rsidRDefault="00F0118A" w:rsidP="00927A5A">
            <w:pPr>
              <w:rPr>
                <w:rFonts w:asciiTheme="minorHAnsi" w:hAnsiTheme="minorHAnsi" w:cstheme="minorHAnsi"/>
                <w:sz w:val="20"/>
                <w:szCs w:val="20"/>
              </w:rPr>
            </w:pPr>
            <w:r>
              <w:rPr>
                <w:rFonts w:asciiTheme="minorHAnsi" w:hAnsiTheme="minorHAnsi" w:cstheme="minorHAnsi"/>
                <w:sz w:val="20"/>
                <w:szCs w:val="20"/>
              </w:rPr>
              <w:t>3</w:t>
            </w:r>
          </w:p>
        </w:tc>
      </w:tr>
      <w:tr w:rsidR="00C72067" w:rsidRPr="0007408A" w:rsidTr="00927A5A">
        <w:trPr>
          <w:trHeight w:val="468"/>
        </w:trPr>
        <w:tc>
          <w:tcPr>
            <w:tcW w:w="2681" w:type="pct"/>
            <w:shd w:val="clear" w:color="auto" w:fill="FFFFFF" w:themeFill="background1"/>
            <w:vAlign w:val="center"/>
            <w:hideMark/>
          </w:tcPr>
          <w:p w:rsidR="00C72067" w:rsidRPr="0007408A" w:rsidRDefault="00C72067" w:rsidP="00927A5A">
            <w:pPr>
              <w:rPr>
                <w:rFonts w:asciiTheme="minorHAnsi" w:hAnsiTheme="minorHAnsi" w:cstheme="minorHAnsi"/>
                <w:sz w:val="20"/>
                <w:szCs w:val="20"/>
              </w:rPr>
            </w:pPr>
            <w:r>
              <w:rPr>
                <w:rFonts w:asciiTheme="minorHAnsi" w:hAnsiTheme="minorHAnsi" w:cstheme="minorHAnsi"/>
                <w:sz w:val="20"/>
                <w:szCs w:val="20"/>
              </w:rPr>
              <w:t>Angiograf</w:t>
            </w:r>
            <w:r w:rsidR="00FE2651">
              <w:rPr>
                <w:rFonts w:asciiTheme="minorHAnsi" w:hAnsiTheme="minorHAnsi" w:cstheme="minorHAnsi"/>
                <w:sz w:val="20"/>
                <w:szCs w:val="20"/>
              </w:rPr>
              <w:t xml:space="preserve"> (wymieniany do końca br.)</w:t>
            </w:r>
          </w:p>
        </w:tc>
        <w:tc>
          <w:tcPr>
            <w:tcW w:w="2319" w:type="pct"/>
            <w:shd w:val="clear" w:color="auto" w:fill="FFFFFF" w:themeFill="background1"/>
            <w:vAlign w:val="center"/>
            <w:hideMark/>
          </w:tcPr>
          <w:p w:rsidR="00C72067" w:rsidRPr="0007408A" w:rsidRDefault="00C72067" w:rsidP="00927A5A">
            <w:pPr>
              <w:rPr>
                <w:rFonts w:asciiTheme="minorHAnsi" w:hAnsiTheme="minorHAnsi" w:cstheme="minorHAnsi"/>
                <w:sz w:val="20"/>
                <w:szCs w:val="20"/>
                <w:lang w:val="en-US"/>
              </w:rPr>
            </w:pPr>
            <w:r>
              <w:rPr>
                <w:rFonts w:asciiTheme="minorHAnsi" w:hAnsiTheme="minorHAnsi" w:cstheme="minorHAnsi"/>
                <w:sz w:val="20"/>
                <w:szCs w:val="20"/>
                <w:lang w:val="en-US"/>
              </w:rPr>
              <w:t>1</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Stacja opisowa Carestrem   </w:t>
            </w:r>
          </w:p>
        </w:tc>
        <w:tc>
          <w:tcPr>
            <w:tcW w:w="2319" w:type="pct"/>
            <w:shd w:val="clear" w:color="auto" w:fill="FFFFFF" w:themeFill="background1"/>
            <w:noWrap/>
            <w:vAlign w:val="bottom"/>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7 sztuk</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Stacja opisowa TK </w:t>
            </w:r>
          </w:p>
        </w:tc>
        <w:tc>
          <w:tcPr>
            <w:tcW w:w="2319" w:type="pct"/>
            <w:shd w:val="clear" w:color="auto" w:fill="FFFFFF" w:themeFill="background1"/>
            <w:noWrap/>
            <w:vAlign w:val="bottom"/>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2 sztuki </w:t>
            </w:r>
          </w:p>
        </w:tc>
      </w:tr>
      <w:tr w:rsidR="00FF7294" w:rsidRPr="0007408A" w:rsidTr="00927A5A">
        <w:trPr>
          <w:trHeight w:val="46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lastRenderedPageBreak/>
              <w:t xml:space="preserve">Stacja opisowa RM </w:t>
            </w:r>
          </w:p>
        </w:tc>
        <w:tc>
          <w:tcPr>
            <w:tcW w:w="2319"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1 sztuka</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Stacja opisowa angiograf  </w:t>
            </w:r>
          </w:p>
        </w:tc>
        <w:tc>
          <w:tcPr>
            <w:tcW w:w="2319" w:type="pct"/>
            <w:shd w:val="clear" w:color="auto" w:fill="FFFFFF" w:themeFill="background1"/>
            <w:noWrap/>
            <w:vAlign w:val="bottom"/>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2 sztuki</w:t>
            </w:r>
          </w:p>
        </w:tc>
      </w:tr>
      <w:tr w:rsidR="00FF7294" w:rsidRPr="0007408A" w:rsidTr="00927A5A">
        <w:trPr>
          <w:trHeight w:val="288"/>
        </w:trPr>
        <w:tc>
          <w:tcPr>
            <w:tcW w:w="2681" w:type="pct"/>
            <w:shd w:val="clear" w:color="auto" w:fill="FFFFFF" w:themeFill="background1"/>
            <w:vAlign w:val="center"/>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 xml:space="preserve">Stacja opisowe na oddziałach  </w:t>
            </w:r>
          </w:p>
        </w:tc>
        <w:tc>
          <w:tcPr>
            <w:tcW w:w="2319" w:type="pct"/>
            <w:shd w:val="clear" w:color="auto" w:fill="FFFFFF" w:themeFill="background1"/>
            <w:noWrap/>
            <w:vAlign w:val="bottom"/>
            <w:hideMark/>
          </w:tcPr>
          <w:p w:rsidR="00FF7294" w:rsidRPr="0007408A" w:rsidRDefault="00FF7294" w:rsidP="00927A5A">
            <w:pPr>
              <w:rPr>
                <w:rFonts w:asciiTheme="minorHAnsi" w:hAnsiTheme="minorHAnsi" w:cstheme="minorHAnsi"/>
                <w:sz w:val="20"/>
                <w:szCs w:val="20"/>
              </w:rPr>
            </w:pPr>
            <w:r w:rsidRPr="0007408A">
              <w:rPr>
                <w:rFonts w:asciiTheme="minorHAnsi" w:hAnsiTheme="minorHAnsi" w:cstheme="minorHAnsi"/>
                <w:sz w:val="20"/>
                <w:szCs w:val="20"/>
              </w:rPr>
              <w:t>3 sztuki</w:t>
            </w:r>
          </w:p>
        </w:tc>
      </w:tr>
    </w:tbl>
    <w:p w:rsidR="00FF7294" w:rsidRPr="0007408A" w:rsidRDefault="00FF7294" w:rsidP="00FF7294">
      <w:pPr>
        <w:pStyle w:val="Akapitzlist"/>
        <w:numPr>
          <w:ilvl w:val="0"/>
          <w:numId w:val="2"/>
        </w:numPr>
        <w:spacing w:before="240"/>
        <w:rPr>
          <w:rFonts w:asciiTheme="minorHAnsi" w:hAnsiTheme="minorHAnsi" w:cstheme="minorHAnsi"/>
          <w:b/>
          <w:sz w:val="20"/>
          <w:szCs w:val="20"/>
        </w:rPr>
      </w:pPr>
      <w:r w:rsidRPr="0007408A">
        <w:rPr>
          <w:rFonts w:asciiTheme="minorHAnsi" w:hAnsiTheme="minorHAnsi" w:cstheme="minorHAnsi"/>
          <w:b/>
          <w:sz w:val="20"/>
          <w:szCs w:val="20"/>
        </w:rPr>
        <w:t>Integracje HL7</w:t>
      </w:r>
    </w:p>
    <w:tbl>
      <w:tblPr>
        <w:tblW w:w="5000" w:type="pct"/>
        <w:tblLook w:val="0400"/>
      </w:tblPr>
      <w:tblGrid>
        <w:gridCol w:w="723"/>
        <w:gridCol w:w="5942"/>
        <w:gridCol w:w="3189"/>
      </w:tblGrid>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320" w:firstLine="0"/>
              <w:jc w:val="center"/>
              <w:rPr>
                <w:rFonts w:asciiTheme="minorHAnsi" w:eastAsia="Calibri" w:hAnsiTheme="minorHAnsi" w:cstheme="minorHAnsi"/>
                <w:b/>
                <w:bCs/>
                <w:sz w:val="20"/>
                <w:szCs w:val="20"/>
              </w:rPr>
            </w:pPr>
            <w:r w:rsidRPr="0007408A">
              <w:rPr>
                <w:rFonts w:asciiTheme="minorHAnsi" w:eastAsia="Calibri" w:hAnsiTheme="minorHAnsi" w:cstheme="minorHAnsi"/>
                <w:b/>
                <w:bCs/>
                <w:sz w:val="20"/>
                <w:szCs w:val="20"/>
              </w:rPr>
              <w:t xml:space="preserve">Lp. </w:t>
            </w: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r w:rsidRPr="0007408A">
              <w:rPr>
                <w:rFonts w:asciiTheme="minorHAnsi" w:eastAsia="Calibri" w:hAnsiTheme="minorHAnsi" w:cstheme="minorHAnsi"/>
                <w:b/>
                <w:sz w:val="20"/>
                <w:szCs w:val="20"/>
              </w:rPr>
              <w:t>Integracja z systemami teleradiologicznymi</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Wymaganie</w:t>
            </w:r>
          </w:p>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Tak/Nie</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1313EE">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W okresie licencji zapewniona bezkosztowa integracja HL7/DICOM z systemami dostawców usług teleradiologicznych w Polsce, którzy na dzień składania oferty świadczą usługi opisów badań TK lub MR nie krócej niż 12 mc, na rzecz min. 3 podmiotów publicznych każdy.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 (podać nazwy podmiotów)</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Zapewniony minimalny zakres integracji z systemem informatycznym Podmiotów Świadczących usługi teleradiologii:</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a) możliwość zlecania usługi teleradiologicznej przez personel Zamawiającego bezpośrednio z oferowanego systemu, w zakresie wymaganym obowiązującymi przepisami, w tym m.in. z określeniem min.: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priorytetu opisu (min. bardzo pilny, pilny, normalny),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danych zlecenia zgodnie z wymogami dokumentacji medycznej (w tym kodami resortowymi komórki wykonującej badanie),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informacji o użytym w badaniu kontraście (ilości, rodzaju, sposobie podania),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okolicach anatomicznych objętych badaniem,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danych personelu wykonującego badanie (min. dane technika),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danych identyfikacyjnych pacjenta (zgodnie z dokumentacją medyczną),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informacji o stanie zagrożenia życia,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liczbie serii i obrazów DICOM wykonanego badania,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liczbie serii i obrazów DICOM badań porównawczych, </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skanów papierowej dokumentacji medycznej w formatach JPG/PNG/PDF</w:t>
            </w:r>
          </w:p>
          <w:p w:rsidR="00FF7294" w:rsidRPr="0007408A" w:rsidRDefault="00FF7294" w:rsidP="00915894">
            <w:pPr>
              <w:spacing w:after="0" w:line="259" w:lineRule="auto"/>
              <w:ind w:left="567"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e-skierowania w formie HL7 CDA lub innej równoważnej</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b) transfer badań DICOM z systemu Zamawiającego powiązanych ze zleceniem, w tym badania będącego przedmiotem opisu oraz załączonych badań porównawczych (także dostarczonych z zewnątrz na nośniku)</w:t>
            </w:r>
          </w:p>
          <w:p w:rsidR="00FF7294" w:rsidRPr="0007408A" w:rsidRDefault="00FF7294" w:rsidP="00915894">
            <w:pPr>
              <w:spacing w:after="0" w:line="259" w:lineRule="auto"/>
              <w:ind w:left="113" w:hanging="113"/>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c) odbiór wyników (opisów badań) usługi teleradiologicznej z systemu Podmiotu Świadczącego (opisu badania) w formatach min. PDF, HL7 CDA, html, txt w tym dokumentów podpisanych podpisem kwalifikowanym lub podpisem ZUS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W ramach integracji, personel Zamawiającego może zlecić usługi teleradiologiczne do kilku różnych podmiotów zewnętrznych. Zapewniony w systemie podgląd min.:</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podmiotu do którego zlecono opis,</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godziny zlecenia,</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osoby która zleciła usługę, </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 priorytetu zleconej usługi, </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danych kontaktowych do podmiotu bądź osoby odpowiedzialnej za realizację usługi,</w:t>
            </w:r>
          </w:p>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informacji o załączonych badaniach porównawczych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Możliwość wycofania przez technika zlecenia realizacji usługi </w:t>
            </w:r>
            <w:r w:rsidRPr="0007408A">
              <w:rPr>
                <w:rFonts w:asciiTheme="minorHAnsi" w:eastAsia="Calibri" w:hAnsiTheme="minorHAnsi" w:cstheme="minorHAnsi"/>
                <w:sz w:val="20"/>
                <w:szCs w:val="20"/>
              </w:rPr>
              <w:lastRenderedPageBreak/>
              <w:t>teleradiologicznej</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lastRenderedPageBreak/>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Podstawowe scenariusze biznesowe zakresu integracji HL7/DICOM:</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Przyjmowanie (zewn. system teleradiologii) zleceń wykonania opisu badania (elektroniczne skierowania HL7v2), oraz powiązanych ze zleceniem obrazów DICOM </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Aktualizacja danych bądź wycofanie badania z wykorzystaniem komunikacji HL7 (zewn. system teleradiologii)</w:t>
            </w:r>
          </w:p>
          <w:p w:rsidR="00FF7294" w:rsidRPr="0007408A" w:rsidRDefault="00FF7294" w:rsidP="00915894">
            <w:pPr>
              <w:numPr>
                <w:ilvl w:val="2"/>
                <w:numId w:val="21"/>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Po wykonaniu opisu badania, wysyłanie wyniku lub aktualizacji do wydanego wyniku do systemu zlecającego (zewn. system teleradiologii)</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Obsługiwane podstawowe typu komunikatów w integracji HL7/DICOM:</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NW – nowe zlecenie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XO – aktualizacja danych do istniejącego zlecenia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ORM^O01 CA – wycofanie zlecenia z opisu (wysyła zlecający)</w:t>
            </w:r>
          </w:p>
          <w:p w:rsidR="00FF7294" w:rsidRPr="0007408A" w:rsidRDefault="00FF7294" w:rsidP="00915894">
            <w:pPr>
              <w:pStyle w:val="Akapitzlist"/>
              <w:numPr>
                <w:ilvl w:val="0"/>
                <w:numId w:val="47"/>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ORU^R01 RE – dodanie/aktualizacja i zatwierdzenie wyniku badania (wysyła wykonujący)</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15894">
            <w:pPr>
              <w:spacing w:after="0" w:line="259"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Obsługiwane formaty i standardy zapisu zleceń i wyników badań w integracji HL7/DICOM::</w:t>
            </w:r>
          </w:p>
          <w:p w:rsidR="00FF7294" w:rsidRPr="0007408A" w:rsidRDefault="00FF7294" w:rsidP="00915894">
            <w:pPr>
              <w:numPr>
                <w:ilvl w:val="2"/>
                <w:numId w:val="22"/>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Zlecenie badania – dołączanie i obsługa załączników do zlecenia przekazywanych z wykorzystaniem komunikacji HL7:</w:t>
            </w:r>
          </w:p>
          <w:p w:rsidR="00FF7294" w:rsidRPr="0007408A" w:rsidRDefault="00FF7294" w:rsidP="00915894">
            <w:pPr>
              <w:numPr>
                <w:ilvl w:val="3"/>
                <w:numId w:val="22"/>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Skanów papierowej dokumentacji medycznej w formatach JPG/PNG/PDF</w:t>
            </w:r>
          </w:p>
          <w:p w:rsidR="00FF7294" w:rsidRPr="0007408A" w:rsidRDefault="00FF7294" w:rsidP="00915894">
            <w:pPr>
              <w:numPr>
                <w:ilvl w:val="3"/>
                <w:numId w:val="22"/>
              </w:numPr>
              <w:spacing w:after="0" w:line="259" w:lineRule="auto"/>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Elektronicznej dokumentacji medycznej w formacie HL7 CDA</w:t>
            </w:r>
          </w:p>
          <w:p w:rsidR="00FF7294" w:rsidRPr="0007408A" w:rsidRDefault="00FF7294" w:rsidP="00915894">
            <w:pPr>
              <w:numPr>
                <w:ilvl w:val="2"/>
                <w:numId w:val="22"/>
              </w:numPr>
              <w:spacing w:after="0" w:line="259" w:lineRule="auto"/>
              <w:ind w:left="455"/>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Wynik badania – wynik w postaci autoryzowanego podpisem elektronicznym dokumentu w formacie PDF i plain text(opcjonalnie HTML), oraz dokument w formacie zgodnym ze standardem PIK HL7 CDA (w przypadku braku otrzymania autoryzowanego wyniku utrzymanego w standardzie PIK HL7 CDA, nie będzie możliwości zaraportowania zdarzenia medycznego konsultacji badania do EDM P1)</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1313EE"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1313EE" w:rsidP="00FF7294">
            <w:pPr>
              <w:pStyle w:val="Akapitzlist"/>
              <w:widowControl w:val="0"/>
              <w:numPr>
                <w:ilvl w:val="0"/>
                <w:numId w:val="48"/>
              </w:numPr>
              <w:spacing w:after="0" w:line="240" w:lineRule="auto"/>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1313EE" w:rsidP="001313EE">
            <w:pPr>
              <w:spacing w:after="0" w:line="259"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Możliwość generowania raportów przez Zamawiającego z ilości zleconych badań do opisu, umożliwiających analizę czasu realizacji usług.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1313EE" w:rsidRPr="0007408A" w:rsidRDefault="00A05478"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r w:rsidRPr="0007408A">
              <w:rPr>
                <w:rFonts w:asciiTheme="minorHAnsi" w:eastAsia="Calibri" w:hAnsiTheme="minorHAnsi" w:cstheme="minorHAnsi"/>
                <w:b/>
                <w:sz w:val="20"/>
                <w:szCs w:val="20"/>
              </w:rPr>
              <w:t>Integracja z systemem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b/>
                <w:sz w:val="20"/>
                <w:szCs w:val="20"/>
              </w:rPr>
            </w:pP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Zamawiający informuje, że posiada System Informatyczny firmy Nexus Polska Sp. z o.o. Integracja musi uwzględniać system HIS ESKULAP działający jako system nadrzędny odpowiadający za rejestrację pacjentów i świadczeń, planowanie wizyt w terminarzu, w tym raportowanie i rozliczenia z NFZ i raportowanie do P1. Wymogiem przedmiotu zamówienia jest integracja z systemem HIS na za pośrednictwem protokołu HL7 w zakresie wskazanym w wierszach poniżej.</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Przyjmowanie zleceń z HIS drogą elektroniczną wraz z importem danych zlecenia i pacjenta</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Przyjmowanie informacji o terminach zaplanowanych badań z systemu HIS wraz z ich aktualizacją. Prezentacja zaplanowanych wizyt w terminarzu systemu.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odwołania (anulowania) badania zarejestrowanego</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78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151F5F">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automatycznego odsyłania do systemu HIS wyniku badania (opis)</w:t>
            </w:r>
            <w:r w:rsidR="00151F5F">
              <w:rPr>
                <w:rFonts w:asciiTheme="minorHAnsi" w:eastAsia="Calibri" w:hAnsiTheme="minorHAnsi" w:cstheme="minorHAnsi"/>
                <w:sz w:val="20"/>
                <w:szCs w:val="20"/>
              </w:rPr>
              <w:t xml:space="preserve"> (wynik musi spełniać wymagania ustawowe, by po udostępnieniu w HIS mógł być wysłany na P1)</w:t>
            </w:r>
            <w:r w:rsidRPr="0007408A">
              <w:rPr>
                <w:rFonts w:asciiTheme="minorHAnsi" w:eastAsia="Calibri" w:hAnsiTheme="minorHAnsi" w:cstheme="minorHAnsi"/>
                <w:sz w:val="20"/>
                <w:szCs w:val="20"/>
              </w:rPr>
              <w:t xml:space="preserve"> oraz linku do </w:t>
            </w:r>
            <w:r w:rsidRPr="0007408A">
              <w:rPr>
                <w:rFonts w:asciiTheme="minorHAnsi" w:eastAsia="Calibri" w:hAnsiTheme="minorHAnsi" w:cstheme="minorHAnsi"/>
                <w:sz w:val="20"/>
                <w:szCs w:val="20"/>
              </w:rPr>
              <w:lastRenderedPageBreak/>
              <w:t xml:space="preserve">dostarczonej przeglądarki referencyjnej DICOM i/lub obrazów w formacie JPG (możliwość otwarcia obrazów badań pacjenta z poziomu systemu HIS poprzez kliknięcie na link do obrazu) oraz linku umożliwiającego udostępnianie wyniku badania w postaci obrazów DICOM do systemów zewnętrznych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lastRenderedPageBreak/>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Podczas pracy dyżurowej integracja zapewni możliwość automatycznego przyjmowania do realizacji zleceń z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wsparcia systemu  dla funkcji aktualizacji obiegu informacji – zmiana danych pacjenta w HIS musi automatycznie generować zmianę danych pacjenta w module zarządzania badaniami</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 xml:space="preserve">Zapewnienie możliwości automatycznego dopisywania do słowników systemu w oparciu o otrzymane komunikaty HL7 lekarzy kierujących na badania oraz jednostek zlecających badania wprowadzonych w danych skierowania w systemie HIS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automatycznej aktualizacji danych pacjenta na podstawie danych przesłanych z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aktualizacji danych zlecenia przez system HIS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synchronizacji słownika lekarzy zlecających</w:t>
            </w:r>
            <w:r w:rsidR="00523D0A">
              <w:rPr>
                <w:rFonts w:asciiTheme="minorHAnsi" w:eastAsia="Calibri" w:hAnsiTheme="minorHAnsi" w:cstheme="minorHAnsi"/>
                <w:sz w:val="20"/>
                <w:szCs w:val="20"/>
              </w:rPr>
              <w:t>. Słownik</w:t>
            </w:r>
            <w:r w:rsidRPr="0007408A">
              <w:rPr>
                <w:rFonts w:asciiTheme="minorHAnsi" w:eastAsia="Calibri" w:hAnsiTheme="minorHAnsi" w:cstheme="minorHAnsi"/>
                <w:sz w:val="20"/>
                <w:szCs w:val="20"/>
              </w:rPr>
              <w:t xml:space="preserve"> będzie na bieżąco automatycznie aktualizowany/uzupełniany</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FF7294"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523D0A">
            <w:pPr>
              <w:widowControl w:val="0"/>
              <w:spacing w:after="0" w:line="240" w:lineRule="auto"/>
              <w:ind w:left="0" w:firstLine="0"/>
              <w:jc w:val="both"/>
              <w:rPr>
                <w:rFonts w:asciiTheme="minorHAnsi" w:eastAsia="Calibri" w:hAnsiTheme="minorHAnsi" w:cstheme="minorHAnsi"/>
                <w:sz w:val="20"/>
                <w:szCs w:val="20"/>
              </w:rPr>
            </w:pPr>
            <w:r w:rsidRPr="0007408A">
              <w:rPr>
                <w:rFonts w:asciiTheme="minorHAnsi" w:eastAsia="Calibri" w:hAnsiTheme="minorHAnsi" w:cstheme="minorHAnsi"/>
                <w:sz w:val="20"/>
                <w:szCs w:val="20"/>
              </w:rPr>
              <w:t>Zapewnienie możliwości przekazywania przez system zarządzania badaniami diagnostycznymi do systemu HIS informacji z linkiem do obrazów dla badań już wykonanych ale jeszcze nie opisanych</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FF7294" w:rsidRPr="0007408A" w:rsidRDefault="00FF7294" w:rsidP="00927A5A">
            <w:pPr>
              <w:widowControl w:val="0"/>
              <w:spacing w:after="0" w:line="240" w:lineRule="auto"/>
              <w:ind w:left="0" w:firstLine="0"/>
              <w:jc w:val="center"/>
              <w:rPr>
                <w:rFonts w:asciiTheme="minorHAnsi" w:eastAsia="Calibri" w:hAnsiTheme="minorHAnsi" w:cstheme="minorHAnsi"/>
                <w:sz w:val="20"/>
                <w:szCs w:val="20"/>
              </w:rPr>
            </w:pPr>
            <w:r w:rsidRPr="0007408A">
              <w:rPr>
                <w:rFonts w:asciiTheme="minorHAnsi" w:eastAsia="Calibri" w:hAnsiTheme="minorHAnsi" w:cstheme="minorHAnsi"/>
                <w:sz w:val="20"/>
                <w:szCs w:val="20"/>
              </w:rPr>
              <w:t>Tak</w:t>
            </w:r>
          </w:p>
        </w:tc>
      </w:tr>
      <w:tr w:rsidR="00523D0A"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523D0A"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F150F6" w:rsidP="00523D0A">
            <w:pPr>
              <w:widowControl w:val="0"/>
              <w:spacing w:after="0" w:line="240"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Zapewnienie synchronizacji s</w:t>
            </w:r>
            <w:r w:rsidR="00523D0A">
              <w:rPr>
                <w:rFonts w:asciiTheme="minorHAnsi" w:eastAsia="Calibri" w:hAnsiTheme="minorHAnsi" w:cstheme="minorHAnsi"/>
                <w:sz w:val="20"/>
                <w:szCs w:val="20"/>
              </w:rPr>
              <w:t>łownika badań diagnostycznych</w:t>
            </w:r>
            <w:r w:rsidR="00276CD2">
              <w:rPr>
                <w:rFonts w:asciiTheme="minorHAnsi" w:eastAsia="Calibri" w:hAnsiTheme="minorHAnsi" w:cstheme="minorHAnsi"/>
                <w:sz w:val="20"/>
                <w:szCs w:val="20"/>
              </w:rPr>
              <w:t xml:space="preserve"> w systemach HIS i PACS</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523D0A" w:rsidRPr="0007408A" w:rsidRDefault="00523D0A"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r w:rsidR="003B5ADE" w:rsidRPr="0007408A" w:rsidTr="00927A5A">
        <w:trPr>
          <w:trHeight w:val="525"/>
        </w:trPr>
        <w:tc>
          <w:tcPr>
            <w:tcW w:w="367" w:type="pct"/>
            <w:tcBorders>
              <w:top w:val="single" w:sz="4" w:space="0" w:color="auto"/>
              <w:left w:val="single" w:sz="4" w:space="0" w:color="auto"/>
              <w:bottom w:val="single" w:sz="4" w:space="0" w:color="auto"/>
              <w:right w:val="single" w:sz="4" w:space="0" w:color="auto"/>
            </w:tcBorders>
            <w:shd w:val="clear" w:color="auto" w:fill="auto"/>
          </w:tcPr>
          <w:p w:rsidR="003B5ADE" w:rsidRPr="0007408A" w:rsidRDefault="003B5ADE" w:rsidP="00FF7294">
            <w:pPr>
              <w:widowControl w:val="0"/>
              <w:numPr>
                <w:ilvl w:val="0"/>
                <w:numId w:val="49"/>
              </w:numPr>
              <w:spacing w:after="0" w:line="240" w:lineRule="auto"/>
              <w:jc w:val="center"/>
              <w:rPr>
                <w:rFonts w:asciiTheme="minorHAnsi" w:eastAsia="Calibri" w:hAnsiTheme="minorHAnsi" w:cstheme="minorHAnsi"/>
                <w:sz w:val="20"/>
                <w:szCs w:val="20"/>
              </w:rPr>
            </w:pPr>
          </w:p>
        </w:tc>
        <w:tc>
          <w:tcPr>
            <w:tcW w:w="3015" w:type="pct"/>
            <w:tcBorders>
              <w:top w:val="single" w:sz="4" w:space="0" w:color="auto"/>
              <w:left w:val="single" w:sz="4" w:space="0" w:color="auto"/>
              <w:bottom w:val="single" w:sz="4" w:space="0" w:color="auto"/>
              <w:right w:val="single" w:sz="4" w:space="0" w:color="auto"/>
            </w:tcBorders>
            <w:shd w:val="clear" w:color="auto" w:fill="auto"/>
          </w:tcPr>
          <w:p w:rsidR="003B5ADE" w:rsidRDefault="003B5ADE" w:rsidP="00523D0A">
            <w:pPr>
              <w:widowControl w:val="0"/>
              <w:spacing w:after="0" w:line="240" w:lineRule="auto"/>
              <w:ind w:left="0" w:firstLine="0"/>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Integracja w zakresie podawanej pacjentowi kontrastu do badania. Ewidencja podanej serii w systemie HIS, na wyniku </w:t>
            </w:r>
            <w:r w:rsidR="00322A09">
              <w:rPr>
                <w:rFonts w:asciiTheme="minorHAnsi" w:eastAsia="Calibri" w:hAnsiTheme="minorHAnsi" w:cstheme="minorHAnsi"/>
                <w:sz w:val="20"/>
                <w:szCs w:val="20"/>
              </w:rPr>
              <w:t xml:space="preserve">z automatu </w:t>
            </w:r>
            <w:r>
              <w:rPr>
                <w:rFonts w:asciiTheme="minorHAnsi" w:eastAsia="Calibri" w:hAnsiTheme="minorHAnsi" w:cstheme="minorHAnsi"/>
                <w:sz w:val="20"/>
                <w:szCs w:val="20"/>
              </w:rPr>
              <w:t>widoczna ilość</w:t>
            </w:r>
            <w:r w:rsidR="00F63953">
              <w:rPr>
                <w:rFonts w:asciiTheme="minorHAnsi" w:eastAsia="Calibri" w:hAnsiTheme="minorHAnsi" w:cstheme="minorHAnsi"/>
                <w:sz w:val="20"/>
                <w:szCs w:val="20"/>
              </w:rPr>
              <w:t>, nazwa</w:t>
            </w:r>
            <w:r>
              <w:rPr>
                <w:rFonts w:asciiTheme="minorHAnsi" w:eastAsia="Calibri" w:hAnsiTheme="minorHAnsi" w:cstheme="minorHAnsi"/>
                <w:sz w:val="20"/>
                <w:szCs w:val="20"/>
              </w:rPr>
              <w:t xml:space="preserve"> podanego kontrastu</w:t>
            </w:r>
            <w:r w:rsidR="00F63953">
              <w:rPr>
                <w:rFonts w:asciiTheme="minorHAnsi" w:eastAsia="Calibri" w:hAnsiTheme="minorHAnsi" w:cstheme="minorHAnsi"/>
                <w:sz w:val="20"/>
                <w:szCs w:val="20"/>
              </w:rPr>
              <w:t>.</w:t>
            </w:r>
            <w:r>
              <w:rPr>
                <w:rFonts w:asciiTheme="minorHAnsi" w:eastAsia="Calibri" w:hAnsiTheme="minorHAnsi" w:cstheme="minorHAnsi"/>
                <w:sz w:val="20"/>
                <w:szCs w:val="20"/>
              </w:rPr>
              <w:t xml:space="preserve"> </w:t>
            </w:r>
          </w:p>
        </w:tc>
        <w:tc>
          <w:tcPr>
            <w:tcW w:w="1618" w:type="pct"/>
            <w:tcBorders>
              <w:top w:val="single" w:sz="4" w:space="0" w:color="auto"/>
              <w:left w:val="single" w:sz="4" w:space="0" w:color="auto"/>
              <w:bottom w:val="single" w:sz="4" w:space="0" w:color="auto"/>
              <w:right w:val="single" w:sz="4" w:space="0" w:color="auto"/>
            </w:tcBorders>
            <w:shd w:val="clear" w:color="auto" w:fill="auto"/>
          </w:tcPr>
          <w:p w:rsidR="003B5ADE" w:rsidRDefault="00F63953" w:rsidP="00927A5A">
            <w:pPr>
              <w:widowControl w:val="0"/>
              <w:spacing w:after="0" w:line="240" w:lineRule="auto"/>
              <w:ind w:left="0" w:firstLine="0"/>
              <w:jc w:val="center"/>
              <w:rPr>
                <w:rFonts w:asciiTheme="minorHAnsi" w:eastAsia="Calibri" w:hAnsiTheme="minorHAnsi" w:cstheme="minorHAnsi"/>
                <w:sz w:val="20"/>
                <w:szCs w:val="20"/>
              </w:rPr>
            </w:pPr>
            <w:r>
              <w:rPr>
                <w:rFonts w:asciiTheme="minorHAnsi" w:eastAsia="Calibri" w:hAnsiTheme="minorHAnsi" w:cstheme="minorHAnsi"/>
                <w:sz w:val="20"/>
                <w:szCs w:val="20"/>
              </w:rPr>
              <w:t>Tak</w:t>
            </w:r>
          </w:p>
        </w:tc>
      </w:tr>
    </w:tbl>
    <w:p w:rsidR="00FF7294" w:rsidRPr="0007408A" w:rsidRDefault="00FF7294" w:rsidP="00FF7294">
      <w:pPr>
        <w:ind w:left="0" w:firstLine="0"/>
        <w:rPr>
          <w:rFonts w:asciiTheme="minorHAnsi" w:hAnsiTheme="minorHAnsi" w:cstheme="minorHAnsi"/>
          <w:sz w:val="20"/>
          <w:szCs w:val="20"/>
        </w:rPr>
      </w:pPr>
    </w:p>
    <w:p w:rsidR="00FF7294" w:rsidRPr="0007408A" w:rsidRDefault="00FF7294" w:rsidP="00E71E76">
      <w:pPr>
        <w:pStyle w:val="Nagwek3"/>
        <w:numPr>
          <w:ilvl w:val="0"/>
          <w:numId w:val="2"/>
        </w:numPr>
        <w:jc w:val="both"/>
        <w:rPr>
          <w:rFonts w:asciiTheme="minorHAnsi" w:hAnsiTheme="minorHAnsi" w:cstheme="minorHAnsi"/>
          <w:sz w:val="20"/>
          <w:szCs w:val="20"/>
        </w:rPr>
      </w:pPr>
      <w:bookmarkStart w:id="14" w:name="_Toc146108641"/>
      <w:r w:rsidRPr="0007408A">
        <w:rPr>
          <w:rFonts w:asciiTheme="minorHAnsi" w:hAnsiTheme="minorHAnsi" w:cstheme="minorHAnsi"/>
          <w:sz w:val="20"/>
          <w:szCs w:val="20"/>
        </w:rPr>
        <w:t>Instruktaże stanowiskowe</w:t>
      </w:r>
      <w:bookmarkEnd w:id="14"/>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Z uwagi na to, iż w ramach Projektu planuje się wdrożenie specjalistycznego oprogramowania konieczne jest przeszkolenie personelu Zamawiającego. W związku z tym w ramach tego zadania zostaną zrealizowane instruktaże stanowiskowe.</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przeprowadzi instruktaże stanowiskowe w siedzibie Zmawiającego. Zamawiający udostępni pomieszczenie celem przeprowadzenia instruktaży stanowiskowych.</w:t>
      </w:r>
      <w:r w:rsidR="001241E6">
        <w:rPr>
          <w:rFonts w:asciiTheme="minorHAnsi" w:hAnsiTheme="minorHAnsi" w:cstheme="minorHAnsi"/>
          <w:sz w:val="20"/>
          <w:szCs w:val="20"/>
        </w:rPr>
        <w:t xml:space="preserve"> Ponadto Zamawiający dopuszcza również szkolenia przy stanowisku pracy użytkowników.</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Na podstawie przekazanego przez Zamawiającego wykazu osób oraz przewidywanego terminu i czasu instruktażu stanowiskowego, Wykonawca zaproponuje harmonogram jak i podział na grupy.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Szczegółowy harmonogram realizacji instruktaży zostanie uzgodniony na etapie Analizy Przedwdrożeniowej.</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Harmonogramy instruktaży muszą umożliwiać Administratorom Zamawiającego obecność na zajęciach z danego tematu przeznaczonych dla innych grup zawodowych, z zastrzeżeniem, że na jednych zajęciach z danego tematu może być obecny co najmniej 1 Administrator.</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Wykonawca nie ponosi odpowiedzialności za brak uczestnictwa użytkowników w instruktażach stanowiskowych.</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Instruktaże stanowiskowe użytkowników oprogramowania i administratora będą musiały spełniać minimum następujących wymagania:</w:t>
      </w:r>
    </w:p>
    <w:p w:rsidR="00FF7294" w:rsidRPr="0007408A" w:rsidRDefault="00FF7294" w:rsidP="00E71E76">
      <w:pPr>
        <w:pStyle w:val="Nagwek4"/>
        <w:numPr>
          <w:ilvl w:val="0"/>
          <w:numId w:val="10"/>
        </w:numPr>
        <w:jc w:val="both"/>
        <w:rPr>
          <w:rFonts w:asciiTheme="minorHAnsi" w:hAnsiTheme="minorHAnsi" w:cstheme="minorHAnsi"/>
          <w:sz w:val="20"/>
          <w:szCs w:val="20"/>
        </w:rPr>
      </w:pPr>
      <w:r w:rsidRPr="0007408A">
        <w:rPr>
          <w:rFonts w:asciiTheme="minorHAnsi" w:hAnsiTheme="minorHAnsi" w:cstheme="minorHAnsi"/>
          <w:sz w:val="20"/>
          <w:szCs w:val="20"/>
        </w:rPr>
        <w:t>zajęcia muszą odbywać się w godzinach od godz. 8.00 do 15.00,</w:t>
      </w:r>
    </w:p>
    <w:p w:rsidR="00FF7294" w:rsidRPr="0007408A" w:rsidRDefault="00FF7294" w:rsidP="00E71E76">
      <w:pPr>
        <w:pStyle w:val="Nagwek4"/>
        <w:numPr>
          <w:ilvl w:val="0"/>
          <w:numId w:val="10"/>
        </w:numPr>
        <w:jc w:val="both"/>
        <w:rPr>
          <w:rFonts w:asciiTheme="minorHAnsi" w:hAnsiTheme="minorHAnsi" w:cstheme="minorHAnsi"/>
          <w:sz w:val="20"/>
          <w:szCs w:val="20"/>
        </w:rPr>
      </w:pPr>
      <w:r w:rsidRPr="0007408A">
        <w:rPr>
          <w:rFonts w:asciiTheme="minorHAnsi" w:hAnsiTheme="minorHAnsi" w:cstheme="minorHAnsi"/>
          <w:sz w:val="20"/>
          <w:szCs w:val="20"/>
        </w:rPr>
        <w:t>zajęcia nie będą mogły trwać dłużej niż 6 godzin dziennie.</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Za skuteczne przeprowadzenie instruktażu stanowiskowego uważa się dostępność w ustalonym miejscu i terminie przedstawicieli Wykonawcy, gotowych przeprowadzić instruktaż zgodnie z ustalonym harmonogramem, w przypadku gdy nie stawi się żadna z osób wyznaczonych do przeszkolenia.</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lastRenderedPageBreak/>
        <w:t>Wykonawca w ramach instruktażu stanowiskowego przekaże instrukcje do wdrożonego oprogramowania oraz materiały szkoleniowe. Instruktaże stanowiskowe muszą być prowadzone w języku polskim.</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W ramach przeprowadzonych instruktaży stanowiskowych wymaga się:</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przekazania wiedzy niezbędnej do poprawnego użytkowania wdrożonego oprogramowania i jego zakresu funkcjonalnego, </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przekazania wiedza w zakresie tworzenia i gromadzenia informacji, tworzeniem i gromadzeniem dokumentów, wykonywaniem analiz, sprawozdań i raportów. </w:t>
      </w:r>
    </w:p>
    <w:p w:rsidR="00FF7294" w:rsidRPr="0007408A" w:rsidRDefault="00FF7294" w:rsidP="005E7E59">
      <w:pPr>
        <w:pStyle w:val="Nagwek4"/>
        <w:numPr>
          <w:ilvl w:val="2"/>
          <w:numId w:val="59"/>
        </w:numPr>
        <w:jc w:val="both"/>
        <w:rPr>
          <w:rFonts w:asciiTheme="minorHAnsi" w:hAnsiTheme="minorHAnsi" w:cstheme="minorHAnsi"/>
          <w:sz w:val="20"/>
          <w:szCs w:val="20"/>
        </w:rPr>
      </w:pPr>
      <w:r w:rsidRPr="0007408A">
        <w:rPr>
          <w:rFonts w:asciiTheme="minorHAnsi" w:hAnsiTheme="minorHAnsi" w:cstheme="minorHAnsi"/>
          <w:sz w:val="20"/>
          <w:szCs w:val="20"/>
        </w:rPr>
        <w:t xml:space="preserve">Zakres instruktaży stanowiskowych musi objąć teorię i praktykę (musi być zapewniona odpowiednia liczba ćwiczeń – minimum w stosunku 50% / 50%) tak, aby personel Zamawiającego mógł podjąć samodzielnie działania użytkowania </w:t>
      </w:r>
      <w:r w:rsidR="001241E6">
        <w:rPr>
          <w:rFonts w:asciiTheme="minorHAnsi" w:hAnsiTheme="minorHAnsi" w:cstheme="minorHAnsi"/>
          <w:sz w:val="20"/>
          <w:szCs w:val="20"/>
        </w:rPr>
        <w:t>nowouruchamianego</w:t>
      </w:r>
      <w:r w:rsidRPr="0007408A">
        <w:rPr>
          <w:rFonts w:asciiTheme="minorHAnsi" w:hAnsiTheme="minorHAnsi" w:cstheme="minorHAnsi"/>
          <w:sz w:val="20"/>
          <w:szCs w:val="20"/>
        </w:rPr>
        <w:t xml:space="preserve"> oprogramowania.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Szacowana liczba pracowników Zamawiającego planowanych</w:t>
      </w:r>
      <w:r w:rsidR="001241E6">
        <w:rPr>
          <w:rFonts w:asciiTheme="minorHAnsi" w:hAnsiTheme="minorHAnsi" w:cstheme="minorHAnsi"/>
          <w:sz w:val="20"/>
          <w:szCs w:val="20"/>
        </w:rPr>
        <w:t xml:space="preserve"> do instruktaży stanowiskowych</w:t>
      </w:r>
      <w:r w:rsidR="005E7E59">
        <w:rPr>
          <w:rFonts w:asciiTheme="minorHAnsi" w:hAnsiTheme="minorHAnsi" w:cstheme="minorHAnsi"/>
          <w:sz w:val="20"/>
          <w:szCs w:val="20"/>
        </w:rPr>
        <w:t xml:space="preserve"> </w:t>
      </w:r>
      <w:r w:rsidR="00EE691C">
        <w:rPr>
          <w:rFonts w:asciiTheme="minorHAnsi" w:hAnsiTheme="minorHAnsi" w:cstheme="minorHAnsi"/>
          <w:sz w:val="20"/>
          <w:szCs w:val="20"/>
        </w:rPr>
        <w:t>(dokładn</w:t>
      </w:r>
      <w:r w:rsidR="001F22FE">
        <w:rPr>
          <w:rFonts w:asciiTheme="minorHAnsi" w:hAnsiTheme="minorHAnsi" w:cstheme="minorHAnsi"/>
          <w:sz w:val="20"/>
          <w:szCs w:val="20"/>
        </w:rPr>
        <w:t>a liczba ustalona zostanie w DAP</w:t>
      </w:r>
      <w:r w:rsidR="001241E6">
        <w:rPr>
          <w:rFonts w:asciiTheme="minorHAnsi" w:hAnsiTheme="minorHAnsi" w:cstheme="minorHAnsi"/>
          <w:sz w:val="20"/>
          <w:szCs w:val="20"/>
        </w:rPr>
        <w:t>):</w:t>
      </w:r>
    </w:p>
    <w:p w:rsidR="00FF7294" w:rsidRPr="0007408A" w:rsidRDefault="001E28E5"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Lekarze –do 40</w:t>
      </w:r>
      <w:r w:rsidR="00FF7294" w:rsidRPr="0007408A">
        <w:rPr>
          <w:rFonts w:asciiTheme="minorHAnsi" w:hAnsiTheme="minorHAnsi" w:cstheme="minorHAnsi"/>
          <w:sz w:val="20"/>
          <w:szCs w:val="20"/>
        </w:rPr>
        <w:t xml:space="preserve"> osób, </w:t>
      </w:r>
    </w:p>
    <w:p w:rsidR="00FF7294" w:rsidRPr="0007408A" w:rsidRDefault="001E28E5"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Technicy radiologii – do </w:t>
      </w:r>
      <w:r w:rsidR="00753891">
        <w:rPr>
          <w:rFonts w:asciiTheme="minorHAnsi" w:hAnsiTheme="minorHAnsi" w:cstheme="minorHAnsi"/>
          <w:sz w:val="20"/>
          <w:szCs w:val="20"/>
        </w:rPr>
        <w:t>20</w:t>
      </w:r>
      <w:r w:rsidR="00FF7294" w:rsidRPr="0007408A">
        <w:rPr>
          <w:rFonts w:asciiTheme="minorHAnsi" w:hAnsiTheme="minorHAnsi" w:cstheme="minorHAnsi"/>
          <w:sz w:val="20"/>
          <w:szCs w:val="20"/>
        </w:rPr>
        <w:t xml:space="preserve"> osób,</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Pielęgniarki -  </w:t>
      </w:r>
      <w:r w:rsidR="001E28E5">
        <w:rPr>
          <w:rFonts w:asciiTheme="minorHAnsi" w:hAnsiTheme="minorHAnsi" w:cstheme="minorHAnsi"/>
          <w:sz w:val="20"/>
          <w:szCs w:val="20"/>
        </w:rPr>
        <w:t xml:space="preserve">do </w:t>
      </w:r>
      <w:r>
        <w:rPr>
          <w:rFonts w:asciiTheme="minorHAnsi" w:hAnsiTheme="minorHAnsi" w:cstheme="minorHAnsi"/>
          <w:sz w:val="20"/>
          <w:szCs w:val="20"/>
        </w:rPr>
        <w:t xml:space="preserve">15 </w:t>
      </w:r>
      <w:r w:rsidR="00FF7294" w:rsidRPr="0007408A">
        <w:rPr>
          <w:rFonts w:asciiTheme="minorHAnsi" w:hAnsiTheme="minorHAnsi" w:cstheme="minorHAnsi"/>
          <w:sz w:val="20"/>
          <w:szCs w:val="20"/>
        </w:rPr>
        <w:t>osób,</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 xml:space="preserve">Rejestratorki </w:t>
      </w:r>
      <w:r w:rsidR="001E28E5">
        <w:rPr>
          <w:rFonts w:asciiTheme="minorHAnsi" w:hAnsiTheme="minorHAnsi" w:cstheme="minorHAnsi"/>
          <w:sz w:val="20"/>
          <w:szCs w:val="20"/>
        </w:rPr>
        <w:t>–</w:t>
      </w:r>
      <w:r>
        <w:rPr>
          <w:rFonts w:asciiTheme="minorHAnsi" w:hAnsiTheme="minorHAnsi" w:cstheme="minorHAnsi"/>
          <w:sz w:val="20"/>
          <w:szCs w:val="20"/>
        </w:rPr>
        <w:t xml:space="preserve"> </w:t>
      </w:r>
      <w:r w:rsidR="001E28E5">
        <w:rPr>
          <w:rFonts w:asciiTheme="minorHAnsi" w:hAnsiTheme="minorHAnsi" w:cstheme="minorHAnsi"/>
          <w:sz w:val="20"/>
          <w:szCs w:val="20"/>
        </w:rPr>
        <w:t>do 15</w:t>
      </w:r>
      <w:r w:rsidR="00FF7294" w:rsidRPr="0007408A">
        <w:rPr>
          <w:rFonts w:asciiTheme="minorHAnsi" w:hAnsiTheme="minorHAnsi" w:cstheme="minorHAnsi"/>
          <w:sz w:val="20"/>
          <w:szCs w:val="20"/>
        </w:rPr>
        <w:t xml:space="preserve"> osób,  </w:t>
      </w:r>
    </w:p>
    <w:p w:rsidR="00FF7294" w:rsidRPr="0007408A" w:rsidRDefault="002063EF" w:rsidP="00E71E76">
      <w:pPr>
        <w:pStyle w:val="Akapitzlist"/>
        <w:numPr>
          <w:ilvl w:val="0"/>
          <w:numId w:val="9"/>
        </w:numPr>
        <w:jc w:val="both"/>
        <w:rPr>
          <w:rFonts w:asciiTheme="minorHAnsi" w:hAnsiTheme="minorHAnsi" w:cstheme="minorHAnsi"/>
          <w:sz w:val="20"/>
          <w:szCs w:val="20"/>
        </w:rPr>
      </w:pPr>
      <w:r>
        <w:rPr>
          <w:rFonts w:asciiTheme="minorHAnsi" w:hAnsiTheme="minorHAnsi" w:cstheme="minorHAnsi"/>
          <w:sz w:val="20"/>
          <w:szCs w:val="20"/>
        </w:rPr>
        <w:t>Administratorzy – 6</w:t>
      </w:r>
      <w:r w:rsidR="00FF7294" w:rsidRPr="0007408A">
        <w:rPr>
          <w:rFonts w:asciiTheme="minorHAnsi" w:hAnsiTheme="minorHAnsi" w:cstheme="minorHAnsi"/>
          <w:sz w:val="20"/>
          <w:szCs w:val="20"/>
        </w:rPr>
        <w:t xml:space="preserve"> os</w:t>
      </w:r>
      <w:r>
        <w:rPr>
          <w:rFonts w:asciiTheme="minorHAnsi" w:hAnsiTheme="minorHAnsi" w:cstheme="minorHAnsi"/>
          <w:sz w:val="20"/>
          <w:szCs w:val="20"/>
        </w:rPr>
        <w:t>ób</w:t>
      </w:r>
      <w:r w:rsidR="00FF7294" w:rsidRPr="0007408A">
        <w:rPr>
          <w:rFonts w:asciiTheme="minorHAnsi" w:hAnsiTheme="minorHAnsi" w:cstheme="minorHAnsi"/>
          <w:sz w:val="20"/>
          <w:szCs w:val="20"/>
        </w:rPr>
        <w:t xml:space="preserve">, </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Po ukończeniu instruktaży stanowiskowych uczestnicy mają w szczególności umieć posługiwać się w pełni samodzielnie wdrożonym oprogramowaniem.</w:t>
      </w:r>
    </w:p>
    <w:p w:rsidR="00FF7294" w:rsidRPr="0007408A" w:rsidRDefault="00FF7294" w:rsidP="00E71E76">
      <w:pPr>
        <w:pStyle w:val="Nagwek4"/>
        <w:jc w:val="both"/>
        <w:rPr>
          <w:rFonts w:asciiTheme="minorHAnsi" w:hAnsiTheme="minorHAnsi" w:cstheme="minorHAnsi"/>
          <w:sz w:val="20"/>
          <w:szCs w:val="20"/>
        </w:rPr>
      </w:pPr>
      <w:r w:rsidRPr="0007408A">
        <w:rPr>
          <w:rFonts w:asciiTheme="minorHAnsi" w:hAnsiTheme="minorHAnsi" w:cstheme="minorHAnsi"/>
          <w:sz w:val="20"/>
          <w:szCs w:val="20"/>
        </w:rPr>
        <w:t xml:space="preserve">Administratorzy po zakończeniu instruktaży muszą w szczególności umieć wykonywać czynności administracyjne a także instalacji oprogramowania. Ponadto powinni znać typowe zagrożenia i problemy związane z funkcjonowaniem Systemu, a także sposoby ich wykrywania oraz przeciwdziałania. </w:t>
      </w:r>
    </w:p>
    <w:p w:rsidR="00E71E76" w:rsidRDefault="00E71E76" w:rsidP="00FF7294">
      <w:pPr>
        <w:pStyle w:val="Nagwek1"/>
        <w:rPr>
          <w:rFonts w:asciiTheme="minorHAnsi" w:hAnsiTheme="minorHAnsi" w:cstheme="minorHAnsi"/>
          <w:sz w:val="20"/>
          <w:szCs w:val="20"/>
          <w:u w:val="single"/>
        </w:rPr>
      </w:pPr>
      <w:bookmarkStart w:id="15" w:name="_Toc119910882"/>
    </w:p>
    <w:p w:rsidR="00FF7294" w:rsidRPr="00035816" w:rsidRDefault="00FF7294" w:rsidP="00FF7294">
      <w:pPr>
        <w:pStyle w:val="Nagwek1"/>
        <w:rPr>
          <w:rFonts w:asciiTheme="minorHAnsi" w:hAnsiTheme="minorHAnsi" w:cstheme="minorHAnsi"/>
          <w:sz w:val="20"/>
          <w:szCs w:val="20"/>
          <w:u w:val="single"/>
        </w:rPr>
      </w:pPr>
      <w:bookmarkStart w:id="16" w:name="_Toc146108642"/>
      <w:r w:rsidRPr="00035816">
        <w:rPr>
          <w:rFonts w:asciiTheme="minorHAnsi" w:hAnsiTheme="minorHAnsi" w:cstheme="minorHAnsi"/>
          <w:sz w:val="20"/>
          <w:szCs w:val="20"/>
          <w:u w:val="single"/>
        </w:rPr>
        <w:t>Termin realizacji Przedmiotu Zamówienia</w:t>
      </w:r>
      <w:bookmarkEnd w:id="15"/>
      <w:bookmarkEnd w:id="16"/>
    </w:p>
    <w:p w:rsidR="00FF7294" w:rsidRDefault="00FF7294" w:rsidP="00FF7294">
      <w:pPr>
        <w:rPr>
          <w:rFonts w:asciiTheme="minorHAnsi" w:hAnsiTheme="minorHAnsi" w:cstheme="minorHAnsi"/>
          <w:sz w:val="20"/>
          <w:szCs w:val="20"/>
        </w:rPr>
      </w:pPr>
      <w:bookmarkStart w:id="17" w:name="_Toc527126647"/>
      <w:bookmarkStart w:id="18" w:name="_Toc527553230"/>
      <w:bookmarkStart w:id="19" w:name="_Toc527553662"/>
      <w:bookmarkStart w:id="20" w:name="_Toc528140236"/>
      <w:bookmarkEnd w:id="17"/>
      <w:bookmarkEnd w:id="18"/>
      <w:bookmarkEnd w:id="19"/>
      <w:bookmarkEnd w:id="20"/>
      <w:r w:rsidRPr="0007408A">
        <w:rPr>
          <w:rFonts w:asciiTheme="minorHAnsi" w:hAnsiTheme="minorHAnsi" w:cstheme="minorHAnsi"/>
          <w:sz w:val="20"/>
          <w:szCs w:val="20"/>
        </w:rPr>
        <w:t>Zamawiający wymaga wykonania p</w:t>
      </w:r>
      <w:r w:rsidR="00035816">
        <w:rPr>
          <w:rFonts w:asciiTheme="minorHAnsi" w:hAnsiTheme="minorHAnsi" w:cstheme="minorHAnsi"/>
          <w:sz w:val="20"/>
          <w:szCs w:val="20"/>
        </w:rPr>
        <w:t xml:space="preserve">rzedmiotu zamówienia w terminach określonych w </w:t>
      </w:r>
      <w:r w:rsidR="00E71E76" w:rsidRPr="00E71E76">
        <w:rPr>
          <w:rFonts w:asciiTheme="minorHAnsi" w:hAnsiTheme="minorHAnsi" w:cstheme="minorHAnsi"/>
          <w:sz w:val="20"/>
          <w:szCs w:val="20"/>
        </w:rPr>
        <w:t>§5</w:t>
      </w:r>
      <w:r w:rsidR="00E71E76">
        <w:rPr>
          <w:rFonts w:asciiTheme="minorHAnsi" w:hAnsiTheme="minorHAnsi" w:cstheme="minorHAnsi"/>
          <w:sz w:val="20"/>
          <w:szCs w:val="20"/>
        </w:rPr>
        <w:t xml:space="preserve"> </w:t>
      </w:r>
      <w:r w:rsidR="00035816">
        <w:rPr>
          <w:rFonts w:asciiTheme="minorHAnsi" w:hAnsiTheme="minorHAnsi" w:cstheme="minorHAnsi"/>
          <w:sz w:val="20"/>
          <w:szCs w:val="20"/>
        </w:rPr>
        <w:t>Umowy</w:t>
      </w:r>
      <w:r w:rsidR="00E71E76">
        <w:rPr>
          <w:rFonts w:asciiTheme="minorHAnsi" w:hAnsiTheme="minorHAnsi" w:cstheme="minorHAnsi"/>
          <w:sz w:val="20"/>
          <w:szCs w:val="20"/>
        </w:rPr>
        <w:t>, stanowiącej załącznik do SWZ</w:t>
      </w:r>
      <w:r w:rsidR="00035816">
        <w:rPr>
          <w:rFonts w:asciiTheme="minorHAnsi" w:hAnsiTheme="minorHAnsi" w:cstheme="minorHAnsi"/>
          <w:sz w:val="20"/>
          <w:szCs w:val="20"/>
        </w:rPr>
        <w:t>:</w:t>
      </w:r>
    </w:p>
    <w:p w:rsidR="00035816" w:rsidRPr="00035816" w:rsidRDefault="00035816" w:rsidP="00D2594D">
      <w:pPr>
        <w:pStyle w:val="StandardowyArial11"/>
        <w:keepLines/>
        <w:numPr>
          <w:ilvl w:val="1"/>
          <w:numId w:val="58"/>
        </w:numPr>
        <w:tabs>
          <w:tab w:val="clear" w:pos="1440"/>
          <w:tab w:val="num" w:pos="1428"/>
        </w:tabs>
        <w:suppressAutoHyphens w:val="0"/>
        <w:spacing w:after="0"/>
        <w:ind w:left="1428"/>
        <w:rPr>
          <w:rFonts w:asciiTheme="minorHAnsi" w:hAnsiTheme="minorHAnsi" w:cstheme="minorHAnsi"/>
          <w:sz w:val="20"/>
          <w:szCs w:val="20"/>
        </w:rPr>
      </w:pPr>
      <w:r w:rsidRPr="00035816">
        <w:rPr>
          <w:rFonts w:asciiTheme="minorHAnsi" w:hAnsiTheme="minorHAnsi" w:cstheme="minorHAnsi"/>
          <w:sz w:val="20"/>
          <w:szCs w:val="20"/>
        </w:rPr>
        <w:t xml:space="preserve">I część integralna w terminie do ... </w:t>
      </w:r>
      <w:r w:rsidRPr="00035816">
        <w:rPr>
          <w:rFonts w:asciiTheme="minorHAnsi" w:hAnsiTheme="minorHAnsi" w:cstheme="minorHAnsi"/>
          <w:i/>
          <w:sz w:val="20"/>
          <w:szCs w:val="20"/>
        </w:rPr>
        <w:t>(kryterium oceny)</w:t>
      </w:r>
      <w:r w:rsidRPr="00035816">
        <w:rPr>
          <w:rFonts w:asciiTheme="minorHAnsi" w:hAnsiTheme="minorHAnsi" w:cstheme="minorHAnsi"/>
          <w:sz w:val="20"/>
          <w:szCs w:val="20"/>
        </w:rPr>
        <w:t>,</w:t>
      </w:r>
    </w:p>
    <w:p w:rsidR="00035816" w:rsidRPr="00035816" w:rsidRDefault="00035816" w:rsidP="00D2594D">
      <w:pPr>
        <w:pStyle w:val="StandardowyArial11"/>
        <w:keepLines/>
        <w:numPr>
          <w:ilvl w:val="1"/>
          <w:numId w:val="58"/>
        </w:numPr>
        <w:tabs>
          <w:tab w:val="clear" w:pos="1440"/>
          <w:tab w:val="num" w:pos="1428"/>
        </w:tabs>
        <w:suppressAutoHyphens w:val="0"/>
        <w:spacing w:after="0"/>
        <w:ind w:left="1428"/>
        <w:rPr>
          <w:rFonts w:asciiTheme="minorHAnsi" w:hAnsiTheme="minorHAnsi" w:cstheme="minorHAnsi"/>
          <w:sz w:val="20"/>
          <w:szCs w:val="20"/>
        </w:rPr>
      </w:pPr>
      <w:r w:rsidRPr="00035816">
        <w:rPr>
          <w:rFonts w:asciiTheme="minorHAnsi" w:hAnsiTheme="minorHAnsi" w:cstheme="minorHAnsi"/>
          <w:sz w:val="20"/>
          <w:szCs w:val="20"/>
        </w:rPr>
        <w:t xml:space="preserve">II część integralna w ciągu 120 dni licząc od dnia podpisania przez Strony Protokołu Końcowego Realizacji I Integralnej Części Projektu. </w:t>
      </w:r>
    </w:p>
    <w:p w:rsidR="00035816" w:rsidRPr="00035816" w:rsidRDefault="00035816" w:rsidP="00D2594D">
      <w:pPr>
        <w:pStyle w:val="StandardowyArial11"/>
        <w:keepLines/>
        <w:tabs>
          <w:tab w:val="clear" w:pos="360"/>
        </w:tabs>
        <w:suppressAutoHyphens w:val="0"/>
        <w:spacing w:after="0"/>
        <w:ind w:left="1428" w:firstLine="0"/>
        <w:rPr>
          <w:rFonts w:asciiTheme="minorHAnsi" w:hAnsiTheme="minorHAnsi" w:cstheme="minorHAnsi"/>
          <w:sz w:val="20"/>
          <w:szCs w:val="20"/>
        </w:rPr>
      </w:pPr>
      <w:r w:rsidRPr="00035816">
        <w:rPr>
          <w:rFonts w:asciiTheme="minorHAnsi" w:hAnsiTheme="minorHAnsi" w:cstheme="minorHAnsi"/>
          <w:sz w:val="20"/>
          <w:szCs w:val="20"/>
        </w:rPr>
        <w:t>Ponadto Strony wyrażają gotowość realizacji wybranych etapów (o których mowa w §9 ust 1a - etapy 2a-2d) w terminie, który obowiązuje dla I części integralnej projektu – na wniosek Zamawiającego i za zgodą Wykonawcy.</w:t>
      </w:r>
    </w:p>
    <w:p w:rsidR="00FF7294" w:rsidRPr="00035816" w:rsidRDefault="00FF7294" w:rsidP="00B715DA">
      <w:pPr>
        <w:keepNext/>
        <w:keepLines/>
        <w:spacing w:before="240" w:after="0" w:line="240" w:lineRule="auto"/>
        <w:ind w:right="38"/>
        <w:jc w:val="both"/>
        <w:outlineLvl w:val="2"/>
        <w:rPr>
          <w:rFonts w:asciiTheme="minorHAnsi" w:hAnsiTheme="minorHAnsi" w:cstheme="minorHAnsi"/>
          <w:sz w:val="20"/>
          <w:szCs w:val="20"/>
          <w:u w:val="single"/>
        </w:rPr>
      </w:pPr>
      <w:bookmarkStart w:id="21" w:name="_Toc63318803"/>
      <w:bookmarkStart w:id="22" w:name="_Toc119910977"/>
      <w:bookmarkStart w:id="23" w:name="_Toc146108643"/>
      <w:r w:rsidRPr="00035816">
        <w:rPr>
          <w:rFonts w:asciiTheme="minorHAnsi" w:hAnsiTheme="minorHAnsi" w:cstheme="minorHAnsi"/>
          <w:sz w:val="20"/>
          <w:szCs w:val="20"/>
          <w:u w:val="single"/>
        </w:rPr>
        <w:t>Okres gwarancji</w:t>
      </w:r>
      <w:bookmarkEnd w:id="21"/>
      <w:bookmarkEnd w:id="22"/>
      <w:bookmarkEnd w:id="23"/>
      <w:r w:rsidRPr="00035816">
        <w:rPr>
          <w:rFonts w:asciiTheme="minorHAnsi" w:hAnsiTheme="minorHAnsi" w:cstheme="minorHAnsi"/>
          <w:sz w:val="20"/>
          <w:szCs w:val="20"/>
          <w:u w:val="single"/>
        </w:rPr>
        <w:t xml:space="preserve"> </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Wykonawca w ramach realizacji Przedmiotu Zamówienia udzieli Zamawiającemu gwarancji na  przedmiot zamówienia minimum na 24 miesiące</w:t>
      </w:r>
      <w:r w:rsidR="00E71E76">
        <w:rPr>
          <w:rFonts w:asciiTheme="minorHAnsi" w:hAnsiTheme="minorHAnsi" w:cstheme="minorHAnsi"/>
          <w:sz w:val="20"/>
          <w:szCs w:val="20"/>
        </w:rPr>
        <w:t xml:space="preserve"> (lub na niektóre elementy systemu dłużej, jeśli w OPZ są takie wymogi, np. monitor diagnostyczny)</w:t>
      </w:r>
      <w:r w:rsidRPr="0007408A">
        <w:rPr>
          <w:rFonts w:asciiTheme="minorHAnsi" w:hAnsiTheme="minorHAnsi" w:cstheme="minorHAnsi"/>
          <w:sz w:val="20"/>
          <w:szCs w:val="20"/>
        </w:rPr>
        <w:t>.</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 xml:space="preserve">Zakres i specyfikację usług zawiera </w:t>
      </w:r>
      <w:r w:rsidR="00E71E76">
        <w:rPr>
          <w:rFonts w:asciiTheme="minorHAnsi" w:hAnsiTheme="minorHAnsi" w:cstheme="minorHAnsi"/>
          <w:sz w:val="20"/>
          <w:szCs w:val="20"/>
        </w:rPr>
        <w:t>Załącznik nr 3 do Umowy</w:t>
      </w:r>
      <w:r w:rsidRPr="0007408A">
        <w:rPr>
          <w:rFonts w:asciiTheme="minorHAnsi" w:hAnsiTheme="minorHAnsi" w:cstheme="minorHAnsi"/>
          <w:sz w:val="20"/>
          <w:szCs w:val="20"/>
        </w:rPr>
        <w:t>.</w:t>
      </w:r>
      <w:bookmarkStart w:id="24" w:name="_Toc63318804"/>
    </w:p>
    <w:p w:rsidR="00FF7294" w:rsidRPr="00B715DA" w:rsidRDefault="00B715DA" w:rsidP="00B715DA">
      <w:pPr>
        <w:pStyle w:val="Akapitzlist"/>
        <w:numPr>
          <w:ilvl w:val="0"/>
          <w:numId w:val="54"/>
        </w:numPr>
        <w:jc w:val="both"/>
        <w:rPr>
          <w:rFonts w:asciiTheme="minorHAnsi" w:hAnsiTheme="minorHAnsi" w:cstheme="minorHAnsi"/>
          <w:sz w:val="20"/>
          <w:szCs w:val="20"/>
        </w:rPr>
      </w:pPr>
      <w:r w:rsidRPr="00B715DA">
        <w:rPr>
          <w:rFonts w:asciiTheme="minorHAnsi" w:hAnsiTheme="minorHAnsi" w:cstheme="minorHAnsi"/>
          <w:sz w:val="20"/>
          <w:szCs w:val="20"/>
        </w:rPr>
        <w:t>Bieg terminów gwarancyjnych</w:t>
      </w:r>
      <w:r w:rsidR="00FF7294" w:rsidRPr="00B715DA">
        <w:rPr>
          <w:rFonts w:asciiTheme="minorHAnsi" w:hAnsiTheme="minorHAnsi" w:cstheme="minorHAnsi"/>
          <w:sz w:val="20"/>
          <w:szCs w:val="20"/>
        </w:rPr>
        <w:t xml:space="preserve"> </w:t>
      </w:r>
      <w:r w:rsidRPr="00B715DA">
        <w:rPr>
          <w:rFonts w:asciiTheme="minorHAnsi" w:hAnsiTheme="minorHAnsi" w:cstheme="minorHAnsi"/>
          <w:sz w:val="20"/>
          <w:szCs w:val="20"/>
        </w:rPr>
        <w:t xml:space="preserve">dla każdej z części </w:t>
      </w:r>
      <w:r w:rsidR="00FF7294" w:rsidRPr="00B715DA">
        <w:rPr>
          <w:rFonts w:asciiTheme="minorHAnsi" w:hAnsiTheme="minorHAnsi" w:cstheme="minorHAnsi"/>
          <w:sz w:val="20"/>
          <w:szCs w:val="20"/>
        </w:rPr>
        <w:t>będ</w:t>
      </w:r>
      <w:r w:rsidRPr="00B715DA">
        <w:rPr>
          <w:rFonts w:asciiTheme="minorHAnsi" w:hAnsiTheme="minorHAnsi" w:cstheme="minorHAnsi"/>
          <w:sz w:val="20"/>
          <w:szCs w:val="20"/>
        </w:rPr>
        <w:t>zie</w:t>
      </w:r>
      <w:r w:rsidR="00FF7294" w:rsidRPr="00B715DA">
        <w:rPr>
          <w:rFonts w:asciiTheme="minorHAnsi" w:hAnsiTheme="minorHAnsi" w:cstheme="minorHAnsi"/>
          <w:sz w:val="20"/>
          <w:szCs w:val="20"/>
        </w:rPr>
        <w:t xml:space="preserve"> rozpoczynać się z dniem podpisania </w:t>
      </w:r>
      <w:r w:rsidRPr="00B715DA">
        <w:rPr>
          <w:rFonts w:asciiTheme="minorHAnsi" w:hAnsiTheme="minorHAnsi" w:cstheme="minorHAnsi"/>
          <w:sz w:val="20"/>
          <w:szCs w:val="20"/>
        </w:rPr>
        <w:t>Protokołu Końcowego Realizacji danej Integralnej Części Projektu</w:t>
      </w:r>
      <w:r w:rsidR="00FF7294" w:rsidRPr="00B715DA" w:rsidDel="00795ABE">
        <w:rPr>
          <w:rFonts w:asciiTheme="minorHAnsi" w:hAnsiTheme="minorHAnsi" w:cstheme="minorHAnsi"/>
          <w:sz w:val="20"/>
          <w:szCs w:val="20"/>
        </w:rPr>
        <w:t xml:space="preserve"> </w:t>
      </w:r>
      <w:r w:rsidR="00FF7294" w:rsidRPr="00B715DA">
        <w:rPr>
          <w:rFonts w:asciiTheme="minorHAnsi" w:hAnsiTheme="minorHAnsi" w:cstheme="minorHAnsi"/>
          <w:sz w:val="20"/>
          <w:szCs w:val="20"/>
        </w:rPr>
        <w:t xml:space="preserve">bez uwag przez Zamawiającego. </w:t>
      </w:r>
    </w:p>
    <w:p w:rsidR="00FF7294" w:rsidRPr="0007408A" w:rsidRDefault="00FF7294" w:rsidP="00B715DA">
      <w:pPr>
        <w:pStyle w:val="Akapitzlist"/>
        <w:numPr>
          <w:ilvl w:val="0"/>
          <w:numId w:val="54"/>
        </w:numPr>
        <w:jc w:val="both"/>
        <w:rPr>
          <w:rFonts w:asciiTheme="minorHAnsi" w:hAnsiTheme="minorHAnsi" w:cstheme="minorHAnsi"/>
          <w:sz w:val="20"/>
          <w:szCs w:val="20"/>
        </w:rPr>
      </w:pPr>
      <w:r w:rsidRPr="0007408A">
        <w:rPr>
          <w:rFonts w:asciiTheme="minorHAnsi" w:hAnsiTheme="minorHAnsi" w:cstheme="minorHAnsi"/>
          <w:sz w:val="20"/>
          <w:szCs w:val="20"/>
        </w:rPr>
        <w:t xml:space="preserve">Naprawy gwarancyjne </w:t>
      </w:r>
      <w:r w:rsidR="00D2594D">
        <w:rPr>
          <w:rFonts w:asciiTheme="minorHAnsi" w:hAnsiTheme="minorHAnsi" w:cstheme="minorHAnsi"/>
          <w:sz w:val="20"/>
          <w:szCs w:val="20"/>
        </w:rPr>
        <w:t xml:space="preserve">dot. Przedmiotu Zamówienia </w:t>
      </w:r>
      <w:r w:rsidRPr="0007408A">
        <w:rPr>
          <w:rFonts w:asciiTheme="minorHAnsi" w:hAnsiTheme="minorHAnsi" w:cstheme="minorHAnsi"/>
          <w:sz w:val="20"/>
          <w:szCs w:val="20"/>
        </w:rPr>
        <w:t xml:space="preserve">muszą być realizowane przez serwis producenta lub Autoryzowanego </w:t>
      </w:r>
      <w:r w:rsidR="00D2594D">
        <w:rPr>
          <w:rFonts w:asciiTheme="minorHAnsi" w:hAnsiTheme="minorHAnsi" w:cstheme="minorHAnsi"/>
          <w:sz w:val="20"/>
          <w:szCs w:val="20"/>
        </w:rPr>
        <w:t>Partnera Serwisowego Producenta.</w:t>
      </w:r>
    </w:p>
    <w:bookmarkEnd w:id="24"/>
    <w:p w:rsidR="00FF7294" w:rsidRPr="0007408A" w:rsidRDefault="00FF7294" w:rsidP="00D2594D">
      <w:pPr>
        <w:rPr>
          <w:rFonts w:asciiTheme="minorHAnsi" w:hAnsiTheme="minorHAnsi" w:cstheme="minorHAnsi"/>
          <w:sz w:val="20"/>
          <w:szCs w:val="20"/>
        </w:rPr>
      </w:pPr>
    </w:p>
    <w:sectPr w:rsidR="00FF7294" w:rsidRPr="0007408A" w:rsidSect="00044602">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4F" w:rsidRDefault="00446F4F" w:rsidP="00DB027D">
      <w:pPr>
        <w:spacing w:after="0" w:line="240" w:lineRule="auto"/>
      </w:pPr>
      <w:r>
        <w:separator/>
      </w:r>
    </w:p>
  </w:endnote>
  <w:endnote w:type="continuationSeparator" w:id="0">
    <w:p w:rsidR="00446F4F" w:rsidRDefault="00446F4F" w:rsidP="00DB02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rlito">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B3" w:rsidRPr="00EB4624" w:rsidRDefault="00FE195E" w:rsidP="00DB027D">
    <w:pPr>
      <w:pStyle w:val="Stopka"/>
      <w:pBdr>
        <w:top w:val="single" w:sz="4" w:space="1" w:color="D9D9D9"/>
      </w:pBdr>
      <w:jc w:val="center"/>
      <w:rPr>
        <w:color w:val="7F7F7F"/>
        <w:spacing w:val="60"/>
        <w:sz w:val="16"/>
        <w:szCs w:val="16"/>
      </w:rPr>
    </w:pPr>
    <w:r w:rsidRPr="00EB4624">
      <w:rPr>
        <w:sz w:val="16"/>
        <w:szCs w:val="16"/>
      </w:rPr>
      <w:fldChar w:fldCharType="begin"/>
    </w:r>
    <w:r w:rsidR="003C79B3" w:rsidRPr="00EB4624">
      <w:rPr>
        <w:sz w:val="16"/>
        <w:szCs w:val="16"/>
      </w:rPr>
      <w:instrText xml:space="preserve"> PAGE   \* MERGEFORMAT </w:instrText>
    </w:r>
    <w:r w:rsidRPr="00EB4624">
      <w:rPr>
        <w:sz w:val="16"/>
        <w:szCs w:val="16"/>
      </w:rPr>
      <w:fldChar w:fldCharType="separate"/>
    </w:r>
    <w:r w:rsidR="001F22FE" w:rsidRPr="001F22FE">
      <w:rPr>
        <w:b/>
        <w:noProof/>
        <w:sz w:val="16"/>
        <w:szCs w:val="16"/>
      </w:rPr>
      <w:t>32</w:t>
    </w:r>
    <w:r w:rsidRPr="00EB4624">
      <w:rPr>
        <w:sz w:val="16"/>
        <w:szCs w:val="16"/>
      </w:rPr>
      <w:fldChar w:fldCharType="end"/>
    </w:r>
    <w:r w:rsidR="003C79B3" w:rsidRPr="00EB4624">
      <w:rPr>
        <w:b/>
        <w:sz w:val="16"/>
        <w:szCs w:val="16"/>
      </w:rPr>
      <w:t xml:space="preserve"> | </w:t>
    </w:r>
    <w:r w:rsidR="003C79B3" w:rsidRPr="00EB4624">
      <w:rPr>
        <w:color w:val="7F7F7F"/>
        <w:spacing w:val="60"/>
        <w:sz w:val="16"/>
        <w:szCs w:val="16"/>
      </w:rPr>
      <w:t>Strona</w:t>
    </w:r>
    <w:r w:rsidR="003C79B3">
      <w:rPr>
        <w:color w:val="7F7F7F"/>
        <w:spacing w:val="60"/>
        <w:sz w:val="16"/>
        <w:szCs w:val="16"/>
      </w:rPr>
      <w:tab/>
      <w:t xml:space="preserve">                   |Opis  Przedmiotu  Zamówienia  do ZP/p/29/2023 </w:t>
    </w:r>
  </w:p>
  <w:p w:rsidR="003C79B3" w:rsidRDefault="003C79B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4F" w:rsidRDefault="00446F4F" w:rsidP="00DB027D">
      <w:pPr>
        <w:spacing w:after="0" w:line="240" w:lineRule="auto"/>
      </w:pPr>
      <w:r>
        <w:separator/>
      </w:r>
    </w:p>
  </w:footnote>
  <w:footnote w:type="continuationSeparator" w:id="0">
    <w:p w:rsidR="00446F4F" w:rsidRDefault="00446F4F" w:rsidP="00DB02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9B3" w:rsidRPr="008768CF" w:rsidRDefault="003C79B3" w:rsidP="00DB027D">
    <w:pPr>
      <w:pStyle w:val="Nagwek"/>
      <w:tabs>
        <w:tab w:val="left" w:pos="2580"/>
        <w:tab w:val="left" w:pos="2985"/>
      </w:tabs>
      <w:spacing w:line="276" w:lineRule="auto"/>
      <w:jc w:val="center"/>
      <w:rPr>
        <w:bCs/>
        <w:color w:val="1F497D"/>
        <w:sz w:val="16"/>
        <w:szCs w:val="16"/>
        <w:u w:val="single"/>
      </w:rPr>
    </w:pPr>
    <w:r w:rsidRPr="008768CF">
      <w:rPr>
        <w:bCs/>
        <w:color w:val="1F497D"/>
        <w:sz w:val="16"/>
        <w:szCs w:val="16"/>
        <w:u w:val="single"/>
      </w:rPr>
      <w:t>Samodzielny Publiczny Zakład Opieki Zdrowotnej Ministerstwa Spraw Wewnętrznych i Administracji w Poznaniu im. prof. Ludwika Bierkowskiego</w:t>
    </w:r>
  </w:p>
  <w:p w:rsidR="003C79B3" w:rsidRDefault="003C79B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426"/>
    <w:multiLevelType w:val="hybridMultilevel"/>
    <w:tmpl w:val="C79A04F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54966F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7770A94"/>
    <w:multiLevelType w:val="hybridMultilevel"/>
    <w:tmpl w:val="E7788368"/>
    <w:lvl w:ilvl="0" w:tplc="04150017">
      <w:start w:val="1"/>
      <w:numFmt w:val="lowerLetter"/>
      <w:lvlText w:val="%1)"/>
      <w:lvlJc w:val="left"/>
      <w:pPr>
        <w:ind w:left="501" w:hanging="360"/>
      </w:p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3">
    <w:nsid w:val="08CB7951"/>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D4C4C54"/>
    <w:multiLevelType w:val="hybridMultilevel"/>
    <w:tmpl w:val="03EA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CB025E"/>
    <w:multiLevelType w:val="multilevel"/>
    <w:tmpl w:val="67B61114"/>
    <w:lvl w:ilvl="0">
      <w:start w:val="1"/>
      <w:numFmt w:val="lowerLetter"/>
      <w:lvlText w:val="%1)"/>
      <w:lvlJc w:val="right"/>
      <w:pPr>
        <w:ind w:left="635" w:hanging="360"/>
      </w:pPr>
      <w:rPr>
        <w:rFonts w:asciiTheme="minorHAnsi" w:eastAsia="Calibri" w:hAnsiTheme="minorHAnsi" w:cstheme="minorHAnsi"/>
        <w:b w:val="0"/>
      </w:rPr>
    </w:lvl>
    <w:lvl w:ilvl="1">
      <w:start w:val="1"/>
      <w:numFmt w:val="decimal"/>
      <w:lvlText w:val="%2."/>
      <w:lvlJc w:val="left"/>
      <w:pPr>
        <w:ind w:left="1355" w:hanging="360"/>
      </w:pPr>
      <w:rPr>
        <w:rFonts w:hint="default"/>
      </w:rPr>
    </w:lvl>
    <w:lvl w:ilvl="2">
      <w:start w:val="1"/>
      <w:numFmt w:val="lowerLetter"/>
      <w:lvlText w:val="%3."/>
      <w:lvlJc w:val="right"/>
      <w:pPr>
        <w:ind w:left="2075" w:hanging="180"/>
      </w:pPr>
      <w:rPr>
        <w:rFonts w:hint="default"/>
      </w:rPr>
    </w:lvl>
    <w:lvl w:ilvl="3">
      <w:start w:val="1"/>
      <w:numFmt w:val="bullet"/>
      <w:lvlText w:val=""/>
      <w:lvlJc w:val="left"/>
      <w:pPr>
        <w:ind w:left="2795" w:hanging="360"/>
      </w:pPr>
      <w:rPr>
        <w:rFonts w:ascii="Symbol" w:hAnsi="Symbol" w:hint="default"/>
        <w:color w:val="auto"/>
      </w:rPr>
    </w:lvl>
    <w:lvl w:ilvl="4">
      <w:start w:val="1"/>
      <w:numFmt w:val="lowerLetter"/>
      <w:lvlText w:val="%5."/>
      <w:lvlJc w:val="left"/>
      <w:pPr>
        <w:ind w:left="3515" w:hanging="360"/>
      </w:pPr>
      <w:rPr>
        <w:rFonts w:hint="default"/>
      </w:rPr>
    </w:lvl>
    <w:lvl w:ilvl="5">
      <w:start w:val="1"/>
      <w:numFmt w:val="lowerRoman"/>
      <w:lvlText w:val="%6."/>
      <w:lvlJc w:val="right"/>
      <w:pPr>
        <w:ind w:left="4235" w:hanging="180"/>
      </w:pPr>
      <w:rPr>
        <w:rFonts w:hint="default"/>
      </w:rPr>
    </w:lvl>
    <w:lvl w:ilvl="6">
      <w:start w:val="1"/>
      <w:numFmt w:val="decimal"/>
      <w:lvlText w:val="%7."/>
      <w:lvlJc w:val="left"/>
      <w:pPr>
        <w:ind w:left="4955" w:hanging="360"/>
      </w:pPr>
      <w:rPr>
        <w:rFonts w:hint="default"/>
      </w:rPr>
    </w:lvl>
    <w:lvl w:ilvl="7">
      <w:start w:val="1"/>
      <w:numFmt w:val="lowerLetter"/>
      <w:lvlText w:val="%8."/>
      <w:lvlJc w:val="left"/>
      <w:pPr>
        <w:ind w:left="5675" w:hanging="360"/>
      </w:pPr>
      <w:rPr>
        <w:rFonts w:hint="default"/>
      </w:rPr>
    </w:lvl>
    <w:lvl w:ilvl="8">
      <w:start w:val="1"/>
      <w:numFmt w:val="lowerRoman"/>
      <w:lvlText w:val="%9."/>
      <w:lvlJc w:val="right"/>
      <w:pPr>
        <w:ind w:left="6395" w:hanging="180"/>
      </w:pPr>
      <w:rPr>
        <w:rFonts w:hint="default"/>
      </w:rPr>
    </w:lvl>
  </w:abstractNum>
  <w:abstractNum w:abstractNumId="6">
    <w:nsid w:val="12DA7B4B"/>
    <w:multiLevelType w:val="hybridMultilevel"/>
    <w:tmpl w:val="33FCC082"/>
    <w:lvl w:ilvl="0" w:tplc="0538B870">
      <w:start w:val="330"/>
      <w:numFmt w:val="decimal"/>
      <w:lvlText w:val="%1."/>
      <w:lvlJc w:val="left"/>
      <w:pPr>
        <w:ind w:left="1353"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8CE5138"/>
    <w:multiLevelType w:val="hybridMultilevel"/>
    <w:tmpl w:val="2D2E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701C30"/>
    <w:multiLevelType w:val="hybridMultilevel"/>
    <w:tmpl w:val="4C4A41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FD6FDE"/>
    <w:multiLevelType w:val="hybridMultilevel"/>
    <w:tmpl w:val="CB4C9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DB42F81"/>
    <w:multiLevelType w:val="hybridMultilevel"/>
    <w:tmpl w:val="2B023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DF7119"/>
    <w:multiLevelType w:val="hybridMultilevel"/>
    <w:tmpl w:val="52BA1B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2DB52D6"/>
    <w:multiLevelType w:val="hybridMultilevel"/>
    <w:tmpl w:val="203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33D07F6"/>
    <w:multiLevelType w:val="multilevel"/>
    <w:tmpl w:val="3E500170"/>
    <w:lvl w:ilvl="0">
      <w:start w:val="1"/>
      <w:numFmt w:val="bullet"/>
      <w:lvlText w:val=""/>
      <w:lvlJc w:val="left"/>
      <w:pPr>
        <w:ind w:left="1080" w:hanging="72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49B18AA"/>
    <w:multiLevelType w:val="hybridMultilevel"/>
    <w:tmpl w:val="B20E33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6972310"/>
    <w:multiLevelType w:val="multilevel"/>
    <w:tmpl w:val="A1E4383C"/>
    <w:lvl w:ilvl="0">
      <w:start w:val="30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A135C85"/>
    <w:multiLevelType w:val="multilevel"/>
    <w:tmpl w:val="ED4E641A"/>
    <w:lvl w:ilvl="0">
      <w:start w:val="1"/>
      <w:numFmt w:val="decimal"/>
      <w:lvlText w:val="%1."/>
      <w:lvlJc w:val="left"/>
      <w:pPr>
        <w:ind w:left="501" w:hanging="360"/>
      </w:pPr>
      <w:rPr>
        <w:b w:val="0"/>
      </w:rPr>
    </w:lvl>
    <w:lvl w:ilvl="1">
      <w:start w:val="1"/>
      <w:numFmt w:val="decimal"/>
      <w:lvlText w:val="%2."/>
      <w:lvlJc w:val="left"/>
      <w:pPr>
        <w:ind w:left="1221" w:hanging="360"/>
      </w:pPr>
      <w:rPr>
        <w:rFonts w:hint="default"/>
      </w:rPr>
    </w:lvl>
    <w:lvl w:ilvl="2">
      <w:start w:val="1"/>
      <w:numFmt w:val="lowerLetter"/>
      <w:lvlText w:val="%3."/>
      <w:lvlJc w:val="right"/>
      <w:pPr>
        <w:ind w:left="1941" w:hanging="180"/>
      </w:pPr>
      <w:rPr>
        <w:rFonts w:hint="default"/>
      </w:rPr>
    </w:lvl>
    <w:lvl w:ilvl="3">
      <w:start w:val="1"/>
      <w:numFmt w:val="bullet"/>
      <w:lvlText w:val=""/>
      <w:lvlJc w:val="left"/>
      <w:pPr>
        <w:ind w:left="2661" w:hanging="360"/>
      </w:pPr>
      <w:rPr>
        <w:rFonts w:ascii="Symbol" w:hAnsi="Symbol" w:hint="default"/>
        <w:color w:val="auto"/>
      </w:rPr>
    </w:lvl>
    <w:lvl w:ilvl="4">
      <w:start w:val="1"/>
      <w:numFmt w:val="lowerLetter"/>
      <w:lvlText w:val="%5."/>
      <w:lvlJc w:val="left"/>
      <w:pPr>
        <w:ind w:left="3381" w:hanging="360"/>
      </w:pPr>
      <w:rPr>
        <w:rFonts w:hint="default"/>
      </w:rPr>
    </w:lvl>
    <w:lvl w:ilvl="5">
      <w:start w:val="1"/>
      <w:numFmt w:val="lowerRoman"/>
      <w:lvlText w:val="%6."/>
      <w:lvlJc w:val="right"/>
      <w:pPr>
        <w:ind w:left="4101" w:hanging="180"/>
      </w:pPr>
      <w:rPr>
        <w:rFonts w:hint="default"/>
      </w:rPr>
    </w:lvl>
    <w:lvl w:ilvl="6">
      <w:start w:val="1"/>
      <w:numFmt w:val="decimal"/>
      <w:lvlText w:val="%7."/>
      <w:lvlJc w:val="left"/>
      <w:pPr>
        <w:ind w:left="4821" w:hanging="360"/>
      </w:pPr>
      <w:rPr>
        <w:rFonts w:hint="default"/>
      </w:rPr>
    </w:lvl>
    <w:lvl w:ilvl="7">
      <w:start w:val="1"/>
      <w:numFmt w:val="lowerLetter"/>
      <w:lvlText w:val="%8."/>
      <w:lvlJc w:val="left"/>
      <w:pPr>
        <w:ind w:left="5541" w:hanging="360"/>
      </w:pPr>
      <w:rPr>
        <w:rFonts w:hint="default"/>
      </w:rPr>
    </w:lvl>
    <w:lvl w:ilvl="8">
      <w:start w:val="1"/>
      <w:numFmt w:val="lowerRoman"/>
      <w:lvlText w:val="%9."/>
      <w:lvlJc w:val="right"/>
      <w:pPr>
        <w:ind w:left="6261" w:hanging="180"/>
      </w:pPr>
      <w:rPr>
        <w:rFonts w:hint="default"/>
      </w:rPr>
    </w:lvl>
  </w:abstractNum>
  <w:abstractNum w:abstractNumId="17">
    <w:nsid w:val="30723E46"/>
    <w:multiLevelType w:val="hybridMultilevel"/>
    <w:tmpl w:val="9280C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1C336B1"/>
    <w:multiLevelType w:val="hybridMultilevel"/>
    <w:tmpl w:val="3A1A8A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2A3D03"/>
    <w:multiLevelType w:val="multilevel"/>
    <w:tmpl w:val="A586AD28"/>
    <w:lvl w:ilvl="0">
      <w:start w:val="52"/>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3934978"/>
    <w:multiLevelType w:val="hybridMultilevel"/>
    <w:tmpl w:val="AAFC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B1021F"/>
    <w:multiLevelType w:val="hybridMultilevel"/>
    <w:tmpl w:val="3AFA0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5E24AFA"/>
    <w:multiLevelType w:val="multilevel"/>
    <w:tmpl w:val="3E500170"/>
    <w:lvl w:ilvl="0">
      <w:start w:val="1"/>
      <w:numFmt w:val="bullet"/>
      <w:lvlText w:val=""/>
      <w:lvlJc w:val="left"/>
      <w:pPr>
        <w:ind w:left="2136" w:hanging="720"/>
      </w:pPr>
      <w:rPr>
        <w:rFonts w:ascii="Symbol" w:hAnsi="Symbol" w:hint="default"/>
      </w:rPr>
    </w:lvl>
    <w:lvl w:ilvl="1">
      <w:start w:val="1"/>
      <w:numFmt w:val="bullet"/>
      <w:lvlText w:val=""/>
      <w:lvlJc w:val="left"/>
      <w:pPr>
        <w:ind w:left="1776" w:hanging="360"/>
      </w:pPr>
      <w:rPr>
        <w:rFonts w:ascii="Symbol" w:hAnsi="Symbol"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23">
    <w:nsid w:val="35EF5CED"/>
    <w:multiLevelType w:val="multilevel"/>
    <w:tmpl w:val="5EFA29F4"/>
    <w:lvl w:ilvl="0">
      <w:start w:val="1"/>
      <w:numFmt w:val="decimal"/>
      <w:lvlText w:val="%1."/>
      <w:lvlJc w:val="left"/>
      <w:pPr>
        <w:ind w:left="1080" w:hanging="72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36E352AE"/>
    <w:multiLevelType w:val="hybridMultilevel"/>
    <w:tmpl w:val="D9C86612"/>
    <w:lvl w:ilvl="0" w:tplc="EE0E35D6">
      <w:start w:val="1"/>
      <w:numFmt w:val="decimal"/>
      <w:pStyle w:val="Wypunktowanie"/>
      <w:lvlText w:val="%1."/>
      <w:lvlJc w:val="left"/>
      <w:pPr>
        <w:tabs>
          <w:tab w:val="num" w:pos="357"/>
        </w:tabs>
        <w:ind w:left="357" w:hanging="357"/>
      </w:pPr>
      <w:rPr>
        <w:rFonts w:hint="default"/>
      </w:rPr>
    </w:lvl>
    <w:lvl w:ilvl="1" w:tplc="C7A2072E">
      <w:start w:val="1"/>
      <w:numFmt w:val="lowerLetter"/>
      <w:lvlText w:val="%2."/>
      <w:lvlJc w:val="left"/>
      <w:pPr>
        <w:tabs>
          <w:tab w:val="num" w:pos="786"/>
        </w:tabs>
        <w:ind w:left="786" w:hanging="360"/>
      </w:pPr>
    </w:lvl>
    <w:lvl w:ilvl="2" w:tplc="04150001">
      <w:start w:val="1"/>
      <w:numFmt w:val="bullet"/>
      <w:lvlText w:val=""/>
      <w:lvlJc w:val="left"/>
      <w:pPr>
        <w:tabs>
          <w:tab w:val="num" w:pos="2160"/>
        </w:tabs>
        <w:ind w:left="2160" w:hanging="180"/>
      </w:pPr>
      <w:rPr>
        <w:rFonts w:ascii="Symbol" w:hAnsi="Symbol" w:hint="default"/>
      </w:rPr>
    </w:lvl>
    <w:lvl w:ilvl="3" w:tplc="8AF43F6A" w:tentative="1">
      <w:start w:val="1"/>
      <w:numFmt w:val="decimal"/>
      <w:lvlText w:val="%4."/>
      <w:lvlJc w:val="left"/>
      <w:pPr>
        <w:tabs>
          <w:tab w:val="num" w:pos="2880"/>
        </w:tabs>
        <w:ind w:left="2880" w:hanging="360"/>
      </w:pPr>
    </w:lvl>
    <w:lvl w:ilvl="4" w:tplc="4D16BB5E" w:tentative="1">
      <w:start w:val="1"/>
      <w:numFmt w:val="lowerLetter"/>
      <w:lvlText w:val="%5."/>
      <w:lvlJc w:val="left"/>
      <w:pPr>
        <w:tabs>
          <w:tab w:val="num" w:pos="3600"/>
        </w:tabs>
        <w:ind w:left="3600" w:hanging="360"/>
      </w:pPr>
    </w:lvl>
    <w:lvl w:ilvl="5" w:tplc="B8D08846" w:tentative="1">
      <w:start w:val="1"/>
      <w:numFmt w:val="lowerRoman"/>
      <w:lvlText w:val="%6."/>
      <w:lvlJc w:val="right"/>
      <w:pPr>
        <w:tabs>
          <w:tab w:val="num" w:pos="4320"/>
        </w:tabs>
        <w:ind w:left="4320" w:hanging="180"/>
      </w:pPr>
    </w:lvl>
    <w:lvl w:ilvl="6" w:tplc="7D2A468A" w:tentative="1">
      <w:start w:val="1"/>
      <w:numFmt w:val="decimal"/>
      <w:lvlText w:val="%7."/>
      <w:lvlJc w:val="left"/>
      <w:pPr>
        <w:tabs>
          <w:tab w:val="num" w:pos="5040"/>
        </w:tabs>
        <w:ind w:left="5040" w:hanging="360"/>
      </w:pPr>
    </w:lvl>
    <w:lvl w:ilvl="7" w:tplc="AA82C85A" w:tentative="1">
      <w:start w:val="1"/>
      <w:numFmt w:val="lowerLetter"/>
      <w:lvlText w:val="%8."/>
      <w:lvlJc w:val="left"/>
      <w:pPr>
        <w:tabs>
          <w:tab w:val="num" w:pos="5760"/>
        </w:tabs>
        <w:ind w:left="5760" w:hanging="360"/>
      </w:pPr>
    </w:lvl>
    <w:lvl w:ilvl="8" w:tplc="987A2710" w:tentative="1">
      <w:start w:val="1"/>
      <w:numFmt w:val="lowerRoman"/>
      <w:lvlText w:val="%9."/>
      <w:lvlJc w:val="right"/>
      <w:pPr>
        <w:tabs>
          <w:tab w:val="num" w:pos="6480"/>
        </w:tabs>
        <w:ind w:left="6480" w:hanging="180"/>
      </w:pPr>
    </w:lvl>
  </w:abstractNum>
  <w:abstractNum w:abstractNumId="25">
    <w:nsid w:val="372F3338"/>
    <w:multiLevelType w:val="hybridMultilevel"/>
    <w:tmpl w:val="63C6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9020FE"/>
    <w:multiLevelType w:val="hybridMultilevel"/>
    <w:tmpl w:val="B178E87E"/>
    <w:lvl w:ilvl="0" w:tplc="DDC0C962">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2F620E76">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198C51B2">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A08EFBB0">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CFC970E">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33032C2">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4441CAE">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6C21FF6">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C3ADBC4">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7">
    <w:nsid w:val="3B3A4D93"/>
    <w:multiLevelType w:val="hybridMultilevel"/>
    <w:tmpl w:val="A5227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BDC1B8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41C02DB2"/>
    <w:multiLevelType w:val="hybridMultilevel"/>
    <w:tmpl w:val="97E6D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3195AFC"/>
    <w:multiLevelType w:val="hybridMultilevel"/>
    <w:tmpl w:val="77A80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38F78FE"/>
    <w:multiLevelType w:val="hybridMultilevel"/>
    <w:tmpl w:val="6EA427D0"/>
    <w:lvl w:ilvl="0" w:tplc="04150001">
      <w:start w:val="1"/>
      <w:numFmt w:val="bullet"/>
      <w:lvlText w:val=""/>
      <w:lvlJc w:val="left"/>
      <w:pPr>
        <w:ind w:left="720" w:hanging="360"/>
      </w:pPr>
      <w:rPr>
        <w:rFonts w:ascii="Symbol" w:hAnsi="Symbol" w:hint="default"/>
      </w:rPr>
    </w:lvl>
    <w:lvl w:ilvl="1" w:tplc="BDE48D68">
      <w:start w:val="4"/>
      <w:numFmt w:val="bullet"/>
      <w:lvlText w:val="-"/>
      <w:lvlJc w:val="left"/>
      <w:pPr>
        <w:ind w:left="1440" w:hanging="360"/>
      </w:pPr>
      <w:rPr>
        <w:rFonts w:ascii="Calibri Light" w:eastAsia="Times New Roman" w:hAnsi="Calibri Light" w:cs="Calibri L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1C2754"/>
    <w:multiLevelType w:val="multilevel"/>
    <w:tmpl w:val="0436F2CC"/>
    <w:lvl w:ilvl="0">
      <w:start w:val="19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46D46965"/>
    <w:multiLevelType w:val="hybridMultilevel"/>
    <w:tmpl w:val="3EFCB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7647D12"/>
    <w:multiLevelType w:val="hybridMultilevel"/>
    <w:tmpl w:val="544A2E7E"/>
    <w:lvl w:ilvl="0" w:tplc="6A98DF0C">
      <w:start w:val="29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87C7F47"/>
    <w:multiLevelType w:val="multilevel"/>
    <w:tmpl w:val="7292EAE8"/>
    <w:lvl w:ilvl="0">
      <w:start w:val="1"/>
      <w:numFmt w:val="upperRoman"/>
      <w:lvlText w:val="%1."/>
      <w:lvlJc w:val="righ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785"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4A920503"/>
    <w:multiLevelType w:val="hybridMultilevel"/>
    <w:tmpl w:val="0AB29FFA"/>
    <w:lvl w:ilvl="0" w:tplc="7EB45D1A">
      <w:start w:val="6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C0C2529"/>
    <w:multiLevelType w:val="multilevel"/>
    <w:tmpl w:val="9D8CA0CE"/>
    <w:lvl w:ilvl="0">
      <w:start w:val="8"/>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4D4E7240"/>
    <w:multiLevelType w:val="multilevel"/>
    <w:tmpl w:val="77EAF016"/>
    <w:lvl w:ilvl="0">
      <w:start w:val="1"/>
      <w:numFmt w:val="decimal"/>
      <w:lvlText w:val="%1."/>
      <w:lvlJc w:val="left"/>
      <w:pPr>
        <w:ind w:left="502" w:hanging="360"/>
      </w:pPr>
    </w:lvl>
    <w:lvl w:ilvl="1">
      <w:start w:val="1"/>
      <w:numFmt w:val="decimal"/>
      <w:pStyle w:val="Nagwek2"/>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9">
    <w:nsid w:val="56E960AB"/>
    <w:multiLevelType w:val="multilevel"/>
    <w:tmpl w:val="732E1664"/>
    <w:lvl w:ilvl="0">
      <w:start w:val="1"/>
      <w:numFmt w:val="decimal"/>
      <w:lvlText w:val="%1."/>
      <w:lvlJc w:val="left"/>
      <w:pPr>
        <w:ind w:left="1080" w:hanging="720"/>
      </w:pPr>
      <w:rPr>
        <w:rFonts w:hint="default"/>
        <w:b/>
      </w:rPr>
    </w:lvl>
    <w:lvl w:ilvl="1">
      <w:start w:val="1"/>
      <w:numFmt w:val="decimal"/>
      <w:pStyle w:val="Nagwek4"/>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8A918E0"/>
    <w:multiLevelType w:val="hybridMultilevel"/>
    <w:tmpl w:val="E7788368"/>
    <w:lvl w:ilvl="0" w:tplc="FFFFFFFF">
      <w:start w:val="1"/>
      <w:numFmt w:val="lowerLetter"/>
      <w:lvlText w:val="%1)"/>
      <w:lvlJc w:val="left"/>
      <w:pPr>
        <w:ind w:left="501" w:hanging="360"/>
      </w:pPr>
    </w:lvl>
    <w:lvl w:ilvl="1" w:tplc="FFFFFFFF" w:tentative="1">
      <w:start w:val="1"/>
      <w:numFmt w:val="lowerLetter"/>
      <w:lvlText w:val="%2."/>
      <w:lvlJc w:val="left"/>
      <w:pPr>
        <w:ind w:left="1221" w:hanging="360"/>
      </w:pPr>
    </w:lvl>
    <w:lvl w:ilvl="2" w:tplc="FFFFFFFF" w:tentative="1">
      <w:start w:val="1"/>
      <w:numFmt w:val="lowerRoman"/>
      <w:lvlText w:val="%3."/>
      <w:lvlJc w:val="right"/>
      <w:pPr>
        <w:ind w:left="1941" w:hanging="180"/>
      </w:pPr>
    </w:lvl>
    <w:lvl w:ilvl="3" w:tplc="FFFFFFFF" w:tentative="1">
      <w:start w:val="1"/>
      <w:numFmt w:val="decimal"/>
      <w:lvlText w:val="%4."/>
      <w:lvlJc w:val="left"/>
      <w:pPr>
        <w:ind w:left="2661" w:hanging="360"/>
      </w:pPr>
    </w:lvl>
    <w:lvl w:ilvl="4" w:tplc="FFFFFFFF" w:tentative="1">
      <w:start w:val="1"/>
      <w:numFmt w:val="lowerLetter"/>
      <w:lvlText w:val="%5."/>
      <w:lvlJc w:val="left"/>
      <w:pPr>
        <w:ind w:left="3381" w:hanging="360"/>
      </w:pPr>
    </w:lvl>
    <w:lvl w:ilvl="5" w:tplc="FFFFFFFF" w:tentative="1">
      <w:start w:val="1"/>
      <w:numFmt w:val="lowerRoman"/>
      <w:lvlText w:val="%6."/>
      <w:lvlJc w:val="right"/>
      <w:pPr>
        <w:ind w:left="4101" w:hanging="180"/>
      </w:pPr>
    </w:lvl>
    <w:lvl w:ilvl="6" w:tplc="FFFFFFFF" w:tentative="1">
      <w:start w:val="1"/>
      <w:numFmt w:val="decimal"/>
      <w:lvlText w:val="%7."/>
      <w:lvlJc w:val="left"/>
      <w:pPr>
        <w:ind w:left="4821" w:hanging="360"/>
      </w:pPr>
    </w:lvl>
    <w:lvl w:ilvl="7" w:tplc="FFFFFFFF" w:tentative="1">
      <w:start w:val="1"/>
      <w:numFmt w:val="lowerLetter"/>
      <w:lvlText w:val="%8."/>
      <w:lvlJc w:val="left"/>
      <w:pPr>
        <w:ind w:left="5541" w:hanging="360"/>
      </w:pPr>
    </w:lvl>
    <w:lvl w:ilvl="8" w:tplc="FFFFFFFF" w:tentative="1">
      <w:start w:val="1"/>
      <w:numFmt w:val="lowerRoman"/>
      <w:lvlText w:val="%9."/>
      <w:lvlJc w:val="right"/>
      <w:pPr>
        <w:ind w:left="6261" w:hanging="180"/>
      </w:pPr>
    </w:lvl>
  </w:abstractNum>
  <w:abstractNum w:abstractNumId="41">
    <w:nsid w:val="5F2C6894"/>
    <w:multiLevelType w:val="multilevel"/>
    <w:tmpl w:val="D5522D32"/>
    <w:lvl w:ilvl="0">
      <w:start w:val="19"/>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5F6207FF"/>
    <w:multiLevelType w:val="hybridMultilevel"/>
    <w:tmpl w:val="CB88AB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31B42BD"/>
    <w:multiLevelType w:val="hybridMultilevel"/>
    <w:tmpl w:val="06646A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6D1218D"/>
    <w:multiLevelType w:val="hybridMultilevel"/>
    <w:tmpl w:val="A8820B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9BE6F81"/>
    <w:multiLevelType w:val="hybridMultilevel"/>
    <w:tmpl w:val="1A0E0DE6"/>
    <w:lvl w:ilvl="0" w:tplc="79C28C8E">
      <w:start w:val="1"/>
      <w:numFmt w:val="decimal"/>
      <w:lvlText w:val="%1."/>
      <w:lvlJc w:val="left"/>
      <w:pPr>
        <w:tabs>
          <w:tab w:val="num" w:pos="360"/>
        </w:tabs>
        <w:ind w:left="36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6BEE4D77"/>
    <w:multiLevelType w:val="hybridMultilevel"/>
    <w:tmpl w:val="23D877AE"/>
    <w:lvl w:ilvl="0" w:tplc="04150001">
      <w:start w:val="1"/>
      <w:numFmt w:val="bullet"/>
      <w:lvlText w:val=""/>
      <w:lvlJc w:val="left"/>
      <w:pPr>
        <w:tabs>
          <w:tab w:val="num" w:pos="1800"/>
        </w:tabs>
        <w:ind w:left="1800" w:hanging="360"/>
      </w:pPr>
      <w:rPr>
        <w:rFonts w:ascii="Symbol" w:hAnsi="Symbol" w:hint="default"/>
      </w:rPr>
    </w:lvl>
    <w:lvl w:ilvl="1" w:tplc="964EC340" w:tentative="1">
      <w:start w:val="1"/>
      <w:numFmt w:val="lowerLetter"/>
      <w:lvlText w:val="%2."/>
      <w:lvlJc w:val="left"/>
      <w:pPr>
        <w:tabs>
          <w:tab w:val="num" w:pos="2880"/>
        </w:tabs>
        <w:ind w:left="2880" w:hanging="360"/>
      </w:pPr>
    </w:lvl>
    <w:lvl w:ilvl="2" w:tplc="09AC5706">
      <w:start w:val="1"/>
      <w:numFmt w:val="lowerRoman"/>
      <w:lvlText w:val="%3."/>
      <w:lvlJc w:val="right"/>
      <w:pPr>
        <w:tabs>
          <w:tab w:val="num" w:pos="3600"/>
        </w:tabs>
        <w:ind w:left="3600" w:hanging="180"/>
      </w:pPr>
    </w:lvl>
    <w:lvl w:ilvl="3" w:tplc="D998258A" w:tentative="1">
      <w:start w:val="1"/>
      <w:numFmt w:val="decimal"/>
      <w:lvlText w:val="%4."/>
      <w:lvlJc w:val="left"/>
      <w:pPr>
        <w:tabs>
          <w:tab w:val="num" w:pos="4320"/>
        </w:tabs>
        <w:ind w:left="4320" w:hanging="360"/>
      </w:pPr>
    </w:lvl>
    <w:lvl w:ilvl="4" w:tplc="88942E1E" w:tentative="1">
      <w:start w:val="1"/>
      <w:numFmt w:val="lowerLetter"/>
      <w:lvlText w:val="%5."/>
      <w:lvlJc w:val="left"/>
      <w:pPr>
        <w:tabs>
          <w:tab w:val="num" w:pos="5040"/>
        </w:tabs>
        <w:ind w:left="5040" w:hanging="360"/>
      </w:pPr>
    </w:lvl>
    <w:lvl w:ilvl="5" w:tplc="8A901F1A" w:tentative="1">
      <w:start w:val="1"/>
      <w:numFmt w:val="lowerRoman"/>
      <w:lvlText w:val="%6."/>
      <w:lvlJc w:val="right"/>
      <w:pPr>
        <w:tabs>
          <w:tab w:val="num" w:pos="5760"/>
        </w:tabs>
        <w:ind w:left="5760" w:hanging="180"/>
      </w:pPr>
    </w:lvl>
    <w:lvl w:ilvl="6" w:tplc="812E53F4" w:tentative="1">
      <w:start w:val="1"/>
      <w:numFmt w:val="decimal"/>
      <w:lvlText w:val="%7."/>
      <w:lvlJc w:val="left"/>
      <w:pPr>
        <w:tabs>
          <w:tab w:val="num" w:pos="6480"/>
        </w:tabs>
        <w:ind w:left="6480" w:hanging="360"/>
      </w:pPr>
    </w:lvl>
    <w:lvl w:ilvl="7" w:tplc="36D62F16" w:tentative="1">
      <w:start w:val="1"/>
      <w:numFmt w:val="lowerLetter"/>
      <w:lvlText w:val="%8."/>
      <w:lvlJc w:val="left"/>
      <w:pPr>
        <w:tabs>
          <w:tab w:val="num" w:pos="7200"/>
        </w:tabs>
        <w:ind w:left="7200" w:hanging="360"/>
      </w:pPr>
    </w:lvl>
    <w:lvl w:ilvl="8" w:tplc="E5DE2F4A" w:tentative="1">
      <w:start w:val="1"/>
      <w:numFmt w:val="lowerRoman"/>
      <w:lvlText w:val="%9."/>
      <w:lvlJc w:val="right"/>
      <w:pPr>
        <w:tabs>
          <w:tab w:val="num" w:pos="7920"/>
        </w:tabs>
        <w:ind w:left="7920" w:hanging="180"/>
      </w:pPr>
    </w:lvl>
  </w:abstractNum>
  <w:abstractNum w:abstractNumId="47">
    <w:nsid w:val="6CA71DBD"/>
    <w:multiLevelType w:val="hybridMultilevel"/>
    <w:tmpl w:val="46FCB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DAE7C39"/>
    <w:multiLevelType w:val="hybridMultilevel"/>
    <w:tmpl w:val="D4EAC924"/>
    <w:lvl w:ilvl="0" w:tplc="0FE054D8">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6C28D064">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E947280">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B46B8C0">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352651B4">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D7E60C14">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E4A4302">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CAC902C">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14E5F88">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49">
    <w:nsid w:val="6E7F5A0A"/>
    <w:multiLevelType w:val="multilevel"/>
    <w:tmpl w:val="7292EAE8"/>
    <w:lvl w:ilvl="0">
      <w:start w:val="1"/>
      <w:numFmt w:val="upperRoman"/>
      <w:lvlText w:val="%1."/>
      <w:lvlJc w:val="right"/>
      <w:pPr>
        <w:ind w:left="720" w:hanging="360"/>
      </w:pPr>
      <w:rPr>
        <w:rFonts w:hint="default"/>
        <w:b/>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1F46A7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7442534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nsid w:val="745E10A0"/>
    <w:multiLevelType w:val="hybridMultilevel"/>
    <w:tmpl w:val="FA3C5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5783DE8"/>
    <w:multiLevelType w:val="hybridMultilevel"/>
    <w:tmpl w:val="3A368A3E"/>
    <w:lvl w:ilvl="0" w:tplc="075CCDF8">
      <w:start w:val="1"/>
      <w:numFmt w:val="bullet"/>
      <w:lvlText w:val="●"/>
      <w:lvlJc w:val="left"/>
      <w:pPr>
        <w:ind w:left="8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41AE15DC">
      <w:start w:val="1"/>
      <w:numFmt w:val="bullet"/>
      <w:lvlText w:val="o"/>
      <w:lvlJc w:val="left"/>
      <w:pPr>
        <w:ind w:left="15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22047376">
      <w:start w:val="1"/>
      <w:numFmt w:val="bullet"/>
      <w:lvlText w:val="▪"/>
      <w:lvlJc w:val="left"/>
      <w:pPr>
        <w:ind w:left="22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CEA402CE">
      <w:start w:val="1"/>
      <w:numFmt w:val="bullet"/>
      <w:lvlText w:val="•"/>
      <w:lvlJc w:val="left"/>
      <w:pPr>
        <w:ind w:left="29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5304076">
      <w:start w:val="1"/>
      <w:numFmt w:val="bullet"/>
      <w:lvlText w:val="o"/>
      <w:lvlJc w:val="left"/>
      <w:pPr>
        <w:ind w:left="370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47DE9814">
      <w:start w:val="1"/>
      <w:numFmt w:val="bullet"/>
      <w:lvlText w:val="▪"/>
      <w:lvlJc w:val="left"/>
      <w:pPr>
        <w:ind w:left="442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E16D0A6">
      <w:start w:val="1"/>
      <w:numFmt w:val="bullet"/>
      <w:lvlText w:val="•"/>
      <w:lvlJc w:val="left"/>
      <w:pPr>
        <w:ind w:left="514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1E0E8032">
      <w:start w:val="1"/>
      <w:numFmt w:val="bullet"/>
      <w:lvlText w:val="o"/>
      <w:lvlJc w:val="left"/>
      <w:pPr>
        <w:ind w:left="58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72302326">
      <w:start w:val="1"/>
      <w:numFmt w:val="bullet"/>
      <w:lvlText w:val="▪"/>
      <w:lvlJc w:val="left"/>
      <w:pPr>
        <w:ind w:left="658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4">
    <w:nsid w:val="75E77B7D"/>
    <w:multiLevelType w:val="hybridMultilevel"/>
    <w:tmpl w:val="621A0B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F20611"/>
    <w:multiLevelType w:val="multilevel"/>
    <w:tmpl w:val="E3E8BA6A"/>
    <w:lvl w:ilvl="0">
      <w:start w:val="79"/>
      <w:numFmt w:val="decimal"/>
      <w:lvlText w:val="%1."/>
      <w:lvlJc w:val="left"/>
      <w:pPr>
        <w:ind w:left="284" w:hanging="284"/>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nsid w:val="777E6022"/>
    <w:multiLevelType w:val="hybridMultilevel"/>
    <w:tmpl w:val="7AD84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7A310ECC"/>
    <w:multiLevelType w:val="hybridMultilevel"/>
    <w:tmpl w:val="F150396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A915372"/>
    <w:multiLevelType w:val="multilevel"/>
    <w:tmpl w:val="3D48768A"/>
    <w:lvl w:ilvl="0">
      <w:start w:val="30"/>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nsid w:val="7B007E5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C06334A"/>
    <w:multiLevelType w:val="multilevel"/>
    <w:tmpl w:val="A57288D0"/>
    <w:styleLink w:val="Biecalista1"/>
    <w:lvl w:ilvl="0">
      <w:start w:val="1"/>
      <w:numFmt w:val="decimal"/>
      <w:lvlText w:val="%1."/>
      <w:lvlJc w:val="left"/>
      <w:pPr>
        <w:ind w:left="284" w:hanging="28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7D893D8B"/>
    <w:multiLevelType w:val="multilevel"/>
    <w:tmpl w:val="97C83874"/>
    <w:lvl w:ilvl="0">
      <w:start w:val="1"/>
      <w:numFmt w:val="decimal"/>
      <w:lvlText w:val="%1."/>
      <w:lvlJc w:val="left"/>
      <w:pPr>
        <w:ind w:left="99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E8A5ABE"/>
    <w:multiLevelType w:val="multilevel"/>
    <w:tmpl w:val="07861B9E"/>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39"/>
  </w:num>
  <w:num w:numId="3">
    <w:abstractNumId w:val="54"/>
  </w:num>
  <w:num w:numId="4">
    <w:abstractNumId w:val="39"/>
    <w:lvlOverride w:ilvl="0">
      <w:startOverride w:val="1"/>
    </w:lvlOverride>
  </w:num>
  <w:num w:numId="5">
    <w:abstractNumId w:val="18"/>
  </w:num>
  <w:num w:numId="6">
    <w:abstractNumId w:val="23"/>
  </w:num>
  <w:num w:numId="7">
    <w:abstractNumId w:val="13"/>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0"/>
  </w:num>
  <w:num w:numId="11">
    <w:abstractNumId w:val="61"/>
  </w:num>
  <w:num w:numId="12">
    <w:abstractNumId w:val="41"/>
  </w:num>
  <w:num w:numId="13">
    <w:abstractNumId w:val="55"/>
  </w:num>
  <w:num w:numId="14">
    <w:abstractNumId w:val="58"/>
  </w:num>
  <w:num w:numId="15">
    <w:abstractNumId w:val="32"/>
  </w:num>
  <w:num w:numId="16">
    <w:abstractNumId w:val="19"/>
  </w:num>
  <w:num w:numId="17">
    <w:abstractNumId w:val="15"/>
  </w:num>
  <w:num w:numId="18">
    <w:abstractNumId w:val="57"/>
  </w:num>
  <w:num w:numId="19">
    <w:abstractNumId w:val="60"/>
  </w:num>
  <w:num w:numId="20">
    <w:abstractNumId w:val="6"/>
  </w:num>
  <w:num w:numId="21">
    <w:abstractNumId w:val="49"/>
  </w:num>
  <w:num w:numId="22">
    <w:abstractNumId w:val="35"/>
  </w:num>
  <w:num w:numId="23">
    <w:abstractNumId w:val="2"/>
  </w:num>
  <w:num w:numId="24">
    <w:abstractNumId w:val="40"/>
  </w:num>
  <w:num w:numId="25">
    <w:abstractNumId w:val="12"/>
  </w:num>
  <w:num w:numId="26">
    <w:abstractNumId w:val="33"/>
  </w:num>
  <w:num w:numId="27">
    <w:abstractNumId w:val="4"/>
  </w:num>
  <w:num w:numId="28">
    <w:abstractNumId w:val="27"/>
  </w:num>
  <w:num w:numId="29">
    <w:abstractNumId w:val="14"/>
  </w:num>
  <w:num w:numId="30">
    <w:abstractNumId w:val="42"/>
  </w:num>
  <w:num w:numId="31">
    <w:abstractNumId w:val="31"/>
  </w:num>
  <w:num w:numId="32">
    <w:abstractNumId w:val="43"/>
  </w:num>
  <w:num w:numId="33">
    <w:abstractNumId w:val="21"/>
  </w:num>
  <w:num w:numId="34">
    <w:abstractNumId w:val="9"/>
  </w:num>
  <w:num w:numId="35">
    <w:abstractNumId w:val="8"/>
  </w:num>
  <w:num w:numId="36">
    <w:abstractNumId w:val="10"/>
  </w:num>
  <w:num w:numId="37">
    <w:abstractNumId w:val="52"/>
  </w:num>
  <w:num w:numId="38">
    <w:abstractNumId w:val="44"/>
  </w:num>
  <w:num w:numId="39">
    <w:abstractNumId w:val="29"/>
  </w:num>
  <w:num w:numId="40">
    <w:abstractNumId w:val="25"/>
  </w:num>
  <w:num w:numId="41">
    <w:abstractNumId w:val="7"/>
  </w:num>
  <w:num w:numId="42">
    <w:abstractNumId w:val="34"/>
  </w:num>
  <w:num w:numId="43">
    <w:abstractNumId w:val="17"/>
  </w:num>
  <w:num w:numId="44">
    <w:abstractNumId w:val="20"/>
  </w:num>
  <w:num w:numId="45">
    <w:abstractNumId w:val="11"/>
  </w:num>
  <w:num w:numId="46">
    <w:abstractNumId w:val="47"/>
  </w:num>
  <w:num w:numId="47">
    <w:abstractNumId w:val="5"/>
  </w:num>
  <w:num w:numId="48">
    <w:abstractNumId w:val="16"/>
  </w:num>
  <w:num w:numId="49">
    <w:abstractNumId w:val="37"/>
  </w:num>
  <w:num w:numId="50">
    <w:abstractNumId w:val="56"/>
  </w:num>
  <w:num w:numId="51">
    <w:abstractNumId w:val="53"/>
  </w:num>
  <w:num w:numId="52">
    <w:abstractNumId w:val="48"/>
  </w:num>
  <w:num w:numId="53">
    <w:abstractNumId w:val="26"/>
  </w:num>
  <w:num w:numId="54">
    <w:abstractNumId w:val="30"/>
  </w:num>
  <w:num w:numId="55">
    <w:abstractNumId w:val="36"/>
  </w:num>
  <w:num w:numId="56">
    <w:abstractNumId w:val="24"/>
  </w:num>
  <w:num w:numId="57">
    <w:abstractNumId w:val="46"/>
  </w:num>
  <w:num w:numId="58">
    <w:abstractNumId w:val="45"/>
  </w:num>
  <w:num w:numId="59">
    <w:abstractNumId w:val="62"/>
  </w:num>
  <w:num w:numId="60">
    <w:abstractNumId w:val="59"/>
  </w:num>
  <w:num w:numId="61">
    <w:abstractNumId w:val="3"/>
  </w:num>
  <w:num w:numId="62">
    <w:abstractNumId w:val="51"/>
  </w:num>
  <w:num w:numId="63">
    <w:abstractNumId w:val="1"/>
  </w:num>
  <w:num w:numId="64">
    <w:abstractNumId w:val="50"/>
  </w:num>
  <w:num w:numId="65">
    <w:abstractNumId w:val="28"/>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FF7294"/>
    <w:rsid w:val="0000120C"/>
    <w:rsid w:val="00016017"/>
    <w:rsid w:val="00035816"/>
    <w:rsid w:val="00044602"/>
    <w:rsid w:val="00067F49"/>
    <w:rsid w:val="0007361C"/>
    <w:rsid w:val="0007408A"/>
    <w:rsid w:val="000918AC"/>
    <w:rsid w:val="000A6EA8"/>
    <w:rsid w:val="000E5FB0"/>
    <w:rsid w:val="00107C42"/>
    <w:rsid w:val="001241E6"/>
    <w:rsid w:val="00125F77"/>
    <w:rsid w:val="001313EE"/>
    <w:rsid w:val="00136320"/>
    <w:rsid w:val="00141F4C"/>
    <w:rsid w:val="00147C92"/>
    <w:rsid w:val="0015061F"/>
    <w:rsid w:val="00151F5F"/>
    <w:rsid w:val="00182549"/>
    <w:rsid w:val="001C7F0E"/>
    <w:rsid w:val="001D48F4"/>
    <w:rsid w:val="001E28E5"/>
    <w:rsid w:val="001F22FE"/>
    <w:rsid w:val="002063EF"/>
    <w:rsid w:val="0021076C"/>
    <w:rsid w:val="00276CD2"/>
    <w:rsid w:val="0028461F"/>
    <w:rsid w:val="002C4374"/>
    <w:rsid w:val="002D236B"/>
    <w:rsid w:val="00322A09"/>
    <w:rsid w:val="0032331E"/>
    <w:rsid w:val="00361EF5"/>
    <w:rsid w:val="00363F21"/>
    <w:rsid w:val="00394FDD"/>
    <w:rsid w:val="003A30E4"/>
    <w:rsid w:val="003A6A73"/>
    <w:rsid w:val="003A722E"/>
    <w:rsid w:val="003B5ADE"/>
    <w:rsid w:val="003C79B3"/>
    <w:rsid w:val="003D6F73"/>
    <w:rsid w:val="003E3E42"/>
    <w:rsid w:val="003F2DC3"/>
    <w:rsid w:val="00414611"/>
    <w:rsid w:val="00446F4F"/>
    <w:rsid w:val="00462B90"/>
    <w:rsid w:val="00465B78"/>
    <w:rsid w:val="00471288"/>
    <w:rsid w:val="00472744"/>
    <w:rsid w:val="004925A3"/>
    <w:rsid w:val="004964B0"/>
    <w:rsid w:val="004D61C9"/>
    <w:rsid w:val="00506FF7"/>
    <w:rsid w:val="00523D0A"/>
    <w:rsid w:val="00593310"/>
    <w:rsid w:val="0059472B"/>
    <w:rsid w:val="00594EB3"/>
    <w:rsid w:val="0059684D"/>
    <w:rsid w:val="005B4B8B"/>
    <w:rsid w:val="005C4D29"/>
    <w:rsid w:val="005E7E59"/>
    <w:rsid w:val="005F5CC1"/>
    <w:rsid w:val="00673494"/>
    <w:rsid w:val="006951F2"/>
    <w:rsid w:val="006E6FEF"/>
    <w:rsid w:val="007067A6"/>
    <w:rsid w:val="0070692F"/>
    <w:rsid w:val="0071532F"/>
    <w:rsid w:val="00721227"/>
    <w:rsid w:val="00732106"/>
    <w:rsid w:val="00737872"/>
    <w:rsid w:val="00744DE5"/>
    <w:rsid w:val="00753891"/>
    <w:rsid w:val="00767592"/>
    <w:rsid w:val="007B1BC3"/>
    <w:rsid w:val="00803E00"/>
    <w:rsid w:val="00814423"/>
    <w:rsid w:val="008422D2"/>
    <w:rsid w:val="008959E2"/>
    <w:rsid w:val="008B4646"/>
    <w:rsid w:val="008F7C86"/>
    <w:rsid w:val="0090537C"/>
    <w:rsid w:val="00915894"/>
    <w:rsid w:val="00927A5A"/>
    <w:rsid w:val="009415F5"/>
    <w:rsid w:val="00946DFE"/>
    <w:rsid w:val="009509BA"/>
    <w:rsid w:val="009861B6"/>
    <w:rsid w:val="009B127A"/>
    <w:rsid w:val="009D3AEC"/>
    <w:rsid w:val="009F2015"/>
    <w:rsid w:val="00A016EE"/>
    <w:rsid w:val="00A05478"/>
    <w:rsid w:val="00AA2A69"/>
    <w:rsid w:val="00AB4732"/>
    <w:rsid w:val="00AD395D"/>
    <w:rsid w:val="00B04581"/>
    <w:rsid w:val="00B41BF3"/>
    <w:rsid w:val="00B57C36"/>
    <w:rsid w:val="00B715DA"/>
    <w:rsid w:val="00B71D7E"/>
    <w:rsid w:val="00B905A1"/>
    <w:rsid w:val="00B90CB7"/>
    <w:rsid w:val="00B92D0F"/>
    <w:rsid w:val="00BA1D5C"/>
    <w:rsid w:val="00BD5DAC"/>
    <w:rsid w:val="00BF456D"/>
    <w:rsid w:val="00BF70E1"/>
    <w:rsid w:val="00C60D90"/>
    <w:rsid w:val="00C72067"/>
    <w:rsid w:val="00C9378D"/>
    <w:rsid w:val="00CA07CF"/>
    <w:rsid w:val="00CB1811"/>
    <w:rsid w:val="00CD0C7D"/>
    <w:rsid w:val="00CE122A"/>
    <w:rsid w:val="00D00286"/>
    <w:rsid w:val="00D169C3"/>
    <w:rsid w:val="00D2594D"/>
    <w:rsid w:val="00D25A28"/>
    <w:rsid w:val="00D41C00"/>
    <w:rsid w:val="00DB027D"/>
    <w:rsid w:val="00DD6255"/>
    <w:rsid w:val="00E1621D"/>
    <w:rsid w:val="00E16B10"/>
    <w:rsid w:val="00E5471C"/>
    <w:rsid w:val="00E5657D"/>
    <w:rsid w:val="00E71E76"/>
    <w:rsid w:val="00E733FE"/>
    <w:rsid w:val="00EB1FBF"/>
    <w:rsid w:val="00EC266B"/>
    <w:rsid w:val="00EE691C"/>
    <w:rsid w:val="00EE6D81"/>
    <w:rsid w:val="00EE7C6E"/>
    <w:rsid w:val="00F0118A"/>
    <w:rsid w:val="00F150F6"/>
    <w:rsid w:val="00F412AD"/>
    <w:rsid w:val="00F53B0C"/>
    <w:rsid w:val="00F63953"/>
    <w:rsid w:val="00F902D0"/>
    <w:rsid w:val="00F96F4B"/>
    <w:rsid w:val="00FA188D"/>
    <w:rsid w:val="00FC41F5"/>
    <w:rsid w:val="00FD2BE2"/>
    <w:rsid w:val="00FD5B65"/>
    <w:rsid w:val="00FE195E"/>
    <w:rsid w:val="00FE2651"/>
    <w:rsid w:val="00FF72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List Continue 2"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7294"/>
    <w:pPr>
      <w:spacing w:after="27" w:line="293" w:lineRule="auto"/>
      <w:ind w:left="10" w:hanging="10"/>
    </w:pPr>
    <w:rPr>
      <w:rFonts w:asciiTheme="majorHAnsi" w:eastAsia="Times New Roman" w:hAnsiTheme="majorHAnsi" w:cstheme="majorHAnsi"/>
      <w:color w:val="000000"/>
      <w:sz w:val="24"/>
      <w:szCs w:val="24"/>
      <w:lang w:eastAsia="pl-PL"/>
    </w:rPr>
  </w:style>
  <w:style w:type="paragraph" w:styleId="Nagwek1">
    <w:name w:val="heading 1"/>
    <w:basedOn w:val="Nagwek3"/>
    <w:next w:val="Normalny"/>
    <w:link w:val="Nagwek1Znak"/>
    <w:uiPriority w:val="9"/>
    <w:qFormat/>
    <w:rsid w:val="00FF7294"/>
    <w:pPr>
      <w:outlineLvl w:val="0"/>
    </w:pPr>
    <w:rPr>
      <w:b w:val="0"/>
      <w:sz w:val="32"/>
    </w:rPr>
  </w:style>
  <w:style w:type="paragraph" w:styleId="Nagwek2">
    <w:name w:val="heading 2"/>
    <w:basedOn w:val="Normalny"/>
    <w:next w:val="Normalny"/>
    <w:link w:val="Nagwek2Znak"/>
    <w:uiPriority w:val="9"/>
    <w:unhideWhenUsed/>
    <w:qFormat/>
    <w:rsid w:val="00FF7294"/>
    <w:pPr>
      <w:keepNext/>
      <w:keepLines/>
      <w:numPr>
        <w:ilvl w:val="1"/>
        <w:numId w:val="1"/>
      </w:numPr>
      <w:spacing w:before="40" w:after="0"/>
      <w:outlineLvl w:val="1"/>
    </w:pPr>
    <w:rPr>
      <w:rFonts w:eastAsiaTheme="majorEastAsia" w:cstheme="majorBidi"/>
      <w:color w:val="auto"/>
      <w:sz w:val="26"/>
      <w:szCs w:val="26"/>
    </w:rPr>
  </w:style>
  <w:style w:type="paragraph" w:styleId="Nagwek3">
    <w:name w:val="heading 3"/>
    <w:basedOn w:val="Akapitzlist"/>
    <w:next w:val="Normalny"/>
    <w:link w:val="Nagwek3Znak"/>
    <w:uiPriority w:val="9"/>
    <w:unhideWhenUsed/>
    <w:qFormat/>
    <w:rsid w:val="00FF7294"/>
    <w:pPr>
      <w:ind w:left="0" w:firstLine="0"/>
      <w:outlineLvl w:val="2"/>
    </w:pPr>
    <w:rPr>
      <w:b/>
    </w:rPr>
  </w:style>
  <w:style w:type="paragraph" w:styleId="Nagwek4">
    <w:name w:val="heading 4"/>
    <w:basedOn w:val="Akapitzlist"/>
    <w:next w:val="Normalny"/>
    <w:link w:val="Nagwek4Znak"/>
    <w:uiPriority w:val="9"/>
    <w:unhideWhenUsed/>
    <w:qFormat/>
    <w:rsid w:val="00FF7294"/>
    <w:pPr>
      <w:numPr>
        <w:ilvl w:val="1"/>
        <w:numId w:val="2"/>
      </w:numPr>
      <w:outlineLvl w:val="3"/>
    </w:pPr>
  </w:style>
  <w:style w:type="paragraph" w:styleId="Nagwek5">
    <w:name w:val="heading 5"/>
    <w:basedOn w:val="Normalny"/>
    <w:next w:val="Normalny"/>
    <w:link w:val="Nagwek5Znak"/>
    <w:uiPriority w:val="9"/>
    <w:unhideWhenUsed/>
    <w:qFormat/>
    <w:rsid w:val="00FF7294"/>
    <w:pPr>
      <w:keepNext/>
      <w:keepLines/>
      <w:spacing w:before="40" w:after="0"/>
      <w:outlineLvl w:val="4"/>
    </w:pPr>
    <w:rPr>
      <w:rFonts w:eastAsiaTheme="majorEastAsia" w:cstheme="majorBidi"/>
      <w:color w:val="365F91" w:themeColor="accent1" w:themeShade="BF"/>
    </w:rPr>
  </w:style>
  <w:style w:type="paragraph" w:styleId="Nagwek6">
    <w:name w:val="heading 6"/>
    <w:basedOn w:val="Normalny"/>
    <w:next w:val="Normalny"/>
    <w:link w:val="Nagwek6Znak"/>
    <w:uiPriority w:val="9"/>
    <w:semiHidden/>
    <w:unhideWhenUsed/>
    <w:qFormat/>
    <w:rsid w:val="00FF7294"/>
    <w:pPr>
      <w:keepNext/>
      <w:keepLines/>
      <w:spacing w:before="200" w:after="40" w:line="259" w:lineRule="auto"/>
      <w:ind w:left="0" w:firstLine="0"/>
      <w:jc w:val="right"/>
      <w:outlineLvl w:val="5"/>
    </w:pPr>
    <w:rPr>
      <w:rFonts w:ascii="Calibri" w:eastAsia="Calibri" w:hAnsi="Calibri" w:cs="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F7294"/>
    <w:rPr>
      <w:rFonts w:asciiTheme="majorHAnsi" w:eastAsia="Times New Roman" w:hAnsiTheme="majorHAnsi" w:cstheme="majorHAnsi"/>
      <w:color w:val="000000"/>
      <w:sz w:val="32"/>
      <w:szCs w:val="24"/>
      <w:lang w:eastAsia="pl-PL"/>
    </w:rPr>
  </w:style>
  <w:style w:type="character" w:customStyle="1" w:styleId="Nagwek2Znak">
    <w:name w:val="Nagłówek 2 Znak"/>
    <w:basedOn w:val="Domylnaczcionkaakapitu"/>
    <w:link w:val="Nagwek2"/>
    <w:uiPriority w:val="9"/>
    <w:qFormat/>
    <w:rsid w:val="00FF7294"/>
    <w:rPr>
      <w:rFonts w:asciiTheme="majorHAnsi" w:eastAsiaTheme="majorEastAsia" w:hAnsiTheme="majorHAnsi" w:cstheme="majorBidi"/>
      <w:sz w:val="26"/>
      <w:szCs w:val="26"/>
      <w:lang w:eastAsia="pl-PL"/>
    </w:rPr>
  </w:style>
  <w:style w:type="character" w:customStyle="1" w:styleId="Nagwek3Znak">
    <w:name w:val="Nagłówek 3 Znak"/>
    <w:basedOn w:val="Domylnaczcionkaakapitu"/>
    <w:link w:val="Nagwek3"/>
    <w:uiPriority w:val="9"/>
    <w:qFormat/>
    <w:rsid w:val="00FF7294"/>
    <w:rPr>
      <w:rFonts w:asciiTheme="majorHAnsi" w:eastAsia="Times New Roman" w:hAnsiTheme="majorHAnsi" w:cstheme="majorHAnsi"/>
      <w:b/>
      <w:color w:val="000000"/>
      <w:sz w:val="24"/>
      <w:szCs w:val="24"/>
      <w:lang w:eastAsia="pl-PL"/>
    </w:rPr>
  </w:style>
  <w:style w:type="character" w:customStyle="1" w:styleId="Nagwek4Znak">
    <w:name w:val="Nagłówek 4 Znak"/>
    <w:basedOn w:val="Domylnaczcionkaakapitu"/>
    <w:link w:val="Nagwek4"/>
    <w:uiPriority w:val="9"/>
    <w:rsid w:val="00FF7294"/>
    <w:rPr>
      <w:rFonts w:asciiTheme="majorHAnsi" w:eastAsia="Times New Roman" w:hAnsiTheme="majorHAnsi" w:cstheme="majorHAnsi"/>
      <w:color w:val="000000"/>
      <w:sz w:val="24"/>
      <w:szCs w:val="24"/>
      <w:lang w:eastAsia="pl-PL"/>
    </w:rPr>
  </w:style>
  <w:style w:type="character" w:customStyle="1" w:styleId="Nagwek5Znak">
    <w:name w:val="Nagłówek 5 Znak"/>
    <w:basedOn w:val="Domylnaczcionkaakapitu"/>
    <w:link w:val="Nagwek5"/>
    <w:uiPriority w:val="9"/>
    <w:rsid w:val="00FF7294"/>
    <w:rPr>
      <w:rFonts w:asciiTheme="majorHAnsi" w:eastAsiaTheme="majorEastAsia" w:hAnsiTheme="majorHAnsi" w:cstheme="majorBidi"/>
      <w:color w:val="365F91" w:themeColor="accent1" w:themeShade="BF"/>
      <w:sz w:val="24"/>
      <w:szCs w:val="24"/>
      <w:lang w:eastAsia="pl-PL"/>
    </w:rPr>
  </w:style>
  <w:style w:type="character" w:customStyle="1" w:styleId="Nagwek6Znak">
    <w:name w:val="Nagłówek 6 Znak"/>
    <w:basedOn w:val="Domylnaczcionkaakapitu"/>
    <w:link w:val="Nagwek6"/>
    <w:uiPriority w:val="9"/>
    <w:semiHidden/>
    <w:rsid w:val="00FF7294"/>
    <w:rPr>
      <w:rFonts w:ascii="Calibri" w:eastAsia="Calibri" w:hAnsi="Calibri" w:cs="Calibri"/>
      <w:b/>
      <w:color w:val="000000"/>
      <w:sz w:val="20"/>
      <w:szCs w:val="20"/>
      <w:lang w:eastAsia="pl-PL"/>
    </w:rPr>
  </w:style>
  <w:style w:type="paragraph" w:styleId="Akapitzlist">
    <w:name w:val="List Paragraph"/>
    <w:aliases w:val="Numerowanie,Akapit z listą BS,List Paragraph,L1,sw tekst,Akapit z listą5,normalny tekst,lp1,Preambuła,Lista num,HŁ_Bullet1,Bulleted list,Colorful Shading - Accent 31,Light List - Accent 51,Kolorowa lista — akcent 11,Akapit normalny,Obiekt"/>
    <w:basedOn w:val="Normalny"/>
    <w:link w:val="AkapitzlistZnak"/>
    <w:uiPriority w:val="34"/>
    <w:qFormat/>
    <w:rsid w:val="00FF7294"/>
    <w:pPr>
      <w:ind w:left="720"/>
      <w:contextualSpacing/>
    </w:pPr>
  </w:style>
  <w:style w:type="paragraph" w:styleId="Tekstdymka">
    <w:name w:val="Balloon Text"/>
    <w:basedOn w:val="Normalny"/>
    <w:link w:val="TekstdymkaZnak"/>
    <w:uiPriority w:val="99"/>
    <w:semiHidden/>
    <w:unhideWhenUsed/>
    <w:qFormat/>
    <w:rsid w:val="00FF72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qFormat/>
    <w:rsid w:val="00FF7294"/>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FF7294"/>
    <w:rPr>
      <w:color w:val="0000FF" w:themeColor="hyperlink"/>
      <w:u w:val="single"/>
    </w:rPr>
  </w:style>
  <w:style w:type="character" w:customStyle="1" w:styleId="UnresolvedMention">
    <w:name w:val="Unresolved Mention"/>
    <w:basedOn w:val="Domylnaczcionkaakapitu"/>
    <w:uiPriority w:val="99"/>
    <w:semiHidden/>
    <w:unhideWhenUsed/>
    <w:qFormat/>
    <w:rsid w:val="00FF7294"/>
    <w:rPr>
      <w:color w:val="605E5C"/>
      <w:shd w:val="clear" w:color="auto" w:fill="E1DFDD"/>
    </w:rPr>
  </w:style>
  <w:style w:type="paragraph" w:styleId="Bezodstpw">
    <w:name w:val="No Spacing"/>
    <w:link w:val="BezodstpwZnak"/>
    <w:qFormat/>
    <w:rsid w:val="00FF7294"/>
    <w:pPr>
      <w:spacing w:after="0" w:line="240" w:lineRule="auto"/>
      <w:ind w:left="10" w:hanging="10"/>
    </w:pPr>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qFormat/>
    <w:rsid w:val="00FF7294"/>
    <w:rPr>
      <w:sz w:val="16"/>
      <w:szCs w:val="16"/>
    </w:rPr>
  </w:style>
  <w:style w:type="paragraph" w:styleId="Tekstkomentarza">
    <w:name w:val="annotation text"/>
    <w:basedOn w:val="Normalny"/>
    <w:link w:val="TekstkomentarzaZnak"/>
    <w:uiPriority w:val="99"/>
    <w:unhideWhenUsed/>
    <w:qFormat/>
    <w:rsid w:val="00FF7294"/>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FF7294"/>
    <w:rPr>
      <w:rFonts w:asciiTheme="majorHAnsi" w:eastAsia="Times New Roman" w:hAnsiTheme="majorHAnsi" w:cstheme="majorHAns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FF7294"/>
    <w:rPr>
      <w:b/>
      <w:bCs/>
    </w:rPr>
  </w:style>
  <w:style w:type="character" w:customStyle="1" w:styleId="TematkomentarzaZnak">
    <w:name w:val="Temat komentarza Znak"/>
    <w:basedOn w:val="TekstkomentarzaZnak"/>
    <w:link w:val="Tematkomentarza"/>
    <w:uiPriority w:val="99"/>
    <w:semiHidden/>
    <w:qFormat/>
    <w:rsid w:val="00FF7294"/>
    <w:rPr>
      <w:b/>
      <w:bCs/>
    </w:rPr>
  </w:style>
  <w:style w:type="paragraph" w:styleId="Nagwekspisutreci">
    <w:name w:val="TOC Heading"/>
    <w:basedOn w:val="Nagwek1"/>
    <w:next w:val="Normalny"/>
    <w:uiPriority w:val="39"/>
    <w:unhideWhenUsed/>
    <w:qFormat/>
    <w:rsid w:val="00FF7294"/>
    <w:pPr>
      <w:spacing w:line="259" w:lineRule="auto"/>
      <w:outlineLvl w:val="9"/>
    </w:pPr>
  </w:style>
  <w:style w:type="paragraph" w:styleId="Spistreci1">
    <w:name w:val="toc 1"/>
    <w:basedOn w:val="Normalny"/>
    <w:next w:val="Normalny"/>
    <w:autoRedefine/>
    <w:uiPriority w:val="39"/>
    <w:unhideWhenUsed/>
    <w:rsid w:val="00FF7294"/>
    <w:pPr>
      <w:spacing w:after="100"/>
      <w:ind w:left="0"/>
    </w:pPr>
  </w:style>
  <w:style w:type="paragraph" w:styleId="Spistreci2">
    <w:name w:val="toc 2"/>
    <w:basedOn w:val="Normalny"/>
    <w:next w:val="Normalny"/>
    <w:autoRedefine/>
    <w:uiPriority w:val="39"/>
    <w:unhideWhenUsed/>
    <w:rsid w:val="00FF7294"/>
    <w:pPr>
      <w:spacing w:after="100"/>
      <w:ind w:left="220"/>
    </w:pPr>
  </w:style>
  <w:style w:type="paragraph" w:styleId="Spistreci3">
    <w:name w:val="toc 3"/>
    <w:basedOn w:val="Normalny"/>
    <w:next w:val="Normalny"/>
    <w:autoRedefine/>
    <w:uiPriority w:val="39"/>
    <w:unhideWhenUsed/>
    <w:rsid w:val="00FF7294"/>
    <w:pPr>
      <w:spacing w:after="100"/>
      <w:ind w:left="480"/>
    </w:pPr>
  </w:style>
  <w:style w:type="table" w:customStyle="1" w:styleId="TableNormal1">
    <w:name w:val="Table Normal1"/>
    <w:uiPriority w:val="2"/>
    <w:rsid w:val="00FF7294"/>
    <w:pPr>
      <w:spacing w:after="0" w:line="259"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paragraph" w:styleId="Tytu">
    <w:name w:val="Title"/>
    <w:basedOn w:val="Normalny"/>
    <w:link w:val="TytuZnak"/>
    <w:uiPriority w:val="10"/>
    <w:qFormat/>
    <w:rsid w:val="00FF7294"/>
    <w:pPr>
      <w:widowControl w:val="0"/>
      <w:spacing w:after="0" w:line="240" w:lineRule="auto"/>
      <w:ind w:left="2954" w:right="1168" w:hanging="2451"/>
    </w:pPr>
    <w:rPr>
      <w:rFonts w:ascii="Carlito" w:eastAsia="Carlito" w:hAnsi="Carlito" w:cs="Carlito"/>
      <w:color w:val="auto"/>
      <w:sz w:val="40"/>
      <w:szCs w:val="40"/>
      <w:lang w:eastAsia="en-US"/>
    </w:rPr>
  </w:style>
  <w:style w:type="character" w:customStyle="1" w:styleId="TytuZnak">
    <w:name w:val="Tytuł Znak"/>
    <w:basedOn w:val="Domylnaczcionkaakapitu"/>
    <w:link w:val="Tytu"/>
    <w:uiPriority w:val="10"/>
    <w:qFormat/>
    <w:rsid w:val="00FF7294"/>
    <w:rPr>
      <w:rFonts w:ascii="Carlito" w:eastAsia="Carlito" w:hAnsi="Carlito" w:cs="Carlito"/>
      <w:sz w:val="40"/>
      <w:szCs w:val="40"/>
    </w:rPr>
  </w:style>
  <w:style w:type="character" w:customStyle="1" w:styleId="StopkaZnak">
    <w:name w:val="Stopka Znak"/>
    <w:basedOn w:val="Domylnaczcionkaakapitu"/>
    <w:link w:val="Stopka"/>
    <w:uiPriority w:val="99"/>
    <w:qFormat/>
    <w:rsid w:val="00FF7294"/>
    <w:rPr>
      <w:rFonts w:ascii="Calibri" w:eastAsia="Calibri" w:hAnsi="Calibri" w:cs="Calibri"/>
      <w:color w:val="000000"/>
      <w:sz w:val="19"/>
    </w:rPr>
  </w:style>
  <w:style w:type="character" w:customStyle="1" w:styleId="AkapitzlistZnak">
    <w:name w:val="Akapit z listą Znak"/>
    <w:aliases w:val="Numerowanie Znak,Akapit z listą BS Znak,List Paragraph Znak,L1 Znak,sw tekst Znak,Akapit z listą5 Znak,normalny tekst Znak,lp1 Znak,Preambuła Znak,Lista num Znak,HŁ_Bullet1 Znak,Bulleted list Znak,Colorful Shading - Accent 31 Znak"/>
    <w:link w:val="Akapitzlist"/>
    <w:uiPriority w:val="34"/>
    <w:qFormat/>
    <w:locked/>
    <w:rsid w:val="00FF7294"/>
    <w:rPr>
      <w:rFonts w:asciiTheme="majorHAnsi" w:eastAsia="Times New Roman" w:hAnsiTheme="majorHAnsi" w:cstheme="majorHAnsi"/>
      <w:color w:val="000000"/>
      <w:sz w:val="24"/>
      <w:szCs w:val="24"/>
      <w:lang w:eastAsia="pl-PL"/>
    </w:rPr>
  </w:style>
  <w:style w:type="character" w:customStyle="1" w:styleId="NagwekZnak">
    <w:name w:val="Nagłówek Znak"/>
    <w:basedOn w:val="Domylnaczcionkaakapitu"/>
    <w:link w:val="Nagwek"/>
    <w:uiPriority w:val="99"/>
    <w:qFormat/>
    <w:rsid w:val="00FF7294"/>
    <w:rPr>
      <w:rFonts w:ascii="Calibri" w:eastAsia="Calibri" w:hAnsi="Calibri" w:cs="Calibri"/>
      <w:color w:val="000000"/>
      <w:sz w:val="19"/>
    </w:rPr>
  </w:style>
  <w:style w:type="character" w:customStyle="1" w:styleId="HTML-wstpniesformatowanyZnak">
    <w:name w:val="HTML - wstępnie sformatowany Znak"/>
    <w:basedOn w:val="Domylnaczcionkaakapitu"/>
    <w:uiPriority w:val="99"/>
    <w:qFormat/>
    <w:rsid w:val="00FF7294"/>
    <w:rPr>
      <w:rFonts w:ascii="Courier New" w:eastAsia="Times New Roman" w:hAnsi="Courier New" w:cs="Courier New"/>
      <w:sz w:val="20"/>
      <w:szCs w:val="20"/>
      <w:lang w:eastAsia="pl-PL"/>
    </w:rPr>
  </w:style>
  <w:style w:type="character" w:customStyle="1" w:styleId="BezodstpwZnak">
    <w:name w:val="Bez odstępów Znak"/>
    <w:link w:val="Bezodstpw"/>
    <w:qFormat/>
    <w:rsid w:val="00FF7294"/>
    <w:rPr>
      <w:rFonts w:ascii="Times New Roman" w:eastAsia="Times New Roman" w:hAnsi="Times New Roman" w:cs="Times New Roman"/>
      <w:color w:val="000000"/>
      <w:lang w:eastAsia="pl-PL"/>
    </w:rPr>
  </w:style>
  <w:style w:type="character" w:customStyle="1" w:styleId="FontStyle41">
    <w:name w:val="Font Style41"/>
    <w:basedOn w:val="Domylnaczcionkaakapitu"/>
    <w:uiPriority w:val="99"/>
    <w:qFormat/>
    <w:rsid w:val="00FF7294"/>
    <w:rPr>
      <w:rFonts w:ascii="Calibri" w:hAnsi="Calibri" w:cs="Calibri"/>
      <w:sz w:val="18"/>
      <w:szCs w:val="18"/>
    </w:rPr>
  </w:style>
  <w:style w:type="character" w:customStyle="1" w:styleId="abcZnakZnak">
    <w:name w:val="abc Znak Znak"/>
    <w:qFormat/>
    <w:rsid w:val="00FF7294"/>
    <w:rPr>
      <w:rFonts w:ascii="Arial Narrow" w:eastAsia="Times New Roman" w:hAnsi="Arial Narrow"/>
      <w:b/>
      <w:color w:val="000000"/>
      <w:sz w:val="24"/>
      <w:szCs w:val="24"/>
    </w:rPr>
  </w:style>
  <w:style w:type="character" w:customStyle="1" w:styleId="normaltextrun">
    <w:name w:val="normaltextrun"/>
    <w:basedOn w:val="Domylnaczcionkaakapitu"/>
    <w:qFormat/>
    <w:rsid w:val="00FF7294"/>
  </w:style>
  <w:style w:type="character" w:customStyle="1" w:styleId="eop">
    <w:name w:val="eop"/>
    <w:basedOn w:val="Domylnaczcionkaakapitu"/>
    <w:qFormat/>
    <w:rsid w:val="00FF7294"/>
  </w:style>
  <w:style w:type="character" w:customStyle="1" w:styleId="normaltextrun1">
    <w:name w:val="normaltextrun1"/>
    <w:basedOn w:val="Domylnaczcionkaakapitu"/>
    <w:qFormat/>
    <w:rsid w:val="00FF7294"/>
  </w:style>
  <w:style w:type="character" w:customStyle="1" w:styleId="Nierozpoznanawzmianka1">
    <w:name w:val="Nierozpoznana wzmianka1"/>
    <w:basedOn w:val="Domylnaczcionkaakapitu"/>
    <w:uiPriority w:val="99"/>
    <w:unhideWhenUsed/>
    <w:qFormat/>
    <w:rsid w:val="00FF7294"/>
    <w:rPr>
      <w:color w:val="605E5C"/>
      <w:shd w:val="clear" w:color="auto" w:fill="E1DFDD"/>
    </w:rPr>
  </w:style>
  <w:style w:type="character" w:customStyle="1" w:styleId="Wzmianka1">
    <w:name w:val="Wzmianka1"/>
    <w:basedOn w:val="Domylnaczcionkaakapitu"/>
    <w:uiPriority w:val="99"/>
    <w:unhideWhenUsed/>
    <w:qFormat/>
    <w:rsid w:val="00FF7294"/>
    <w:rPr>
      <w:color w:val="2B579A"/>
      <w:shd w:val="clear" w:color="auto" w:fill="E1DFDD"/>
    </w:rPr>
  </w:style>
  <w:style w:type="character" w:customStyle="1" w:styleId="TekstpodstawowyZnak">
    <w:name w:val="Tekst podstawowy Znak"/>
    <w:basedOn w:val="Domylnaczcionkaakapitu"/>
    <w:link w:val="Tekstpodstawowy1"/>
    <w:qFormat/>
    <w:rsid w:val="00FF7294"/>
    <w:rPr>
      <w:rFonts w:ascii="Arial" w:eastAsia="Times New Roman" w:hAnsi="Arial" w:cs="Times New Roman"/>
    </w:rPr>
  </w:style>
  <w:style w:type="character" w:customStyle="1" w:styleId="HTML-wstpniesformatowanyZnak1">
    <w:name w:val="HTML - wstępnie sformatowany Znak1"/>
    <w:basedOn w:val="Domylnaczcionkaakapitu"/>
    <w:link w:val="HTML-wstpniesformatowany"/>
    <w:uiPriority w:val="99"/>
    <w:qFormat/>
    <w:rsid w:val="00FF7294"/>
    <w:rPr>
      <w:rFonts w:ascii="Courier New" w:eastAsia="Times New Roman" w:hAnsi="Courier New" w:cs="Courier New"/>
      <w:sz w:val="20"/>
      <w:szCs w:val="20"/>
    </w:rPr>
  </w:style>
  <w:style w:type="character" w:customStyle="1" w:styleId="TekstdymkaZnak1">
    <w:name w:val="Tekst dymka Znak1"/>
    <w:basedOn w:val="Domylnaczcionkaakapitu"/>
    <w:uiPriority w:val="99"/>
    <w:semiHidden/>
    <w:qFormat/>
    <w:rsid w:val="00FF7294"/>
    <w:rPr>
      <w:rFonts w:ascii="Segoe UI" w:eastAsia="Calibri" w:hAnsi="Segoe UI" w:cs="Segoe UI"/>
      <w:color w:val="000000"/>
      <w:sz w:val="18"/>
      <w:szCs w:val="18"/>
    </w:rPr>
  </w:style>
  <w:style w:type="character" w:customStyle="1" w:styleId="TekstkomentarzaZnak1">
    <w:name w:val="Tekst komentarza Znak1"/>
    <w:basedOn w:val="Domylnaczcionkaakapitu"/>
    <w:uiPriority w:val="99"/>
    <w:semiHidden/>
    <w:qFormat/>
    <w:rsid w:val="00FF7294"/>
    <w:rPr>
      <w:rFonts w:ascii="Calibri" w:eastAsia="Calibri" w:hAnsi="Calibri" w:cs="Calibri"/>
      <w:color w:val="000000"/>
      <w:sz w:val="20"/>
      <w:szCs w:val="20"/>
    </w:rPr>
  </w:style>
  <w:style w:type="character" w:customStyle="1" w:styleId="TematkomentarzaZnak1">
    <w:name w:val="Temat komentarza Znak1"/>
    <w:basedOn w:val="TekstkomentarzaZnak1"/>
    <w:uiPriority w:val="99"/>
    <w:semiHidden/>
    <w:qFormat/>
    <w:rsid w:val="00FF7294"/>
    <w:rPr>
      <w:b/>
      <w:bCs/>
    </w:rPr>
  </w:style>
  <w:style w:type="character" w:styleId="UyteHipercze">
    <w:name w:val="FollowedHyperlink"/>
    <w:basedOn w:val="Domylnaczcionkaakapitu"/>
    <w:uiPriority w:val="99"/>
    <w:semiHidden/>
    <w:unhideWhenUsed/>
    <w:rsid w:val="00FF7294"/>
    <w:rPr>
      <w:color w:val="954F72"/>
      <w:u w:val="single"/>
    </w:rPr>
  </w:style>
  <w:style w:type="paragraph" w:styleId="Nagwek">
    <w:name w:val="header"/>
    <w:basedOn w:val="Normalny"/>
    <w:next w:val="Tekstpodstawowy1"/>
    <w:link w:val="NagwekZnak"/>
    <w:unhideWhenUsed/>
    <w:rsid w:val="00FF7294"/>
    <w:pPr>
      <w:tabs>
        <w:tab w:val="center" w:pos="4536"/>
        <w:tab w:val="right" w:pos="9072"/>
      </w:tabs>
      <w:spacing w:after="0" w:line="240" w:lineRule="auto"/>
      <w:ind w:left="0" w:firstLine="0"/>
      <w:jc w:val="right"/>
    </w:pPr>
    <w:rPr>
      <w:rFonts w:ascii="Calibri" w:eastAsia="Calibri" w:hAnsi="Calibri" w:cs="Calibri"/>
      <w:sz w:val="19"/>
      <w:szCs w:val="22"/>
      <w:lang w:eastAsia="en-US"/>
    </w:rPr>
  </w:style>
  <w:style w:type="character" w:customStyle="1" w:styleId="NagwekZnak1">
    <w:name w:val="Nagłówek Znak1"/>
    <w:basedOn w:val="Domylnaczcionkaakapitu"/>
    <w:link w:val="Nagwek"/>
    <w:uiPriority w:val="99"/>
    <w:semiHidden/>
    <w:rsid w:val="00FF7294"/>
    <w:rPr>
      <w:rFonts w:asciiTheme="majorHAnsi" w:eastAsia="Times New Roman" w:hAnsiTheme="majorHAnsi" w:cstheme="majorHAnsi"/>
      <w:color w:val="000000"/>
      <w:sz w:val="24"/>
      <w:szCs w:val="24"/>
      <w:lang w:eastAsia="pl-PL"/>
    </w:rPr>
  </w:style>
  <w:style w:type="paragraph" w:customStyle="1" w:styleId="Tekstpodstawowy1">
    <w:name w:val="Tekst podstawowy1"/>
    <w:basedOn w:val="Normalny"/>
    <w:link w:val="TekstpodstawowyZnak"/>
    <w:unhideWhenUsed/>
    <w:rsid w:val="00FF7294"/>
    <w:pPr>
      <w:spacing w:after="0" w:line="240" w:lineRule="auto"/>
      <w:ind w:left="0" w:firstLine="0"/>
    </w:pPr>
    <w:rPr>
      <w:rFonts w:ascii="Arial" w:hAnsi="Arial" w:cs="Times New Roman"/>
      <w:color w:val="auto"/>
      <w:sz w:val="22"/>
      <w:szCs w:val="22"/>
      <w:lang w:eastAsia="en-US"/>
    </w:rPr>
  </w:style>
  <w:style w:type="paragraph" w:styleId="Lista">
    <w:name w:val="List"/>
    <w:basedOn w:val="Tekstpodstawowy1"/>
    <w:rsid w:val="00FF7294"/>
    <w:rPr>
      <w:rFonts w:cs="Lucida Sans"/>
    </w:rPr>
  </w:style>
  <w:style w:type="paragraph" w:styleId="Legenda">
    <w:name w:val="caption"/>
    <w:basedOn w:val="Normalny"/>
    <w:uiPriority w:val="35"/>
    <w:qFormat/>
    <w:rsid w:val="00FF7294"/>
    <w:pPr>
      <w:suppressLineNumbers/>
      <w:suppressAutoHyphens/>
      <w:spacing w:before="120" w:after="120" w:line="240" w:lineRule="auto"/>
      <w:ind w:left="0" w:firstLine="0"/>
    </w:pPr>
    <w:rPr>
      <w:rFonts w:ascii="Arial" w:hAnsi="Arial" w:cs="Lucida Sans"/>
      <w:i/>
      <w:iCs/>
      <w:color w:val="auto"/>
    </w:rPr>
  </w:style>
  <w:style w:type="paragraph" w:customStyle="1" w:styleId="Indeks">
    <w:name w:val="Indeks"/>
    <w:basedOn w:val="Normalny"/>
    <w:qFormat/>
    <w:rsid w:val="00FF7294"/>
    <w:pPr>
      <w:suppressLineNumbers/>
      <w:suppressAutoHyphens/>
      <w:spacing w:after="0" w:line="240" w:lineRule="auto"/>
      <w:ind w:left="0" w:firstLine="0"/>
    </w:pPr>
    <w:rPr>
      <w:rFonts w:ascii="Arial" w:hAnsi="Arial" w:cs="Lucida Sans"/>
      <w:color w:val="auto"/>
      <w:sz w:val="22"/>
      <w:szCs w:val="19"/>
    </w:rPr>
  </w:style>
  <w:style w:type="paragraph" w:customStyle="1" w:styleId="Gwkaistopka">
    <w:name w:val="Główka i stopka"/>
    <w:basedOn w:val="Normalny"/>
    <w:qFormat/>
    <w:rsid w:val="00FF7294"/>
    <w:pPr>
      <w:suppressAutoHyphens/>
      <w:spacing w:after="0" w:line="240" w:lineRule="auto"/>
      <w:ind w:left="0" w:firstLine="0"/>
    </w:pPr>
    <w:rPr>
      <w:rFonts w:ascii="Arial" w:hAnsi="Arial" w:cs="Times New Roman"/>
      <w:color w:val="auto"/>
      <w:sz w:val="22"/>
      <w:szCs w:val="19"/>
    </w:rPr>
  </w:style>
  <w:style w:type="paragraph" w:styleId="Stopka">
    <w:name w:val="footer"/>
    <w:basedOn w:val="Normalny"/>
    <w:link w:val="StopkaZnak"/>
    <w:uiPriority w:val="99"/>
    <w:unhideWhenUsed/>
    <w:rsid w:val="00FF7294"/>
    <w:pPr>
      <w:tabs>
        <w:tab w:val="center" w:pos="4536"/>
        <w:tab w:val="right" w:pos="9072"/>
      </w:tabs>
      <w:spacing w:after="0" w:line="240" w:lineRule="auto"/>
      <w:ind w:left="0" w:firstLine="0"/>
      <w:jc w:val="right"/>
    </w:pPr>
    <w:rPr>
      <w:rFonts w:ascii="Calibri" w:eastAsia="Calibri" w:hAnsi="Calibri" w:cs="Calibri"/>
      <w:sz w:val="19"/>
      <w:szCs w:val="22"/>
      <w:lang w:eastAsia="en-US"/>
    </w:rPr>
  </w:style>
  <w:style w:type="character" w:customStyle="1" w:styleId="StopkaZnak1">
    <w:name w:val="Stopka Znak1"/>
    <w:basedOn w:val="Domylnaczcionkaakapitu"/>
    <w:link w:val="Stopka"/>
    <w:uiPriority w:val="99"/>
    <w:semiHidden/>
    <w:rsid w:val="00FF7294"/>
    <w:rPr>
      <w:rFonts w:asciiTheme="majorHAnsi" w:eastAsia="Times New Roman" w:hAnsiTheme="majorHAnsi" w:cstheme="majorHAnsi"/>
      <w:color w:val="000000"/>
      <w:sz w:val="24"/>
      <w:szCs w:val="24"/>
      <w:lang w:eastAsia="pl-PL"/>
    </w:rPr>
  </w:style>
  <w:style w:type="paragraph" w:customStyle="1" w:styleId="Default">
    <w:name w:val="Default"/>
    <w:qFormat/>
    <w:rsid w:val="00FF7294"/>
    <w:pPr>
      <w:spacing w:after="0" w:line="240" w:lineRule="auto"/>
      <w:jc w:val="right"/>
    </w:pPr>
    <w:rPr>
      <w:rFonts w:ascii="Arial" w:eastAsia="Times New Roman" w:hAnsi="Arial" w:cs="Arial"/>
      <w:color w:val="000000"/>
      <w:sz w:val="24"/>
      <w:szCs w:val="24"/>
      <w:lang w:eastAsia="pl-PL"/>
    </w:rPr>
  </w:style>
  <w:style w:type="paragraph" w:customStyle="1" w:styleId="TableParagraph">
    <w:name w:val="Table Paragraph"/>
    <w:basedOn w:val="Normalny"/>
    <w:uiPriority w:val="1"/>
    <w:qFormat/>
    <w:rsid w:val="00FF7294"/>
    <w:pPr>
      <w:widowControl w:val="0"/>
      <w:spacing w:after="0" w:line="240" w:lineRule="auto"/>
      <w:ind w:left="0" w:firstLine="0"/>
    </w:pPr>
    <w:rPr>
      <w:rFonts w:ascii="Carlito" w:eastAsia="Carlito" w:hAnsi="Carlito" w:cs="Carlito"/>
      <w:color w:val="auto"/>
      <w:sz w:val="22"/>
      <w:szCs w:val="19"/>
      <w:lang w:eastAsia="en-US"/>
    </w:rPr>
  </w:style>
  <w:style w:type="paragraph" w:styleId="HTML-wstpniesformatowany">
    <w:name w:val="HTML Preformatted"/>
    <w:basedOn w:val="Normalny"/>
    <w:link w:val="HTML-wstpniesformatowanyZnak1"/>
    <w:uiPriority w:val="99"/>
    <w:unhideWhenUsed/>
    <w:qFormat/>
    <w:rsid w:val="00FF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pPr>
    <w:rPr>
      <w:rFonts w:ascii="Courier New" w:hAnsi="Courier New" w:cs="Courier New"/>
      <w:color w:val="auto"/>
      <w:sz w:val="20"/>
      <w:szCs w:val="20"/>
      <w:lang w:eastAsia="en-US"/>
    </w:rPr>
  </w:style>
  <w:style w:type="character" w:customStyle="1" w:styleId="HTML-wstpniesformatowanyZnak2">
    <w:name w:val="HTML - wstępnie sformatowany Znak2"/>
    <w:basedOn w:val="Domylnaczcionkaakapitu"/>
    <w:link w:val="HTML-wstpniesformatowany"/>
    <w:uiPriority w:val="99"/>
    <w:semiHidden/>
    <w:rsid w:val="00FF7294"/>
    <w:rPr>
      <w:rFonts w:ascii="Consolas" w:eastAsia="Times New Roman" w:hAnsi="Consolas" w:cstheme="majorHAnsi"/>
      <w:color w:val="000000"/>
      <w:sz w:val="20"/>
      <w:szCs w:val="20"/>
      <w:lang w:eastAsia="pl-PL"/>
    </w:rPr>
  </w:style>
  <w:style w:type="paragraph" w:customStyle="1" w:styleId="ZnakZnak5">
    <w:name w:val="Znak Znak5"/>
    <w:basedOn w:val="Normalny"/>
    <w:qFormat/>
    <w:rsid w:val="00FF7294"/>
    <w:pPr>
      <w:suppressAutoHyphens/>
      <w:spacing w:after="0" w:line="240" w:lineRule="auto"/>
      <w:ind w:left="0" w:firstLine="0"/>
    </w:pPr>
    <w:rPr>
      <w:rFonts w:ascii="Times New Roman" w:hAnsi="Times New Roman" w:cs="Times New Roman"/>
      <w:color w:val="auto"/>
    </w:rPr>
  </w:style>
  <w:style w:type="paragraph" w:customStyle="1" w:styleId="abcZnak">
    <w:name w:val="abc Znak"/>
    <w:basedOn w:val="Normalny"/>
    <w:qFormat/>
    <w:rsid w:val="00FF7294"/>
    <w:pPr>
      <w:widowControl w:val="0"/>
      <w:suppressAutoHyphens/>
      <w:spacing w:after="0" w:line="240" w:lineRule="auto"/>
      <w:ind w:left="0" w:firstLine="0"/>
    </w:pPr>
    <w:rPr>
      <w:rFonts w:ascii="Arial Narrow" w:hAnsi="Arial Narrow" w:cs="Times New Roman"/>
      <w:b/>
    </w:rPr>
  </w:style>
  <w:style w:type="paragraph" w:customStyle="1" w:styleId="paragraph">
    <w:name w:val="paragraph"/>
    <w:basedOn w:val="Normalny"/>
    <w:qFormat/>
    <w:rsid w:val="00FF7294"/>
    <w:pPr>
      <w:suppressAutoHyphens/>
      <w:spacing w:beforeAutospacing="1" w:after="0" w:afterAutospacing="1" w:line="240" w:lineRule="auto"/>
      <w:ind w:left="0" w:firstLine="0"/>
    </w:pPr>
    <w:rPr>
      <w:rFonts w:ascii="Times New Roman" w:hAnsi="Times New Roman" w:cs="Times New Roman"/>
      <w:color w:val="auto"/>
    </w:rPr>
  </w:style>
  <w:style w:type="paragraph" w:styleId="Poprawka">
    <w:name w:val="Revision"/>
    <w:uiPriority w:val="99"/>
    <w:semiHidden/>
    <w:qFormat/>
    <w:rsid w:val="00FF7294"/>
    <w:pPr>
      <w:suppressAutoHyphens/>
      <w:spacing w:after="0" w:line="240" w:lineRule="auto"/>
      <w:jc w:val="right"/>
    </w:pPr>
    <w:rPr>
      <w:rFonts w:ascii="Arial" w:eastAsia="Times New Roman" w:hAnsi="Arial" w:cs="Times New Roman"/>
      <w:sz w:val="19"/>
      <w:szCs w:val="19"/>
      <w:lang w:eastAsia="pl-PL"/>
    </w:rPr>
  </w:style>
  <w:style w:type="paragraph" w:customStyle="1" w:styleId="Zawartotabeli">
    <w:name w:val="Zawartość tabeli"/>
    <w:basedOn w:val="Normalny"/>
    <w:qFormat/>
    <w:rsid w:val="00FF7294"/>
    <w:pPr>
      <w:widowControl w:val="0"/>
      <w:suppressLineNumbers/>
      <w:suppressAutoHyphens/>
      <w:spacing w:after="0" w:line="240" w:lineRule="auto"/>
      <w:ind w:left="0" w:firstLine="0"/>
    </w:pPr>
    <w:rPr>
      <w:rFonts w:ascii="Arial" w:hAnsi="Arial" w:cs="Times New Roman"/>
      <w:color w:val="auto"/>
      <w:sz w:val="22"/>
      <w:szCs w:val="19"/>
    </w:rPr>
  </w:style>
  <w:style w:type="paragraph" w:customStyle="1" w:styleId="Nagwektabeli">
    <w:name w:val="Nagłówek tabeli"/>
    <w:basedOn w:val="Zawartotabeli"/>
    <w:qFormat/>
    <w:rsid w:val="00FF7294"/>
    <w:pPr>
      <w:jc w:val="center"/>
    </w:pPr>
    <w:rPr>
      <w:b/>
      <w:bCs/>
    </w:rPr>
  </w:style>
  <w:style w:type="paragraph" w:customStyle="1" w:styleId="Standard">
    <w:name w:val="Standard"/>
    <w:uiPriority w:val="99"/>
    <w:qFormat/>
    <w:rsid w:val="00FF7294"/>
    <w:pPr>
      <w:suppressAutoHyphens/>
      <w:spacing w:after="0"/>
      <w:jc w:val="right"/>
    </w:pPr>
    <w:rPr>
      <w:rFonts w:ascii="Arial" w:eastAsia="Arial" w:hAnsi="Arial" w:cs="Arial"/>
      <w:kern w:val="2"/>
      <w:sz w:val="19"/>
      <w:szCs w:val="19"/>
      <w:lang w:eastAsia="pl-PL"/>
    </w:rPr>
  </w:style>
  <w:style w:type="paragraph" w:styleId="Indeks1">
    <w:name w:val="index 1"/>
    <w:basedOn w:val="Normalny"/>
    <w:next w:val="Normalny"/>
    <w:autoRedefine/>
    <w:uiPriority w:val="99"/>
    <w:semiHidden/>
    <w:unhideWhenUsed/>
    <w:rsid w:val="00FF7294"/>
    <w:pPr>
      <w:spacing w:after="0" w:line="240" w:lineRule="auto"/>
      <w:ind w:left="240" w:hanging="240"/>
    </w:pPr>
  </w:style>
  <w:style w:type="paragraph" w:styleId="Nagwekindeksu">
    <w:name w:val="index heading"/>
    <w:basedOn w:val="Nagwek"/>
    <w:rsid w:val="00FF7294"/>
  </w:style>
  <w:style w:type="paragraph" w:styleId="Lista-kontynuacja2">
    <w:name w:val="List Continue 2"/>
    <w:basedOn w:val="Normalny"/>
    <w:uiPriority w:val="99"/>
    <w:semiHidden/>
    <w:unhideWhenUsed/>
    <w:qFormat/>
    <w:rsid w:val="00FF7294"/>
    <w:pPr>
      <w:spacing w:after="120" w:line="259" w:lineRule="auto"/>
      <w:ind w:left="566" w:firstLine="0"/>
      <w:contextualSpacing/>
      <w:jc w:val="right"/>
    </w:pPr>
    <w:rPr>
      <w:rFonts w:ascii="Calibri" w:eastAsia="Calibri" w:hAnsi="Calibri" w:cs="Calibri"/>
      <w:sz w:val="19"/>
      <w:szCs w:val="19"/>
    </w:rPr>
  </w:style>
  <w:style w:type="paragraph" w:customStyle="1" w:styleId="msonormal0">
    <w:name w:val="msonormal"/>
    <w:basedOn w:val="Normalny"/>
    <w:qFormat/>
    <w:rsid w:val="00FF7294"/>
    <w:pPr>
      <w:spacing w:beforeAutospacing="1" w:after="0" w:afterAutospacing="1" w:line="240" w:lineRule="auto"/>
      <w:ind w:left="0" w:firstLine="0"/>
    </w:pPr>
    <w:rPr>
      <w:rFonts w:ascii="Times New Roman" w:hAnsi="Times New Roman" w:cs="Times New Roman"/>
      <w:color w:val="auto"/>
    </w:rPr>
  </w:style>
  <w:style w:type="paragraph" w:customStyle="1" w:styleId="xl68">
    <w:name w:val="xl68"/>
    <w:basedOn w:val="Normalny"/>
    <w:qFormat/>
    <w:rsid w:val="00FF7294"/>
    <w:pPr>
      <w:pBdr>
        <w:top w:val="single" w:sz="4" w:space="0" w:color="000000"/>
        <w:left w:val="single" w:sz="4" w:space="0" w:color="000000"/>
        <w:bottom w:val="single" w:sz="4" w:space="0" w:color="000000"/>
        <w:right w:val="single" w:sz="4" w:space="0" w:color="000000"/>
      </w:pBdr>
      <w:shd w:val="clear" w:color="000000" w:fill="305496"/>
      <w:spacing w:beforeAutospacing="1" w:after="0" w:afterAutospacing="1" w:line="240" w:lineRule="auto"/>
      <w:ind w:left="0" w:firstLine="0"/>
      <w:jc w:val="center"/>
      <w:textAlignment w:val="center"/>
    </w:pPr>
    <w:rPr>
      <w:rFonts w:ascii="Arial" w:hAnsi="Arial" w:cs="Arial"/>
      <w:b/>
      <w:bCs/>
      <w:color w:val="FFFFFF"/>
      <w:sz w:val="20"/>
      <w:szCs w:val="20"/>
    </w:rPr>
  </w:style>
  <w:style w:type="paragraph" w:customStyle="1" w:styleId="xl69">
    <w:name w:val="xl69"/>
    <w:basedOn w:val="Normalny"/>
    <w:qFormat/>
    <w:rsid w:val="00FF7294"/>
    <w:pPr>
      <w:pBdr>
        <w:top w:val="single" w:sz="4" w:space="0" w:color="000000"/>
        <w:left w:val="single" w:sz="4" w:space="0" w:color="000000"/>
        <w:bottom w:val="single" w:sz="4" w:space="0" w:color="000000"/>
        <w:right w:val="single" w:sz="4" w:space="0" w:color="000000"/>
      </w:pBdr>
      <w:shd w:val="clear" w:color="000000" w:fill="BDD7EE"/>
      <w:spacing w:beforeAutospacing="1" w:after="0" w:afterAutospacing="1" w:line="240" w:lineRule="auto"/>
      <w:ind w:left="0" w:firstLine="0"/>
      <w:jc w:val="center"/>
      <w:textAlignment w:val="center"/>
    </w:pPr>
    <w:rPr>
      <w:rFonts w:ascii="Arial" w:hAnsi="Arial" w:cs="Arial"/>
      <w:b/>
      <w:bCs/>
      <w:color w:val="auto"/>
      <w:sz w:val="20"/>
      <w:szCs w:val="20"/>
    </w:rPr>
  </w:style>
  <w:style w:type="paragraph" w:customStyle="1" w:styleId="xl70">
    <w:name w:val="xl7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top"/>
    </w:pPr>
    <w:rPr>
      <w:rFonts w:ascii="Arial" w:hAnsi="Arial" w:cs="Arial"/>
      <w:color w:val="auto"/>
      <w:sz w:val="20"/>
      <w:szCs w:val="20"/>
    </w:rPr>
  </w:style>
  <w:style w:type="paragraph" w:customStyle="1" w:styleId="xl71">
    <w:name w:val="xl71"/>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72">
    <w:name w:val="xl7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73">
    <w:name w:val="xl73"/>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74">
    <w:name w:val="xl74"/>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75">
    <w:name w:val="xl75"/>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6">
    <w:name w:val="xl76"/>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77">
    <w:name w:val="xl77"/>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8">
    <w:name w:val="xl78"/>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i/>
      <w:iCs/>
      <w:color w:val="auto"/>
      <w:sz w:val="20"/>
      <w:szCs w:val="20"/>
    </w:rPr>
  </w:style>
  <w:style w:type="paragraph" w:customStyle="1" w:styleId="xl79">
    <w:name w:val="xl79"/>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b/>
      <w:bCs/>
      <w:color w:val="auto"/>
      <w:sz w:val="20"/>
      <w:szCs w:val="20"/>
    </w:rPr>
  </w:style>
  <w:style w:type="paragraph" w:customStyle="1" w:styleId="xl80">
    <w:name w:val="xl8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1">
    <w:name w:val="xl81"/>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2">
    <w:name w:val="xl8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3">
    <w:name w:val="xl83"/>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color w:val="auto"/>
      <w:sz w:val="20"/>
      <w:szCs w:val="20"/>
    </w:rPr>
  </w:style>
  <w:style w:type="paragraph" w:customStyle="1" w:styleId="xl84">
    <w:name w:val="xl84"/>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5">
    <w:name w:val="xl85"/>
    <w:basedOn w:val="Normalny"/>
    <w:qFormat/>
    <w:rsid w:val="00FF7294"/>
    <w:pPr>
      <w:spacing w:beforeAutospacing="1" w:after="0" w:afterAutospacing="1" w:line="240" w:lineRule="auto"/>
      <w:ind w:left="0" w:firstLine="0"/>
    </w:pPr>
    <w:rPr>
      <w:rFonts w:ascii="Times New Roman" w:hAnsi="Times New Roman" w:cs="Times New Roman"/>
      <w:color w:val="auto"/>
    </w:rPr>
  </w:style>
  <w:style w:type="paragraph" w:customStyle="1" w:styleId="xl86">
    <w:name w:val="xl86"/>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textAlignment w:val="center"/>
    </w:pPr>
    <w:rPr>
      <w:rFonts w:ascii="Arial" w:hAnsi="Arial" w:cs="Arial"/>
      <w:color w:val="auto"/>
      <w:sz w:val="20"/>
      <w:szCs w:val="20"/>
    </w:rPr>
  </w:style>
  <w:style w:type="paragraph" w:customStyle="1" w:styleId="xl87">
    <w:name w:val="xl87"/>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Times New Roman" w:hAnsi="Times New Roman" w:cs="Times New Roman"/>
      <w:color w:val="auto"/>
    </w:rPr>
  </w:style>
  <w:style w:type="paragraph" w:customStyle="1" w:styleId="xl88">
    <w:name w:val="xl88"/>
    <w:basedOn w:val="Normalny"/>
    <w:qFormat/>
    <w:rsid w:val="00FF7294"/>
    <w:pPr>
      <w:pBdr>
        <w:top w:val="single" w:sz="8" w:space="0" w:color="000000"/>
        <w:left w:val="single" w:sz="8" w:space="0" w:color="000000"/>
        <w:bottom w:val="single" w:sz="8" w:space="0" w:color="000000"/>
        <w:right w:val="single" w:sz="8" w:space="0" w:color="000000"/>
      </w:pBdr>
      <w:spacing w:beforeAutospacing="1" w:after="0" w:afterAutospacing="1" w:line="240" w:lineRule="auto"/>
      <w:ind w:left="0" w:firstLine="0"/>
      <w:textAlignment w:val="center"/>
    </w:pPr>
    <w:rPr>
      <w:rFonts w:ascii="Tahoma" w:hAnsi="Tahoma" w:cs="Tahoma"/>
      <w:color w:val="auto"/>
      <w:sz w:val="20"/>
      <w:szCs w:val="20"/>
    </w:rPr>
  </w:style>
  <w:style w:type="paragraph" w:customStyle="1" w:styleId="xl89">
    <w:name w:val="xl89"/>
    <w:basedOn w:val="Normalny"/>
    <w:qFormat/>
    <w:rsid w:val="00FF7294"/>
    <w:pPr>
      <w:pBdr>
        <w:left w:val="single" w:sz="8" w:space="0" w:color="000000"/>
        <w:bottom w:val="single" w:sz="8" w:space="0" w:color="000000"/>
        <w:right w:val="single" w:sz="8" w:space="0" w:color="000000"/>
      </w:pBdr>
      <w:spacing w:beforeAutospacing="1" w:after="0" w:afterAutospacing="1" w:line="240" w:lineRule="auto"/>
      <w:ind w:left="0" w:firstLine="0"/>
      <w:textAlignment w:val="center"/>
    </w:pPr>
    <w:rPr>
      <w:rFonts w:ascii="Tahoma" w:hAnsi="Tahoma" w:cs="Tahoma"/>
      <w:color w:val="auto"/>
      <w:sz w:val="20"/>
      <w:szCs w:val="20"/>
    </w:rPr>
  </w:style>
  <w:style w:type="paragraph" w:customStyle="1" w:styleId="xl90">
    <w:name w:val="xl90"/>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sz w:val="20"/>
      <w:szCs w:val="20"/>
    </w:rPr>
  </w:style>
  <w:style w:type="paragraph" w:customStyle="1" w:styleId="xl91">
    <w:name w:val="xl91"/>
    <w:basedOn w:val="Normalny"/>
    <w:qFormat/>
    <w:rsid w:val="00FF7294"/>
    <w:pPr>
      <w:pBdr>
        <w:left w:val="single" w:sz="4" w:space="0" w:color="000000"/>
        <w:bottom w:val="single" w:sz="4" w:space="0" w:color="000000"/>
        <w:right w:val="single" w:sz="4" w:space="0" w:color="000000"/>
      </w:pBdr>
      <w:spacing w:beforeAutospacing="1" w:after="0" w:afterAutospacing="1" w:line="240" w:lineRule="auto"/>
      <w:ind w:left="0" w:firstLine="0"/>
    </w:pPr>
    <w:rPr>
      <w:rFonts w:ascii="Arial" w:hAnsi="Arial" w:cs="Arial"/>
      <w:sz w:val="20"/>
      <w:szCs w:val="20"/>
    </w:rPr>
  </w:style>
  <w:style w:type="paragraph" w:customStyle="1" w:styleId="xl92">
    <w:name w:val="xl92"/>
    <w:basedOn w:val="Normalny"/>
    <w:qFormat/>
    <w:rsid w:val="00FF7294"/>
    <w:pPr>
      <w:pBdr>
        <w:top w:val="single" w:sz="4" w:space="0" w:color="000000"/>
        <w:left w:val="single" w:sz="4" w:space="0" w:color="000000"/>
        <w:bottom w:val="single" w:sz="4" w:space="0" w:color="000000"/>
        <w:right w:val="single" w:sz="4" w:space="0" w:color="000000"/>
      </w:pBdr>
      <w:spacing w:beforeAutospacing="1" w:after="0" w:afterAutospacing="1" w:line="240" w:lineRule="auto"/>
      <w:ind w:left="0" w:firstLine="0"/>
    </w:pPr>
    <w:rPr>
      <w:rFonts w:ascii="Times New Roman" w:hAnsi="Times New Roman" w:cs="Times New Roman"/>
      <w:color w:val="auto"/>
    </w:rPr>
  </w:style>
  <w:style w:type="paragraph" w:customStyle="1" w:styleId="xl93">
    <w:name w:val="xl93"/>
    <w:basedOn w:val="Normalny"/>
    <w:qFormat/>
    <w:rsid w:val="00FF7294"/>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ind w:left="0" w:firstLine="0"/>
    </w:pPr>
    <w:rPr>
      <w:rFonts w:ascii="Arial" w:hAnsi="Arial" w:cs="Arial"/>
      <w:color w:val="auto"/>
      <w:sz w:val="20"/>
      <w:szCs w:val="20"/>
    </w:rPr>
  </w:style>
  <w:style w:type="paragraph" w:customStyle="1" w:styleId="xl94">
    <w:name w:val="xl94"/>
    <w:basedOn w:val="Normalny"/>
    <w:qFormat/>
    <w:rsid w:val="00FF7294"/>
    <w:pPr>
      <w:pBdr>
        <w:top w:val="single" w:sz="4" w:space="0" w:color="000000"/>
        <w:left w:val="single" w:sz="4" w:space="0" w:color="000000"/>
        <w:bottom w:val="single" w:sz="4" w:space="0" w:color="000000"/>
        <w:right w:val="single" w:sz="4" w:space="0" w:color="000000"/>
      </w:pBdr>
      <w:shd w:val="clear" w:color="000000" w:fill="FFFF00"/>
      <w:spacing w:beforeAutospacing="1" w:after="0" w:afterAutospacing="1" w:line="240" w:lineRule="auto"/>
      <w:ind w:left="0" w:firstLine="0"/>
    </w:pPr>
    <w:rPr>
      <w:rFonts w:ascii="Times New Roman" w:hAnsi="Times New Roman" w:cs="Times New Roman"/>
      <w:color w:val="auto"/>
    </w:rPr>
  </w:style>
  <w:style w:type="paragraph" w:styleId="Podtytu">
    <w:name w:val="Subtitle"/>
    <w:basedOn w:val="Normalny"/>
    <w:next w:val="Normalny"/>
    <w:link w:val="PodtytuZnak"/>
    <w:uiPriority w:val="11"/>
    <w:qFormat/>
    <w:rsid w:val="00FF7294"/>
    <w:pPr>
      <w:keepNext/>
      <w:keepLines/>
      <w:spacing w:before="360" w:after="80" w:line="259" w:lineRule="auto"/>
      <w:ind w:left="0" w:firstLine="0"/>
      <w:jc w:val="right"/>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FF7294"/>
    <w:rPr>
      <w:rFonts w:ascii="Georgia" w:eastAsia="Georgia" w:hAnsi="Georgia" w:cs="Georgia"/>
      <w:i/>
      <w:color w:val="666666"/>
      <w:sz w:val="48"/>
      <w:szCs w:val="48"/>
      <w:lang w:eastAsia="pl-PL"/>
    </w:rPr>
  </w:style>
  <w:style w:type="numbering" w:customStyle="1" w:styleId="Styl1">
    <w:name w:val="Styl1"/>
    <w:uiPriority w:val="99"/>
    <w:qFormat/>
    <w:rsid w:val="00FF7294"/>
  </w:style>
  <w:style w:type="table" w:customStyle="1" w:styleId="TableNormal2">
    <w:name w:val="Table Normal2"/>
    <w:rsid w:val="00FF7294"/>
    <w:pPr>
      <w:spacing w:after="0" w:line="259"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table" w:customStyle="1" w:styleId="TableGrid">
    <w:name w:val="TableGrid"/>
    <w:rsid w:val="00FF7294"/>
    <w:pPr>
      <w:spacing w:after="0" w:line="240" w:lineRule="auto"/>
      <w:jc w:val="right"/>
    </w:pPr>
    <w:rPr>
      <w:rFonts w:ascii="Calibri" w:eastAsia="Calibri" w:hAnsi="Calibri" w:cs="Calibri"/>
      <w:sz w:val="19"/>
      <w:szCs w:val="19"/>
      <w:lang w:eastAsia="pl-PL"/>
    </w:rPr>
    <w:tblPr>
      <w:tblCellMar>
        <w:top w:w="0" w:type="dxa"/>
        <w:left w:w="0" w:type="dxa"/>
        <w:bottom w:w="0" w:type="dxa"/>
        <w:right w:w="0" w:type="dxa"/>
      </w:tblCellMar>
    </w:tblPr>
  </w:style>
  <w:style w:type="table" w:styleId="Tabela-Siatka">
    <w:name w:val="Table Grid"/>
    <w:basedOn w:val="Standardowy"/>
    <w:uiPriority w:val="39"/>
    <w:rsid w:val="00FF7294"/>
    <w:pPr>
      <w:spacing w:after="0" w:line="240" w:lineRule="auto"/>
      <w:jc w:val="right"/>
    </w:pPr>
    <w:rPr>
      <w:rFonts w:ascii="Calibri" w:eastAsia="Calibri" w:hAnsi="Calibri" w:cs="Calibri"/>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FF7294"/>
    <w:pPr>
      <w:spacing w:after="0" w:line="240" w:lineRule="auto"/>
      <w:jc w:val="right"/>
    </w:pPr>
    <w:rPr>
      <w:rFonts w:ascii="Calibri" w:hAnsi="Calibri" w:cs="Calibri"/>
      <w:sz w:val="19"/>
      <w:szCs w:val="19"/>
      <w:lang w:val="en-US"/>
    </w:rPr>
    <w:tblPr>
      <w:tblCellMar>
        <w:top w:w="0" w:type="dxa"/>
        <w:left w:w="0" w:type="dxa"/>
        <w:bottom w:w="0" w:type="dxa"/>
        <w:right w:w="0" w:type="dxa"/>
      </w:tblCellMar>
    </w:tblPr>
  </w:style>
  <w:style w:type="numbering" w:customStyle="1" w:styleId="Biecalista1">
    <w:name w:val="Bieżąca lista1"/>
    <w:uiPriority w:val="99"/>
    <w:rsid w:val="00FF7294"/>
    <w:pPr>
      <w:numPr>
        <w:numId w:val="19"/>
      </w:numPr>
    </w:pPr>
  </w:style>
  <w:style w:type="paragraph" w:customStyle="1" w:styleId="tekstwstpny">
    <w:name w:val="tekst wstępny"/>
    <w:basedOn w:val="Normalny"/>
    <w:rsid w:val="00B41BF3"/>
    <w:pPr>
      <w:suppressAutoHyphens/>
      <w:spacing w:before="60" w:after="60" w:line="240" w:lineRule="auto"/>
      <w:ind w:left="0" w:firstLine="0"/>
    </w:pPr>
    <w:rPr>
      <w:rFonts w:ascii="Times New Roman" w:hAnsi="Times New Roman" w:cs="Times New Roman"/>
      <w:color w:val="auto"/>
      <w:sz w:val="20"/>
      <w:szCs w:val="20"/>
    </w:rPr>
  </w:style>
  <w:style w:type="paragraph" w:customStyle="1" w:styleId="Wypunktowanie">
    <w:name w:val="Wypunktowanie"/>
    <w:basedOn w:val="Normalny"/>
    <w:rsid w:val="00B41BF3"/>
    <w:pPr>
      <w:numPr>
        <w:numId w:val="56"/>
      </w:numPr>
      <w:spacing w:before="120" w:after="0" w:line="240" w:lineRule="auto"/>
      <w:jc w:val="both"/>
    </w:pPr>
    <w:rPr>
      <w:rFonts w:ascii="Arial" w:hAnsi="Arial" w:cs="Times New Roman"/>
      <w:color w:val="auto"/>
      <w:sz w:val="22"/>
      <w:szCs w:val="20"/>
    </w:rPr>
  </w:style>
  <w:style w:type="paragraph" w:customStyle="1" w:styleId="StandardowyArial11">
    <w:name w:val="Standardowy + Arial 11"/>
    <w:basedOn w:val="tekstwstpny"/>
    <w:rsid w:val="00035816"/>
    <w:pPr>
      <w:tabs>
        <w:tab w:val="num" w:pos="360"/>
      </w:tabs>
      <w:autoSpaceDE w:val="0"/>
      <w:autoSpaceDN w:val="0"/>
      <w:ind w:left="360" w:hanging="360"/>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32</Pages>
  <Words>13435</Words>
  <Characters>80611</Characters>
  <Application>Microsoft Office Word</Application>
  <DocSecurity>0</DocSecurity>
  <Lines>671</Lines>
  <Paragraphs>187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140</cp:revision>
  <cp:lastPrinted>2023-09-15T05:45:00Z</cp:lastPrinted>
  <dcterms:created xsi:type="dcterms:W3CDTF">2023-08-30T06:23:00Z</dcterms:created>
  <dcterms:modified xsi:type="dcterms:W3CDTF">2023-09-20T11:41:00Z</dcterms:modified>
</cp:coreProperties>
</file>