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72A1" w14:textId="77777777" w:rsidR="00C245CB" w:rsidRDefault="00C245CB" w:rsidP="0078203B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</w:p>
    <w:p w14:paraId="71494FB8" w14:textId="17DDD705" w:rsidR="0078203B" w:rsidRPr="00E51A5A" w:rsidRDefault="0078203B" w:rsidP="0078203B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</w:pPr>
      <w:r w:rsidRPr="00E51A5A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Załącznik nr 4</w:t>
      </w:r>
      <w:r w:rsidR="007E06BC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a</w:t>
      </w:r>
      <w:r w:rsidRPr="00E51A5A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 xml:space="preserve"> do SWZ</w:t>
      </w:r>
    </w:p>
    <w:p w14:paraId="24843FC1" w14:textId="77777777" w:rsidR="0078203B" w:rsidRDefault="0078203B" w:rsidP="0078203B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14:paraId="008E96F9" w14:textId="77777777" w:rsidR="0078203B" w:rsidRDefault="0078203B" w:rsidP="0078203B">
      <w:pPr>
        <w:pStyle w:val="Tytu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14:paraId="79428959" w14:textId="77777777" w:rsidR="0078203B" w:rsidRDefault="0078203B" w:rsidP="0078203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89C12B3" w14:textId="77777777" w:rsidR="0078203B" w:rsidRDefault="0078203B" w:rsidP="0078203B">
      <w:pPr>
        <w:pStyle w:val="Tytu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Przedmiotem zamówienia jest dostawa </w:t>
      </w:r>
      <w:r w:rsidRPr="0078203B">
        <w:rPr>
          <w:rFonts w:ascii="Calibri" w:hAnsi="Calibri" w:cs="Calibri"/>
          <w:color w:val="000000"/>
          <w:sz w:val="20"/>
          <w:szCs w:val="20"/>
        </w:rPr>
        <w:t>urządzenia do aseptycznego, automatycznego zgrzewania przewodów termoplastycznych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6860350" w14:textId="77777777" w:rsidR="0078203B" w:rsidRDefault="0078203B" w:rsidP="0078203B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14:paraId="3E3A0D4C" w14:textId="77777777" w:rsidR="0078203B" w:rsidRDefault="0078203B" w:rsidP="0078203B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Typ: 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14:paraId="541CF267" w14:textId="77777777" w:rsidR="00F805F5" w:rsidRPr="0078203B" w:rsidRDefault="00F805F5" w:rsidP="00F805F5">
      <w:pPr>
        <w:rPr>
          <w:rFonts w:ascii="Calibri" w:hAnsi="Calibri" w:cs="Calibr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4372"/>
        <w:gridCol w:w="1643"/>
      </w:tblGrid>
      <w:tr w:rsidR="00F805F5" w:rsidRPr="0078203B" w14:paraId="5F06DE90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326E" w14:textId="77777777"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9E13" w14:textId="77777777"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F8F8" w14:textId="77777777"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3987" w14:textId="77777777"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F805F5" w:rsidRPr="0078203B" w14:paraId="62BD1324" w14:textId="77777777" w:rsidTr="004D43F6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115" w14:textId="77777777" w:rsidR="00F805F5" w:rsidRPr="0078203B" w:rsidRDefault="00F805F5" w:rsidP="0078203B">
            <w:pPr>
              <w:pStyle w:val="Nagwek1"/>
              <w:spacing w:line="252" w:lineRule="auto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F805F5" w:rsidRPr="0078203B" w14:paraId="4DB7A98A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34FB" w14:textId="77777777"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400C" w14:textId="77777777"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Wymiary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568" w14:textId="77777777"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Nie większe niż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360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x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400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x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270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mm (S x G x W)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A19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1974AF33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DF6A" w14:textId="77777777"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958A" w14:textId="77777777"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Masa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32C" w14:textId="77777777"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Nie więcej niż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17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FC3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5A45FEF2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E59C" w14:textId="77777777"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6059" w14:textId="77777777" w:rsidR="00F805F5" w:rsidRPr="0078203B" w:rsidRDefault="003F6956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Czas cyklu zgrzewania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0588" w14:textId="77777777" w:rsidR="00F805F5" w:rsidRPr="0078203B" w:rsidRDefault="003F6956" w:rsidP="0078203B">
            <w:pPr>
              <w:spacing w:line="252" w:lineRule="auto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  <w:t>2-3 minut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C06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729598F4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FAB" w14:textId="77777777"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C039" w14:textId="77777777" w:rsidR="00F805F5" w:rsidRPr="0078203B" w:rsidRDefault="0054345D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Średnice przewodów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107" w14:textId="77777777" w:rsidR="00F805F5" w:rsidRPr="0078203B" w:rsidRDefault="0054345D" w:rsidP="0078203B">
            <w:pPr>
              <w:pStyle w:val="Akapitzlist"/>
              <w:numPr>
                <w:ilvl w:val="0"/>
                <w:numId w:val="5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proofErr w:type="spellStart"/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Dry</w:t>
            </w:r>
            <w:proofErr w:type="spellEnd"/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system: </w:t>
            </w:r>
            <w:r w:rsidRPr="0078203B">
              <w:rPr>
                <w:rFonts w:ascii="Calibri" w:hAnsi="Calibri" w:cs="Calibri"/>
                <w:sz w:val="20"/>
                <w:szCs w:val="20"/>
              </w:rPr>
              <w:t>1/4”–7/8” przy użyciu wymiennych uchwytów na rurki</w:t>
            </w:r>
          </w:p>
          <w:p w14:paraId="7830C69B" w14:textId="77777777" w:rsidR="0054345D" w:rsidRPr="0078203B" w:rsidRDefault="0054345D" w:rsidP="0078203B">
            <w:pPr>
              <w:pStyle w:val="Akapitzlist"/>
              <w:numPr>
                <w:ilvl w:val="0"/>
                <w:numId w:val="5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Wet system: </w:t>
            </w:r>
            <w:r w:rsidR="003F6956" w:rsidRPr="0078203B">
              <w:rPr>
                <w:rFonts w:ascii="Calibri" w:hAnsi="Calibri" w:cs="Calibri"/>
                <w:sz w:val="20"/>
                <w:szCs w:val="20"/>
              </w:rPr>
              <w:t>1/4” - 7/16” przy użyciu wymiennych uchwytów na rurki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9F0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3F6956" w:rsidRPr="0078203B" w14:paraId="0E7E1E22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AE65" w14:textId="77777777" w:rsidR="003F6956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5</w:t>
            </w:r>
            <w:r w:rsidR="00AF55EB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CDF" w14:textId="77777777" w:rsidR="003F6956" w:rsidRPr="0078203B" w:rsidRDefault="003F6956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Czujnik temperatury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B4E" w14:textId="77777777" w:rsidR="003F6956" w:rsidRPr="0078203B" w:rsidRDefault="003F6956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Bezdotykowy czujnik temperatury ostrza na podczerwień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66F" w14:textId="77777777" w:rsidR="003F6956" w:rsidRPr="0078203B" w:rsidRDefault="003F6956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44A09038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0EE" w14:textId="77777777"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6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653D" w14:textId="77777777" w:rsidR="00F805F5" w:rsidRPr="0078203B" w:rsidRDefault="0054345D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Ostrza tnące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9A3" w14:textId="77777777" w:rsidR="00F805F5" w:rsidRPr="0078203B" w:rsidRDefault="0054345D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Jednorazowego użytku</w:t>
            </w:r>
            <w:r w:rsidR="003F6956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, </w:t>
            </w:r>
            <w:r w:rsidR="0027162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ze stali nierdzewnej, </w:t>
            </w:r>
            <w:r w:rsidR="003F6956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pokryte PTFE,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w opakowaniach po 50 sztuk</w:t>
            </w:r>
            <w:r w:rsidR="0027162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; narzędzie do wyjmowania ostrzy, narzędzie zaciskowe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262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3ECC6188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D48" w14:textId="77777777"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44C" w14:textId="77777777" w:rsidR="00F805F5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Zasilanie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C16" w14:textId="77777777" w:rsidR="00F805F5" w:rsidRPr="0078203B" w:rsidRDefault="00461EB0" w:rsidP="0078203B">
            <w:pPr>
              <w:pStyle w:val="Akapitzlist"/>
              <w:numPr>
                <w:ilvl w:val="0"/>
                <w:numId w:val="4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sz w:val="20"/>
                <w:szCs w:val="20"/>
              </w:rPr>
              <w:t>100–120/220–240 VAC</w:t>
            </w:r>
          </w:p>
          <w:p w14:paraId="645AF828" w14:textId="77777777" w:rsidR="00461EB0" w:rsidRPr="0078203B" w:rsidRDefault="00461EB0" w:rsidP="0078203B">
            <w:pPr>
              <w:pStyle w:val="Akapitzlist"/>
              <w:numPr>
                <w:ilvl w:val="0"/>
                <w:numId w:val="4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sz w:val="20"/>
                <w:szCs w:val="20"/>
              </w:rPr>
              <w:t>50/60 Hz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384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08D4B9F8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92F" w14:textId="77777777"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8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48D" w14:textId="77777777" w:rsidR="00F805F5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550" w14:textId="77777777" w:rsidR="00F805F5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Kabel zasilający, narzędzie do wyjmowania brzeszczotu, spoiny próbne i instrukcje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414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1EB0" w:rsidRPr="0078203B" w14:paraId="5CCDE7E1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0322" w14:textId="77777777" w:rsidR="00461EB0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9</w:t>
            </w:r>
            <w:r w:rsidR="00AF55EB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175A" w14:textId="77777777" w:rsidR="00461EB0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Środowisko pracy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B608" w14:textId="77777777" w:rsidR="00461EB0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Urządzenie przeznaczone do użytku w następujących warunkach: użytkowanie w pomieszczeniach; 0°C do 30°C; </w:t>
            </w:r>
            <w:r w:rsidR="003F6956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temp. przechowywania: -20</w:t>
            </w:r>
            <w:r w:rsidR="003F6956" w:rsidRPr="0078203B">
              <w:rPr>
                <w:rStyle w:val="ng-star-inserted"/>
                <w:rFonts w:ascii="Calibri" w:hAnsi="Calibri" w:cs="Calibri"/>
                <w:sz w:val="20"/>
                <w:szCs w:val="20"/>
              </w:rPr>
              <w:t>°C do 60°C;</w:t>
            </w:r>
            <w:r w:rsidR="003F6956" w:rsidRPr="0078203B">
              <w:rPr>
                <w:rStyle w:val="ng-star-inserted"/>
                <w:rFonts w:ascii="Calibri" w:hAnsi="Calibri" w:cs="Calibri"/>
              </w:rPr>
              <w:t xml:space="preserve"> 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20% do 80% wilgotności względnej, bez kondensacji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EAF" w14:textId="77777777" w:rsidR="00461EB0" w:rsidRPr="0078203B" w:rsidRDefault="00461EB0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4DC88C08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8771" w14:textId="77777777"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10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8B0" w14:textId="77777777" w:rsidR="00F805F5" w:rsidRPr="0078203B" w:rsidRDefault="005A1B2F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B3A" w14:textId="77777777" w:rsidR="00F805F5" w:rsidRPr="0078203B" w:rsidRDefault="005A1B2F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Transfer sterylnych mediów, produkcja szczepionek, napełnianie i formułowanie, zasilanie i zbieranie bioreaktorów, transfer płynów procesowych w farmacji, operacje o wysokim stopniu hermetyczności, łączenie w trakcie procesu i transfer buforów, przydatne do łączenia rurek między sterylnymi pojemnikami, workami bioreaktora i sprzętem procesowym</w:t>
            </w:r>
            <w:r w:rsidR="00CB082B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; bez konieczności stosowania laminarnego przepływu powietrza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7E5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19794919" w14:textId="77777777" w:rsidTr="0078203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DF75" w14:textId="77777777"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Wymagania pozostałe</w:t>
            </w:r>
          </w:p>
        </w:tc>
      </w:tr>
      <w:tr w:rsidR="00F805F5" w:rsidRPr="0078203B" w14:paraId="3462DFE5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0365" w14:textId="77777777" w:rsidR="00F805F5" w:rsidRPr="0078203B" w:rsidRDefault="00F805F5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771C78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2630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D9DF" w14:textId="77777777" w:rsidR="00F805F5" w:rsidRPr="0078203B" w:rsidRDefault="007278A3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12 miesięcy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96F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5A1B2F" w:rsidRPr="0078203B" w14:paraId="750ED66D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335A" w14:textId="77777777" w:rsidR="005A1B2F" w:rsidRPr="0078203B" w:rsidRDefault="00771C78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164" w14:textId="77777777" w:rsidR="005A1B2F" w:rsidRPr="0078203B" w:rsidRDefault="007278A3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Kwalifikacja IQ/OQ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764" w14:textId="77777777" w:rsidR="005A1B2F" w:rsidRPr="0078203B" w:rsidRDefault="005A1B2F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027" w14:textId="77777777" w:rsidR="005A1B2F" w:rsidRPr="0078203B" w:rsidRDefault="005A1B2F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1087948B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00C4" w14:textId="77777777" w:rsidR="00F805F5" w:rsidRPr="0078203B" w:rsidRDefault="00F805F5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771C78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211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Instrukcje obsługi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417A" w14:textId="77777777" w:rsidR="00F805F5" w:rsidRPr="0078203B" w:rsidRDefault="00F805F5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Instrukcje obsługi w języku polskim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CFF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14:paraId="31749CB0" w14:textId="77777777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4AEC" w14:textId="77777777" w:rsidR="00F805F5" w:rsidRPr="0078203B" w:rsidRDefault="00AF55EB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771C78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22F0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Dostawa, instalacja i szkolenie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3DE8" w14:textId="77777777" w:rsidR="00F805F5" w:rsidRPr="0078203B" w:rsidRDefault="00F805F5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CB4" w14:textId="77777777"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61ABE7B9" w14:textId="77777777" w:rsidR="007D1FD8" w:rsidRPr="0078203B" w:rsidRDefault="007D1FD8" w:rsidP="0078203B">
      <w:pPr>
        <w:rPr>
          <w:rFonts w:ascii="Calibri" w:hAnsi="Calibri" w:cs="Calibri"/>
        </w:rPr>
      </w:pPr>
    </w:p>
    <w:sectPr w:rsidR="007D1FD8" w:rsidRPr="0078203B" w:rsidSect="00C245CB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5D8C" w14:textId="77777777" w:rsidR="008163A9" w:rsidRDefault="008163A9" w:rsidP="00C245CB">
      <w:r>
        <w:separator/>
      </w:r>
    </w:p>
  </w:endnote>
  <w:endnote w:type="continuationSeparator" w:id="0">
    <w:p w14:paraId="51A85FE0" w14:textId="77777777" w:rsidR="008163A9" w:rsidRDefault="008163A9" w:rsidP="00C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919B" w14:textId="77777777" w:rsidR="008163A9" w:rsidRDefault="008163A9" w:rsidP="00C245CB">
      <w:r>
        <w:separator/>
      </w:r>
    </w:p>
  </w:footnote>
  <w:footnote w:type="continuationSeparator" w:id="0">
    <w:p w14:paraId="16D155C3" w14:textId="77777777" w:rsidR="008163A9" w:rsidRDefault="008163A9" w:rsidP="00C2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96D" w14:textId="77777777" w:rsidR="00C245CB" w:rsidRDefault="00C245CB">
    <w:pPr>
      <w:pStyle w:val="Nagwek"/>
    </w:pPr>
    <w:r w:rsidRPr="00C245CB">
      <w:rPr>
        <w:noProof/>
      </w:rPr>
      <w:drawing>
        <wp:anchor distT="0" distB="0" distL="114300" distR="114300" simplePos="0" relativeHeight="251661312" behindDoc="1" locked="0" layoutInCell="1" allowOverlap="1" wp14:anchorId="5440A2CC" wp14:editId="4EB243ED">
          <wp:simplePos x="0" y="0"/>
          <wp:positionH relativeFrom="column">
            <wp:posOffset>4429125</wp:posOffset>
          </wp:positionH>
          <wp:positionV relativeFrom="paragraph">
            <wp:posOffset>-203200</wp:posOffset>
          </wp:positionV>
          <wp:extent cx="1396365" cy="762635"/>
          <wp:effectExtent l="0" t="0" r="0" b="0"/>
          <wp:wrapTight wrapText="bothSides">
            <wp:wrapPolygon edited="0">
              <wp:start x="4126" y="3237"/>
              <wp:lineTo x="2357" y="3777"/>
              <wp:lineTo x="295" y="8633"/>
              <wp:lineTo x="295" y="13489"/>
              <wp:lineTo x="2947" y="17805"/>
              <wp:lineTo x="3831" y="17805"/>
              <wp:lineTo x="5894" y="17805"/>
              <wp:lineTo x="20922" y="15647"/>
              <wp:lineTo x="21217" y="12410"/>
              <wp:lineTo x="17975" y="9712"/>
              <wp:lineTo x="17091" y="5935"/>
              <wp:lineTo x="5304" y="3237"/>
              <wp:lineTo x="4126" y="3237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45CB">
      <w:rPr>
        <w:noProof/>
      </w:rPr>
      <w:drawing>
        <wp:anchor distT="0" distB="0" distL="114300" distR="114300" simplePos="0" relativeHeight="251659264" behindDoc="0" locked="0" layoutInCell="1" allowOverlap="1" wp14:anchorId="27E4B071" wp14:editId="0B51B49F">
          <wp:simplePos x="0" y="0"/>
          <wp:positionH relativeFrom="column">
            <wp:posOffset>-167628</wp:posOffset>
          </wp:positionH>
          <wp:positionV relativeFrom="paragraph">
            <wp:posOffset>-162033</wp:posOffset>
          </wp:positionV>
          <wp:extent cx="1982278" cy="500332"/>
          <wp:effectExtent l="1905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172"/>
    <w:multiLevelType w:val="hybridMultilevel"/>
    <w:tmpl w:val="F580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5C7A"/>
    <w:multiLevelType w:val="hybridMultilevel"/>
    <w:tmpl w:val="EDE4C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6F4"/>
    <w:multiLevelType w:val="hybridMultilevel"/>
    <w:tmpl w:val="C16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5997"/>
    <w:multiLevelType w:val="hybridMultilevel"/>
    <w:tmpl w:val="817E4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D5A72"/>
    <w:multiLevelType w:val="hybridMultilevel"/>
    <w:tmpl w:val="FC3C3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740431">
    <w:abstractNumId w:val="1"/>
  </w:num>
  <w:num w:numId="2" w16cid:durableId="1008753877">
    <w:abstractNumId w:val="2"/>
  </w:num>
  <w:num w:numId="3" w16cid:durableId="1415395436">
    <w:abstractNumId w:val="0"/>
  </w:num>
  <w:num w:numId="4" w16cid:durableId="1575508010">
    <w:abstractNumId w:val="3"/>
  </w:num>
  <w:num w:numId="5" w16cid:durableId="1893151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F5"/>
    <w:rsid w:val="00014517"/>
    <w:rsid w:val="00271625"/>
    <w:rsid w:val="002A40BE"/>
    <w:rsid w:val="003C0FEB"/>
    <w:rsid w:val="003F6956"/>
    <w:rsid w:val="00461EB0"/>
    <w:rsid w:val="004A0837"/>
    <w:rsid w:val="0054345D"/>
    <w:rsid w:val="005A1B2F"/>
    <w:rsid w:val="005B5FD1"/>
    <w:rsid w:val="007278A3"/>
    <w:rsid w:val="00771C78"/>
    <w:rsid w:val="0078203B"/>
    <w:rsid w:val="007A137A"/>
    <w:rsid w:val="007D1FD8"/>
    <w:rsid w:val="007E06BC"/>
    <w:rsid w:val="008163A9"/>
    <w:rsid w:val="008B5814"/>
    <w:rsid w:val="009251EC"/>
    <w:rsid w:val="00A0688F"/>
    <w:rsid w:val="00AF55EB"/>
    <w:rsid w:val="00C245CB"/>
    <w:rsid w:val="00CA2C99"/>
    <w:rsid w:val="00CB082B"/>
    <w:rsid w:val="00E51A5A"/>
    <w:rsid w:val="00E54B71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6ED781F"/>
  <w15:docId w15:val="{7999C667-25C9-408B-8968-F9D5106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5F5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5F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05F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05F5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805F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805F5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5F5"/>
    <w:pPr>
      <w:ind w:left="720"/>
      <w:contextualSpacing/>
    </w:pPr>
  </w:style>
  <w:style w:type="character" w:customStyle="1" w:styleId="ng-star-inserted">
    <w:name w:val="ng-star-inserted"/>
    <w:basedOn w:val="Domylnaczcionkaakapitu"/>
    <w:rsid w:val="003F6956"/>
  </w:style>
  <w:style w:type="paragraph" w:styleId="Tekstdymka">
    <w:name w:val="Balloon Text"/>
    <w:basedOn w:val="Normalny"/>
    <w:link w:val="TekstdymkaZnak"/>
    <w:uiPriority w:val="99"/>
    <w:semiHidden/>
    <w:unhideWhenUsed/>
    <w:rsid w:val="008B5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14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B08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8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82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82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5CB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45CB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Januchta Agnieszka</cp:lastModifiedBy>
  <cp:revision>8</cp:revision>
  <cp:lastPrinted>2023-09-26T06:20:00Z</cp:lastPrinted>
  <dcterms:created xsi:type="dcterms:W3CDTF">2023-06-19T09:03:00Z</dcterms:created>
  <dcterms:modified xsi:type="dcterms:W3CDTF">2023-09-26T06:20:00Z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3862afaf-da5e-438c-af12-26d8d1531573</vt:lpwstr>
  </property>
</Properties>
</file>