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88" w:rsidRPr="00152336" w:rsidRDefault="007D2C88">
      <w:pPr>
        <w:rPr>
          <w:rFonts w:asciiTheme="minorHAnsi" w:hAnsiTheme="minorHAnsi"/>
          <w:sz w:val="22"/>
          <w:szCs w:val="22"/>
        </w:rPr>
      </w:pPr>
    </w:p>
    <w:p w:rsidR="007D2C88" w:rsidRDefault="00152336" w:rsidP="00152336">
      <w:pPr>
        <w:jc w:val="right"/>
        <w:rPr>
          <w:rFonts w:asciiTheme="minorHAnsi" w:hAnsiTheme="minorHAnsi"/>
          <w:sz w:val="22"/>
          <w:szCs w:val="22"/>
        </w:rPr>
      </w:pPr>
      <w:r w:rsidRPr="00152336">
        <w:rPr>
          <w:rFonts w:asciiTheme="minorHAnsi" w:hAnsiTheme="minorHAnsi"/>
          <w:sz w:val="22"/>
          <w:szCs w:val="22"/>
        </w:rPr>
        <w:t>Załącznik nr 2 do SWZ</w:t>
      </w:r>
    </w:p>
    <w:p w:rsidR="00152336" w:rsidRPr="00152336" w:rsidRDefault="00152336" w:rsidP="00152336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6849"/>
        <w:gridCol w:w="1843"/>
        <w:gridCol w:w="5103"/>
      </w:tblGrid>
      <w:tr w:rsidR="00E30ED7" w:rsidRPr="00152336" w:rsidTr="0015233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34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30ED7" w:rsidRPr="00152336" w:rsidRDefault="00152336" w:rsidP="008E7DBD">
            <w:pPr>
              <w:pStyle w:val="Nagwek1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152336">
              <w:rPr>
                <w:rFonts w:asciiTheme="minorHAnsi" w:hAnsiTheme="minorHAnsi" w:cs="Arial"/>
                <w:sz w:val="40"/>
                <w:szCs w:val="40"/>
                <w:u w:val="none"/>
              </w:rPr>
              <w:t>MIKROSKOP  OPERACYJNY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CECHY APARATU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Poniżej należy </w:t>
            </w: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wypełnić</w:t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tabelę opisując lub potwierdzając wszystkie dane i parametry wymagane przez Zamawiającego.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Nazwa aparatu, producent, </w:t>
            </w:r>
            <w:r w:rsidR="00DC72E3"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kraj producenta, </w:t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typ, model, rok produkcji 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Wpisać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Nazwa aparatu...........................................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Producent..................................................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Typ...........................................................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Model........................................................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Rok produkcji.............................................</w:t>
            </w:r>
          </w:p>
        </w:tc>
      </w:tr>
      <w:tr w:rsidR="00E30ED7" w:rsidRPr="001523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PODSTAWOWE PARAMETRY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xxxxxxxxxxxxxxxxxxxxxxxxxxxxxxxxxxxxx</w:t>
            </w:r>
            <w:proofErr w:type="spellEnd"/>
          </w:p>
        </w:tc>
      </w:tr>
      <w:tr w:rsidR="007870C7" w:rsidRPr="0015233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Mobilna kolumna podłogowa na kołach gwarantująca stabilność oraz możliwość łatwego przemieszczania we wszystkich kierunkach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60F80" w:rsidRPr="0015233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80" w:rsidRPr="00152336" w:rsidRDefault="00E60F80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80" w:rsidRPr="00152336" w:rsidRDefault="002F054E" w:rsidP="007870C7">
            <w:pPr>
              <w:pStyle w:val="Akapitzlist"/>
              <w:spacing w:after="0" w:line="240" w:lineRule="auto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hAnsiTheme="minorHAnsi" w:cs="Arial"/>
              </w:rPr>
              <w:t>Wszystkie koła statywu skrętne, każde z kół wyposażone w blokadę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E" w:rsidRPr="00152336" w:rsidRDefault="00BA3DFE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BA3DFE" w:rsidRPr="00152336" w:rsidRDefault="00BA3DFE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80" w:rsidRPr="00152336" w:rsidRDefault="00E60F80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Zabezpieczenie uniemożliwiające najechanie na kabel zasilający leżący na podłodze i jego przypadkowe przecięcie grożące porażeniem prądem personelu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E60F8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E60F8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Zabezpieczenie uniemożliwiające przypadkowe wyrwanie przewodu zasilającego z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7870C7" w:rsidRPr="00152336" w:rsidTr="00BA3DF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E" w:rsidRPr="00152336" w:rsidRDefault="002F054E" w:rsidP="00BA3DF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 xml:space="preserve">Całkowicie automatyczny jednoetapowy system wyważania wszystkich ruchów statywu i mikroskopu przeprowadzany przez użytkownika, uruchamiany jednym przyciskiem. System nie wymagający </w:t>
            </w:r>
            <w:proofErr w:type="spellStart"/>
            <w:r w:rsidRPr="00152336">
              <w:rPr>
                <w:rFonts w:asciiTheme="minorHAnsi" w:hAnsiTheme="minorHAnsi" w:cs="Arial"/>
              </w:rPr>
              <w:t>rebalansowania</w:t>
            </w:r>
            <w:proofErr w:type="spellEnd"/>
            <w:r w:rsidRPr="00152336">
              <w:rPr>
                <w:rFonts w:asciiTheme="minorHAnsi" w:hAnsiTheme="minorHAnsi" w:cs="Arial"/>
              </w:rPr>
              <w:t xml:space="preserve"> w trakcie zabiegu.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E" w:rsidRPr="00152336" w:rsidRDefault="007870C7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15233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BA3DF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System precyzyjnej korekcji balansu po założeniu obłożenia operacyjnego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15233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napToGrid w:val="0"/>
              </w:rPr>
            </w:pPr>
            <w:r w:rsidRPr="00152336">
              <w:rPr>
                <w:rFonts w:asciiTheme="minorHAnsi" w:hAnsiTheme="minorHAnsi" w:cs="Arial"/>
              </w:rPr>
              <w:t>Hamulce elektromagnetyczne dla wszystkich ruchów statywu i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15233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tłumienia wibracji głowicy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7D3081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AD0683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0" w:name="_Hlk83281149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Zasięg ramion nośnych liczony od osi statywu do osi głowicy mikroskopu w zakresie min. 1450 -1500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AD0683" w:rsidRDefault="002F054E" w:rsidP="002F054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1450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-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1500 mm  - 0 pkt</w:t>
            </w:r>
          </w:p>
          <w:p w:rsidR="007870C7" w:rsidRPr="00152336" w:rsidRDefault="002F054E" w:rsidP="001523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powyżej 1500 mm –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</w:p>
        </w:tc>
      </w:tr>
      <w:bookmarkEnd w:id="0"/>
      <w:tr w:rsidR="007870C7" w:rsidRPr="0015233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Zakres wychylenia głowicy na boki min. 45 stopni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Zakres wychylenia głowicy przód/tył min. 160 stopni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Oświetlenie światłowodowe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Identyczne parametry oświetlenia głównego i zapasowego realizowane przez żarniki ksenonowe (dwa) o mocy min. 300 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automatycznie ograniczający natężenie światła w zależności od bieżącej odległości roboczej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Konstrukcja umożliwiająca łatwą dezynfekcję i czyszczenie kolumny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Zintegrowany we wspólnej obudowie głowicy dzielnik optyczny do podłączenia dodatkowych akcesoriów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Zakres korekcji wady wzroku operatora w okularach  min. +5D do min. – 8D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Nasadka okularowa uchylna w zakresie  min. 180 stopni z płynną regulacją pochylenia bez blokad.</w:t>
            </w: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 xml:space="preserve"> Okulary szerokokątne operatora o powiększeniu min. 12,5x,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Wyposażenie do pracy w układzie „face to face” z nasadką okularową uchylną w zakresie  min. 180 stopni z płynną regulacją pochylenia bez blokad. Okulary szerokokątne operatora o powiększeniu min. 12,5x,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Apochromatyczna optyka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Bezstopniowy zoom w zakresie 1:6. </w:t>
            </w:r>
          </w:p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System inteligentnej zmiany szybkości działania parametru </w:t>
            </w:r>
            <w:proofErr w:type="spellStart"/>
            <w:r w:rsidRPr="00152336">
              <w:rPr>
                <w:rFonts w:asciiTheme="minorHAnsi" w:hAnsiTheme="minorHAnsi" w:cs="Arial"/>
                <w:sz w:val="22"/>
                <w:szCs w:val="22"/>
              </w:rPr>
              <w:t>focus</w:t>
            </w:r>
            <w:proofErr w:type="spellEnd"/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 w zależności od stopnia powiększenia (mniejsza szybkość przy większym powiększeniu)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Funkcja manualnej zmiany zoom i fokus w przypadku braku zasilania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Zmiana parametru zoom i fokus poprzez przyciski na rękojeści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Zmotoryzowany system </w:t>
            </w:r>
            <w:proofErr w:type="spellStart"/>
            <w:r w:rsidRPr="00152336">
              <w:rPr>
                <w:rFonts w:asciiTheme="minorHAnsi" w:hAnsiTheme="minorHAnsi" w:cs="Arial"/>
                <w:sz w:val="22"/>
                <w:szCs w:val="22"/>
              </w:rPr>
              <w:t>focus</w:t>
            </w:r>
            <w:proofErr w:type="spellEnd"/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 (ogniskowej)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1" w:name="_Hlk83281180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płynnej zmiany ogniskowej realizowanej jednym obiektywem w zakresie min 200 do min 600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152336" w:rsidRDefault="003A767D" w:rsidP="003A76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Tak, podać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AD0683" w:rsidRDefault="003A767D" w:rsidP="003A767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Poniżej 600 mm – 0pkt</w:t>
            </w:r>
          </w:p>
          <w:p w:rsidR="002F054E" w:rsidRPr="00152336" w:rsidRDefault="003A767D" w:rsidP="003A767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powyżej 600 mm-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</w:tc>
      </w:tr>
      <w:bookmarkEnd w:id="1"/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napToGrid w:val="0"/>
              </w:rPr>
            </w:pPr>
            <w:r w:rsidRPr="00152336">
              <w:rPr>
                <w:rFonts w:asciiTheme="minorHAnsi" w:hAnsiTheme="minorHAnsi" w:cs="Arial"/>
              </w:rPr>
              <w:t>Zmiana pozycji rękojeści mikroskopu. Rękojeści ułożone symetrycznie względem siebie.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  <w:r w:rsidR="003A767D"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61D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tabs>
                <w:tab w:val="left" w:pos="24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Zwalnianie sprzęgieł elektromagnetycznych kolumny poprzez przyciski na rękojeściach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61D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  <w:color w:val="000000"/>
              </w:rPr>
              <w:t>Funkcja programowania przycisków zwalniania hamulców elektromagnetycznych do zwalniania hamulców tylko statywu lub tylko głowicy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61D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Pamięć indywidualnych ustawień mikroskopu dla min. 20 operatorów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color w:val="000000"/>
                <w:sz w:val="22"/>
                <w:szCs w:val="22"/>
              </w:rPr>
              <w:t>Funkcja płynnej regulacji wielkości oświetlanego pola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tabs>
                <w:tab w:val="left" w:pos="345"/>
              </w:tabs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ab/>
            </w: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color w:val="000000"/>
                <w:sz w:val="22"/>
                <w:szCs w:val="22"/>
              </w:rPr>
              <w:t>System odsysania powietrza z wnętrza założonej kompatybilnej folii sterylnej różnych producentów. System włączany/wyłączany na żądanie operatora.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71628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 xml:space="preserve">Kamera </w:t>
            </w:r>
            <w:proofErr w:type="spellStart"/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full</w:t>
            </w:r>
            <w:proofErr w:type="spellEnd"/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 xml:space="preserve"> HD 1 CCD (1920x1080 p) całkowicie zintegrowana wewnątrz obudowy głowicy mikroskopu, sterownik zintegrowany wewnątrz obudowy statywu, kabel sygnałowy schowany w ramionach statywu. </w:t>
            </w:r>
            <w:r w:rsidRPr="00152336">
              <w:rPr>
                <w:rFonts w:asciiTheme="minorHAnsi" w:eastAsia="Arial Unicode MS" w:hAnsiTheme="minorHAnsi" w:cs="Arial"/>
                <w:color w:val="000000"/>
                <w:spacing w:val="-3"/>
                <w:kern w:val="1"/>
                <w:sz w:val="22"/>
                <w:szCs w:val="22"/>
              </w:rPr>
              <w:t xml:space="preserve">Kamera zintegrowana fabrycznie w obudowie głowicy mikroskopu w sposób pozwalający na wykorzystanie obu portów optycznych dzielnika oraz mostu do podłączenia innych dodatkowych akcesoriów, nie wymagająca zewnętrznych adapterów i nie ograniczająca rozbudowy urządzenia.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71628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54E" w:rsidRPr="00152336" w:rsidRDefault="002F054E" w:rsidP="002F054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 xml:space="preserve">Zintegrowany wewnątrz obudowy statywu (system archiwizacji na wbudowanym w statyw dysku wewnętrznym o pojemności min 1. TB. Baza danych pacjentów (Dane indentyfikacyjne: imię, nazwisko, data urodzenia, katalog obrazów i filmów pacjenta). Możliwość zapisu na zewnętrznych nośnikach pamięci typu USB. Możliwość przeglądania filmów i zdjęć pacjenta bezpośrednio na ekranie aparatu.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tabs>
                <w:tab w:val="left" w:pos="435"/>
              </w:tabs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>Stereoskopowy podgląd asystencki  na ramieniu łamanym w min. 2 płaszczyznach. Zabezpieczenie przed przypadkową zmianą położenia poprzez dźwignię. Pokrętło rotacji obrazu. Okulary o powiększeniu min. 12,5x.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2" w:name="_Hlk83281203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hAnsiTheme="minorHAnsi" w:cs="Arial"/>
                <w:b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System żyroskopowego zawieszenia podglądu asystenckiego, pozwalający na ruch przód-tył głowicy mikroskopu bez zmiany pozycji podglądu asystenckiego.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152336" w:rsidRDefault="003A767D" w:rsidP="003A76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Tak/Nie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AD0683" w:rsidRDefault="003A767D" w:rsidP="003A767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Tak -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  <w:p w:rsidR="002F054E" w:rsidRPr="00152336" w:rsidRDefault="003A767D" w:rsidP="003A767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Nie – 0 pkt</w:t>
            </w:r>
          </w:p>
        </w:tc>
      </w:tr>
      <w:bookmarkEnd w:id="2"/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 xml:space="preserve">Monitor (ekran) dotykowy min. 24” na ramieniu o regulowanym położeniu zintegrowanym ze statywem mikroskopu do sterowania urządzeniem i wizualizacji pola operacyjnego.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>System łatwego i przejrzystego  sterowania i zarządzania wszystkimi funkcjami mikroskopu oraz torem wizyjnym i system archiwizacji obrazów i filmów  realizowany poprzez jeden ekran dotykowy, eliminujący wiele paneli sterujących np. oddzielny dla mikroskopu i oddzielny dla systemu archiwizacji</w:t>
            </w:r>
          </w:p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3" w:name="_Hlk83281211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Menu panelu sterującego w j. polskim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Tak/Nie</w:t>
            </w:r>
          </w:p>
          <w:p w:rsidR="002F054E" w:rsidRPr="00AD0683" w:rsidRDefault="002F054E" w:rsidP="00AD068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AD0683" w:rsidRDefault="002F054E" w:rsidP="00DC0E66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Tak –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2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  <w:p w:rsidR="002F054E" w:rsidRPr="00152336" w:rsidRDefault="002F054E" w:rsidP="00DC0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Nie – 0 pkt</w:t>
            </w:r>
          </w:p>
        </w:tc>
      </w:tr>
      <w:bookmarkEnd w:id="3"/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Możliwość pracy z mikromanipulatorem lasera chirurgicznego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8C43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WYMAGANIA OGÓLNE</w:t>
            </w: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8C435E" w:rsidRDefault="002F054E" w:rsidP="008C435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Certyfikat bezpieczeństwa mikrobiologicznego TUV  PN EN 12469:2002, Certyfikat na CYTO DIN 12980</w:t>
            </w:r>
            <w:r w:rsidR="008C435E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lub równoważne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15233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Certyfikat Bezpieczeństwa elektrycznego TUV 61000226.001 zgodnie z normą PN EN 61010-1:2011, PN EN 61326-1:2013-06</w:t>
            </w:r>
            <w:r w:rsidR="008C435E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lub równoważne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15233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Deklaracja zgodności CE  zgodnie z Dyrektywą 2006/95/WE, 2004/108/WE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Protokół z badań fabrycznych m.in. prędkość przepływu powietrza, integralność filtrów,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Dokumenty potwierdzaj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>ą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ce dopuszczenie do obrotu i stosowania zgodnie z ustaw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 xml:space="preserve">ą 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o wyrobach medycznych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Sprz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>ę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t fabrycznie nowy rok produkcji: min. 2020r.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Przeglądy, zgodnie z instrukcją obsługi, w okresie gwarancji w cenie dostawy przedmiotu zamówienia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Autoryzowany serwis na terenie Polski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Zagwarantowanie dostępność serwisu, oprogramowania i części zamiennych, przez co najmniej 10 lat od daty dostawy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 xml:space="preserve">podać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Instrukcja obsługi, użytkowania oraz konserwacji i dezynfekcji w języku polskim  przy dostawie (w formie wydrukowanej i elektronicznej)</w:t>
            </w:r>
          </w:p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Skrócona instrukcja przy urządzeniu –2 egz.)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:rsidTr="002D2E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Serwisowa dokumentacja techniczna w wersji drukowanej lub elektronicznej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:rsidTr="008C435E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Szkolenie obsługowe personelu medycznego oraz obsługi technicznej w ramach zakupu urządzenia (w dwóch terminach) po bezwzględnym uzgodnieniu terminu szkolenia z kupującym wraz z wydaniem zaświadczenia o przebytym szkoleniu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Szkolenie personelu technicznego w zakresie bieżącej konserwacji, obsługi oraz podstawowych napraw wraz z wydaniem zaświadczenia o przebytym szkoleniu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AD0683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Gwarancja obejmująca całe urządzenie wraz z wyposażeniem. Karta gwarancyjna wystawiona na zaoferowany okres gwarancji, wymagana przy dostawie.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AD0683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bookmarkStart w:id="4" w:name="_Hlk83281251"/>
            <w:r w:rsidRPr="00AD0683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lastRenderedPageBreak/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Okres gwarancji min 24 miesiące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24 m-ce - 0 pkt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36 m-</w:t>
            </w:r>
            <w:proofErr w:type="spellStart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– 10 pkt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48 m-</w:t>
            </w:r>
            <w:proofErr w:type="spellStart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– 20 pkt</w:t>
            </w:r>
          </w:p>
        </w:tc>
      </w:tr>
      <w:bookmarkEnd w:id="4"/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AD068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Termin dostawy i uruchomienia w siedzibie zamawiającego max 30 dni od podpisania umowy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</w:p>
        </w:tc>
      </w:tr>
      <w:tr w:rsidR="002F054E" w:rsidRPr="001523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Paszport techniczny przy dostawie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30ED7" w:rsidRPr="00AD0683" w:rsidRDefault="00AD0683" w:rsidP="00AD0683">
      <w:pPr>
        <w:pStyle w:val="Nagwek3"/>
        <w:rPr>
          <w:rFonts w:asciiTheme="minorHAnsi" w:hAnsiTheme="minorHAnsi" w:cs="Arial"/>
          <w:b w:val="0"/>
          <w:bCs/>
          <w:color w:val="FF0000"/>
          <w:sz w:val="22"/>
          <w:szCs w:val="22"/>
        </w:rPr>
      </w:pPr>
      <w:r w:rsidRPr="00AD0683">
        <w:rPr>
          <w:rFonts w:ascii="Calibri" w:hAnsi="Calibri" w:cs="Arial"/>
          <w:b w:val="0"/>
          <w:bCs/>
          <w:color w:val="FF0000"/>
          <w:sz w:val="22"/>
          <w:szCs w:val="22"/>
        </w:rPr>
        <w:t>*</w:t>
      </w:r>
      <w:r w:rsidRPr="00AD0683">
        <w:rPr>
          <w:rFonts w:ascii="Calibri" w:hAnsi="Calibri" w:cs="Arial"/>
          <w:b w:val="0"/>
          <w:bCs/>
          <w:color w:val="FF0000"/>
          <w:sz w:val="22"/>
          <w:szCs w:val="22"/>
        </w:rPr>
        <w:tab/>
        <w:t>Kryterium oceniane</w:t>
      </w:r>
    </w:p>
    <w:p w:rsidR="00AD0683" w:rsidRDefault="00AD0683" w:rsidP="00E30ED7">
      <w:pPr>
        <w:pStyle w:val="Nagwek2"/>
        <w:rPr>
          <w:rFonts w:asciiTheme="minorHAnsi" w:hAnsiTheme="minorHAnsi" w:cs="Arial"/>
          <w:sz w:val="22"/>
          <w:szCs w:val="22"/>
        </w:rPr>
      </w:pPr>
    </w:p>
    <w:p w:rsidR="00E30ED7" w:rsidRPr="00152336" w:rsidRDefault="00E30ED7" w:rsidP="00E30ED7">
      <w:pPr>
        <w:pStyle w:val="Nagwek2"/>
        <w:rPr>
          <w:rFonts w:asciiTheme="minorHAnsi" w:hAnsiTheme="minorHAnsi" w:cs="Arial"/>
          <w:sz w:val="22"/>
          <w:szCs w:val="22"/>
        </w:rPr>
      </w:pPr>
      <w:r w:rsidRPr="00152336">
        <w:rPr>
          <w:rFonts w:asciiTheme="minorHAnsi" w:hAnsiTheme="minorHAnsi" w:cs="Arial"/>
          <w:sz w:val="22"/>
          <w:szCs w:val="22"/>
        </w:rPr>
        <w:t>UWAGA</w:t>
      </w:r>
    </w:p>
    <w:p w:rsidR="00E30ED7" w:rsidRPr="00152336" w:rsidRDefault="00E30ED7" w:rsidP="00E30ED7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152336">
        <w:rPr>
          <w:rFonts w:asciiTheme="minorHAnsi" w:hAnsiTheme="minorHAnsi" w:cs="Arial"/>
          <w:snapToGrid w:val="0"/>
          <w:color w:val="000000"/>
          <w:sz w:val="22"/>
          <w:szCs w:val="22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:rsid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Pytania dotyczące powyższych parametrów i wymagań winny odnosić się precyzyjnie do poszczególnych punktów.</w:t>
      </w: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Niespełnienie choćby jednego z wymogów technicznych dotyczących sprzętu stawianych przez zamawiającego w powyższej tabeli spowoduje odrzucenie oferty (</w:t>
      </w:r>
      <w:r w:rsidRPr="00AD0683">
        <w:rPr>
          <w:rFonts w:ascii="Calibri" w:hAnsi="Calibri" w:cs="Arial"/>
          <w:i/>
          <w:iCs/>
          <w:sz w:val="22"/>
          <w:szCs w:val="22"/>
        </w:rPr>
        <w:t>nie dotyczy parametrów ocenianych – pkt. 36 i 39</w:t>
      </w:r>
      <w:r w:rsidRPr="00AD0683">
        <w:rPr>
          <w:rFonts w:ascii="Calibri" w:hAnsi="Calibri" w:cs="Arial"/>
          <w:sz w:val="22"/>
          <w:szCs w:val="22"/>
        </w:rPr>
        <w:t>).</w:t>
      </w:r>
    </w:p>
    <w:p w:rsid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Oferowany, powyżej wyspecyfikowany sprzęt jest kompletny i po zainstalowaniu będzie gotowy do eksploatacji, bez żadnych dodatkowych zakupów i</w:t>
      </w:r>
      <w:r>
        <w:rPr>
          <w:rFonts w:ascii="Calibri" w:hAnsi="Calibri" w:cs="Arial"/>
          <w:sz w:val="22"/>
          <w:szCs w:val="22"/>
        </w:rPr>
        <w:t> </w:t>
      </w:r>
      <w:r w:rsidRPr="00AD0683">
        <w:rPr>
          <w:rFonts w:ascii="Calibri" w:hAnsi="Calibri" w:cs="Arial"/>
          <w:sz w:val="22"/>
          <w:szCs w:val="22"/>
        </w:rPr>
        <w:t>inwestycji.</w:t>
      </w: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8C435E" w:rsidRPr="008C435E" w:rsidRDefault="008C435E" w:rsidP="008C435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</w:t>
      </w:r>
      <w:r w:rsidRPr="008C435E">
        <w:rPr>
          <w:rFonts w:ascii="Calibri" w:hAnsi="Calibri" w:cs="Arial"/>
          <w:sz w:val="22"/>
          <w:szCs w:val="22"/>
        </w:rPr>
        <w:t>Zamawiający informuje, iż ilekroć w SWZ i jej załącznikach przedmiot zamówienia jest opisany:</w:t>
      </w:r>
    </w:p>
    <w:p w:rsidR="008C435E" w:rsidRPr="008C435E" w:rsidRDefault="008C435E" w:rsidP="008C435E">
      <w:pPr>
        <w:pStyle w:val="Akapitzlist"/>
        <w:numPr>
          <w:ilvl w:val="0"/>
          <w:numId w:val="5"/>
        </w:numPr>
        <w:rPr>
          <w:rFonts w:cs="Arial"/>
        </w:rPr>
      </w:pPr>
      <w:r w:rsidRPr="008C435E">
        <w:rPr>
          <w:rFonts w:cs="Arial"/>
        </w:rPr>
        <w:t>poprzez odniesienie się do norm, ocen technicznych, specyfikacji technicznych i systemów referencji technicznych, o których mowa w art. 101 ust. 1 pkt 2 oraz ust. 3 ustawy, to przyjmuje się, że dopuszcza się rozwiązania równoważne opisywanym,  a  wskazane  powyżej  odniesienia należy odczytywać z wyrazami „lub równoważne”.</w:t>
      </w:r>
    </w:p>
    <w:p w:rsidR="008C435E" w:rsidRDefault="008C435E" w:rsidP="00AD0683">
      <w:pPr>
        <w:rPr>
          <w:rFonts w:ascii="Calibri" w:hAnsi="Calibri" w:cs="Arial"/>
          <w:sz w:val="22"/>
          <w:szCs w:val="22"/>
        </w:rPr>
      </w:pPr>
    </w:p>
    <w:p w:rsidR="008C435E" w:rsidRDefault="008C435E" w:rsidP="00AD0683">
      <w:pPr>
        <w:rPr>
          <w:rFonts w:ascii="Calibri" w:hAnsi="Calibri" w:cs="Arial"/>
          <w:sz w:val="22"/>
          <w:szCs w:val="22"/>
        </w:rPr>
      </w:pPr>
    </w:p>
    <w:p w:rsidR="008C435E" w:rsidRPr="00AD0683" w:rsidRDefault="008C435E" w:rsidP="00AD0683">
      <w:pPr>
        <w:rPr>
          <w:rFonts w:ascii="Calibri" w:hAnsi="Calibri" w:cs="Arial"/>
          <w:sz w:val="22"/>
          <w:szCs w:val="22"/>
        </w:rPr>
      </w:pPr>
    </w:p>
    <w:p w:rsidR="00AD0683" w:rsidRPr="00AD0683" w:rsidRDefault="00AD0683" w:rsidP="00AD0683">
      <w:pPr>
        <w:jc w:val="right"/>
        <w:rPr>
          <w:rFonts w:ascii="Calibri" w:hAnsi="Calibri" w:cs="Arial"/>
          <w:b/>
          <w:bCs/>
          <w:i/>
          <w:iCs/>
          <w:color w:val="1F3864" w:themeColor="accent1" w:themeShade="80"/>
          <w:sz w:val="22"/>
          <w:szCs w:val="22"/>
        </w:rPr>
      </w:pPr>
      <w:r w:rsidRPr="00AD0683">
        <w:rPr>
          <w:rFonts w:ascii="Calibri" w:hAnsi="Calibri" w:cs="Arial"/>
          <w:b/>
          <w:bCs/>
          <w:i/>
          <w:iCs/>
          <w:color w:val="1F3864" w:themeColor="accent1" w:themeShade="80"/>
          <w:sz w:val="22"/>
          <w:szCs w:val="22"/>
        </w:rPr>
        <w:t>Dokument należy podpisać podpisem: kwalifikowanym, zaufanym lub osobistym.</w:t>
      </w:r>
    </w:p>
    <w:p w:rsidR="00E30ED7" w:rsidRPr="00152336" w:rsidRDefault="00E30ED7">
      <w:pPr>
        <w:rPr>
          <w:rFonts w:asciiTheme="minorHAnsi" w:hAnsiTheme="minorHAnsi" w:cs="Arial"/>
          <w:sz w:val="22"/>
          <w:szCs w:val="22"/>
        </w:rPr>
      </w:pPr>
      <w:bookmarkStart w:id="5" w:name="_GoBack"/>
      <w:bookmarkEnd w:id="5"/>
    </w:p>
    <w:sectPr w:rsidR="00E30ED7" w:rsidRPr="00152336" w:rsidSect="00152336">
      <w:footerReference w:type="default" r:id="rId7"/>
      <w:pgSz w:w="16840" w:h="11907" w:orient="landscape" w:code="9"/>
      <w:pgMar w:top="709" w:right="1418" w:bottom="426" w:left="1418" w:header="709" w:footer="1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5E" w:rsidRDefault="008C435E">
      <w:r>
        <w:separator/>
      </w:r>
    </w:p>
  </w:endnote>
  <w:endnote w:type="continuationSeparator" w:id="0">
    <w:p w:rsidR="008C435E" w:rsidRDefault="008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5E" w:rsidRDefault="008C435E">
    <w:pPr>
      <w:pStyle w:val="Stopka"/>
    </w:pPr>
  </w:p>
  <w:p w:rsidR="008C435E" w:rsidRPr="008C435E" w:rsidRDefault="008C435E">
    <w:pPr>
      <w:pStyle w:val="Stopka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8C435E">
      <w:rPr>
        <w:rFonts w:asciiTheme="minorHAnsi" w:hAnsiTheme="minorHAnsi"/>
      </w:rPr>
      <w:tab/>
      <w:t xml:space="preserve">Strona </w:t>
    </w:r>
    <w:r w:rsidRPr="008C435E">
      <w:rPr>
        <w:rFonts w:asciiTheme="minorHAnsi" w:hAnsiTheme="minorHAnsi"/>
      </w:rPr>
      <w:fldChar w:fldCharType="begin"/>
    </w:r>
    <w:r w:rsidRPr="008C435E">
      <w:rPr>
        <w:rFonts w:asciiTheme="minorHAnsi" w:hAnsiTheme="minorHAnsi"/>
      </w:rPr>
      <w:instrText xml:space="preserve"> PAGE </w:instrText>
    </w:r>
    <w:r w:rsidRPr="008C435E">
      <w:rPr>
        <w:rFonts w:asciiTheme="minorHAnsi" w:hAnsiTheme="minorHAnsi"/>
      </w:rPr>
      <w:fldChar w:fldCharType="separate"/>
    </w:r>
    <w:r w:rsidRPr="008C435E">
      <w:rPr>
        <w:rFonts w:asciiTheme="minorHAnsi" w:hAnsiTheme="minorHAnsi"/>
        <w:noProof/>
      </w:rPr>
      <w:t>4</w:t>
    </w:r>
    <w:r w:rsidRPr="008C435E">
      <w:rPr>
        <w:rFonts w:asciiTheme="minorHAnsi" w:hAnsiTheme="minorHAnsi"/>
      </w:rPr>
      <w:fldChar w:fldCharType="end"/>
    </w:r>
    <w:r w:rsidRPr="008C435E">
      <w:rPr>
        <w:rFonts w:asciiTheme="minorHAnsi" w:hAnsiTheme="minorHAnsi"/>
      </w:rPr>
      <w:t xml:space="preserve"> z </w:t>
    </w:r>
    <w:r w:rsidRPr="008C435E">
      <w:rPr>
        <w:rFonts w:asciiTheme="minorHAnsi" w:hAnsiTheme="minorHAnsi"/>
      </w:rPr>
      <w:fldChar w:fldCharType="begin"/>
    </w:r>
    <w:r w:rsidRPr="008C435E">
      <w:rPr>
        <w:rFonts w:asciiTheme="minorHAnsi" w:hAnsiTheme="minorHAnsi"/>
      </w:rPr>
      <w:instrText xml:space="preserve"> NUMPAGES </w:instrText>
    </w:r>
    <w:r w:rsidRPr="008C435E">
      <w:rPr>
        <w:rFonts w:asciiTheme="minorHAnsi" w:hAnsiTheme="minorHAnsi"/>
      </w:rPr>
      <w:fldChar w:fldCharType="separate"/>
    </w:r>
    <w:r w:rsidRPr="008C435E">
      <w:rPr>
        <w:rFonts w:asciiTheme="minorHAnsi" w:hAnsiTheme="minorHAnsi"/>
        <w:noProof/>
      </w:rPr>
      <w:t>6</w:t>
    </w:r>
    <w:r w:rsidRPr="008C435E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5E" w:rsidRDefault="008C435E">
      <w:r>
        <w:separator/>
      </w:r>
    </w:p>
  </w:footnote>
  <w:footnote w:type="continuationSeparator" w:id="0">
    <w:p w:rsidR="008C435E" w:rsidRDefault="008C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2CB"/>
    <w:multiLevelType w:val="singleLevel"/>
    <w:tmpl w:val="C346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" w15:restartNumberingAfterBreak="0">
    <w:nsid w:val="351F22B6"/>
    <w:multiLevelType w:val="hybridMultilevel"/>
    <w:tmpl w:val="685C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44359"/>
    <w:multiLevelType w:val="hybridMultilevel"/>
    <w:tmpl w:val="E7CC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448B"/>
    <w:multiLevelType w:val="hybridMultilevel"/>
    <w:tmpl w:val="96FCE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7"/>
    <w:rsid w:val="000158B9"/>
    <w:rsid w:val="00027D44"/>
    <w:rsid w:val="00070B88"/>
    <w:rsid w:val="00070C8E"/>
    <w:rsid w:val="00077D62"/>
    <w:rsid w:val="000A3DA0"/>
    <w:rsid w:val="000B5AE4"/>
    <w:rsid w:val="000F38E4"/>
    <w:rsid w:val="00101C58"/>
    <w:rsid w:val="001121B2"/>
    <w:rsid w:val="00136E71"/>
    <w:rsid w:val="001449CF"/>
    <w:rsid w:val="00152336"/>
    <w:rsid w:val="00161D08"/>
    <w:rsid w:val="0017181A"/>
    <w:rsid w:val="00191FD7"/>
    <w:rsid w:val="001B1D99"/>
    <w:rsid w:val="001D2A3D"/>
    <w:rsid w:val="001E1436"/>
    <w:rsid w:val="001E36FF"/>
    <w:rsid w:val="00220979"/>
    <w:rsid w:val="00235A6A"/>
    <w:rsid w:val="00246604"/>
    <w:rsid w:val="00267859"/>
    <w:rsid w:val="002B1FDC"/>
    <w:rsid w:val="002D2EFF"/>
    <w:rsid w:val="002F054E"/>
    <w:rsid w:val="00303C25"/>
    <w:rsid w:val="003169B4"/>
    <w:rsid w:val="00340CE8"/>
    <w:rsid w:val="003432FB"/>
    <w:rsid w:val="0036202C"/>
    <w:rsid w:val="003A767D"/>
    <w:rsid w:val="003C12E8"/>
    <w:rsid w:val="004031C5"/>
    <w:rsid w:val="0040486C"/>
    <w:rsid w:val="00451C28"/>
    <w:rsid w:val="004E4C02"/>
    <w:rsid w:val="00510240"/>
    <w:rsid w:val="00554DB5"/>
    <w:rsid w:val="00556790"/>
    <w:rsid w:val="00561594"/>
    <w:rsid w:val="00567007"/>
    <w:rsid w:val="00574871"/>
    <w:rsid w:val="005C6760"/>
    <w:rsid w:val="006221AB"/>
    <w:rsid w:val="0063119D"/>
    <w:rsid w:val="006826FB"/>
    <w:rsid w:val="006C1007"/>
    <w:rsid w:val="006C6C41"/>
    <w:rsid w:val="006D54D0"/>
    <w:rsid w:val="00712F9B"/>
    <w:rsid w:val="00716283"/>
    <w:rsid w:val="007410C9"/>
    <w:rsid w:val="0075343C"/>
    <w:rsid w:val="007870C7"/>
    <w:rsid w:val="007D2C88"/>
    <w:rsid w:val="007D3081"/>
    <w:rsid w:val="007D69F2"/>
    <w:rsid w:val="007E232C"/>
    <w:rsid w:val="00877C4A"/>
    <w:rsid w:val="0089265B"/>
    <w:rsid w:val="008C435E"/>
    <w:rsid w:val="008C7CB0"/>
    <w:rsid w:val="008E7DBD"/>
    <w:rsid w:val="00901C74"/>
    <w:rsid w:val="009051B8"/>
    <w:rsid w:val="00907BEC"/>
    <w:rsid w:val="00936EC4"/>
    <w:rsid w:val="009519DC"/>
    <w:rsid w:val="009711B3"/>
    <w:rsid w:val="009B3BE0"/>
    <w:rsid w:val="009E3DA2"/>
    <w:rsid w:val="00A11ED8"/>
    <w:rsid w:val="00A71C5B"/>
    <w:rsid w:val="00A77098"/>
    <w:rsid w:val="00A941A8"/>
    <w:rsid w:val="00AA21D5"/>
    <w:rsid w:val="00AD0683"/>
    <w:rsid w:val="00B25F03"/>
    <w:rsid w:val="00B46EEF"/>
    <w:rsid w:val="00BA369C"/>
    <w:rsid w:val="00BA3DFE"/>
    <w:rsid w:val="00BD45CD"/>
    <w:rsid w:val="00BF455E"/>
    <w:rsid w:val="00C54B87"/>
    <w:rsid w:val="00C805C5"/>
    <w:rsid w:val="00C95771"/>
    <w:rsid w:val="00D24CA2"/>
    <w:rsid w:val="00D51BDB"/>
    <w:rsid w:val="00D822F1"/>
    <w:rsid w:val="00D9240A"/>
    <w:rsid w:val="00D951CC"/>
    <w:rsid w:val="00DA05D5"/>
    <w:rsid w:val="00DC0E66"/>
    <w:rsid w:val="00DC72E3"/>
    <w:rsid w:val="00E006FB"/>
    <w:rsid w:val="00E01B3C"/>
    <w:rsid w:val="00E22EC7"/>
    <w:rsid w:val="00E30ED7"/>
    <w:rsid w:val="00E34345"/>
    <w:rsid w:val="00E36F32"/>
    <w:rsid w:val="00E60F80"/>
    <w:rsid w:val="00E702B7"/>
    <w:rsid w:val="00F15589"/>
    <w:rsid w:val="00F7398A"/>
    <w:rsid w:val="00F95C62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F3DACE"/>
  <w15:chartTrackingRefBased/>
  <w15:docId w15:val="{79C60653-5621-47D8-8F15-00347B9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D7"/>
  </w:style>
  <w:style w:type="paragraph" w:styleId="Nagwek1">
    <w:name w:val="heading 1"/>
    <w:basedOn w:val="Normalny"/>
    <w:next w:val="Normalny"/>
    <w:qFormat/>
    <w:rsid w:val="00E30ED7"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rsid w:val="00E30ED7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E30ED7"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30ED7"/>
    <w:rPr>
      <w:snapToGrid w:val="0"/>
      <w:color w:val="000000"/>
      <w:sz w:val="24"/>
    </w:rPr>
  </w:style>
  <w:style w:type="paragraph" w:styleId="Stopka">
    <w:name w:val="footer"/>
    <w:basedOn w:val="Normalny"/>
    <w:link w:val="StopkaZnak"/>
    <w:rsid w:val="00E30ED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B1D9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12F9B"/>
    <w:rPr>
      <w:b/>
      <w:bCs/>
    </w:rPr>
  </w:style>
  <w:style w:type="character" w:customStyle="1" w:styleId="StopkaZnak">
    <w:name w:val="Stopka Znak"/>
    <w:link w:val="Stopka"/>
    <w:qFormat/>
    <w:rsid w:val="002F054E"/>
  </w:style>
  <w:style w:type="paragraph" w:styleId="Nagwek">
    <w:name w:val="header"/>
    <w:basedOn w:val="Normalny"/>
    <w:link w:val="NagwekZnak"/>
    <w:uiPriority w:val="99"/>
    <w:unhideWhenUsed/>
    <w:rsid w:val="00152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1189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"Klaudia Klejc - Szpital Specjalistyczny w Pile" &lt;kklejc@szpitalpila.pl&gt;</dc:creator>
  <cp:keywords/>
  <cp:lastModifiedBy>klaudia.klejc</cp:lastModifiedBy>
  <cp:revision>3</cp:revision>
  <cp:lastPrinted>2021-05-26T07:29:00Z</cp:lastPrinted>
  <dcterms:created xsi:type="dcterms:W3CDTF">2021-09-23T07:35:00Z</dcterms:created>
  <dcterms:modified xsi:type="dcterms:W3CDTF">2021-09-23T08:51:00Z</dcterms:modified>
</cp:coreProperties>
</file>