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834E" w14:textId="77777777" w:rsidR="00364654" w:rsidRDefault="00364654">
      <w:pPr>
        <w:pStyle w:val="Tekstpodstawowy"/>
        <w:rPr>
          <w:sz w:val="20"/>
        </w:rPr>
      </w:pPr>
    </w:p>
    <w:p w14:paraId="0D3E2860" w14:textId="77777777" w:rsidR="00337F1D" w:rsidRPr="00337F1D" w:rsidRDefault="00337F1D">
      <w:pPr>
        <w:pStyle w:val="Tekstpodstawowy"/>
        <w:rPr>
          <w:rFonts w:asciiTheme="minorHAnsi" w:hAnsiTheme="minorHAnsi" w:cstheme="minorHAnsi"/>
        </w:rPr>
      </w:pPr>
      <w:r w:rsidRPr="00337F1D">
        <w:rPr>
          <w:rFonts w:asciiTheme="minorHAnsi" w:hAnsiTheme="minorHAnsi" w:cstheme="minorHAnsi"/>
        </w:rPr>
        <w:t>Załącznik nr 3</w:t>
      </w:r>
    </w:p>
    <w:p w14:paraId="249F979C" w14:textId="77777777" w:rsidR="00364654" w:rsidRPr="000A065A" w:rsidRDefault="00834267">
      <w:pPr>
        <w:pStyle w:val="Tytu"/>
        <w:rPr>
          <w:rFonts w:asciiTheme="minorHAnsi" w:hAnsiTheme="minorHAnsi" w:cstheme="minorHAnsi"/>
          <w:sz w:val="22"/>
          <w:szCs w:val="22"/>
        </w:rPr>
      </w:pPr>
      <w:r w:rsidRPr="000A065A">
        <w:rPr>
          <w:rFonts w:asciiTheme="minorHAnsi" w:hAnsiTheme="minorHAnsi" w:cstheme="minorHAnsi"/>
          <w:sz w:val="22"/>
          <w:szCs w:val="22"/>
        </w:rPr>
        <w:t>Szczegółowy</w:t>
      </w:r>
      <w:r w:rsidRPr="000A065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A065A">
        <w:rPr>
          <w:rFonts w:asciiTheme="minorHAnsi" w:hAnsiTheme="minorHAnsi" w:cstheme="minorHAnsi"/>
          <w:sz w:val="22"/>
          <w:szCs w:val="22"/>
        </w:rPr>
        <w:t>opis</w:t>
      </w:r>
      <w:r w:rsidRPr="000A065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A065A">
        <w:rPr>
          <w:rFonts w:asciiTheme="minorHAnsi" w:hAnsiTheme="minorHAnsi" w:cstheme="minorHAnsi"/>
          <w:sz w:val="22"/>
          <w:szCs w:val="22"/>
        </w:rPr>
        <w:t>przedmiotu</w:t>
      </w:r>
      <w:r w:rsidRPr="000A065A">
        <w:rPr>
          <w:rFonts w:asciiTheme="minorHAnsi" w:hAnsiTheme="minorHAnsi" w:cstheme="minorHAnsi"/>
          <w:spacing w:val="-2"/>
          <w:sz w:val="22"/>
          <w:szCs w:val="22"/>
        </w:rPr>
        <w:t xml:space="preserve"> zamówienia</w:t>
      </w:r>
    </w:p>
    <w:p w14:paraId="19880002" w14:textId="77777777" w:rsidR="00364654" w:rsidRPr="000A065A" w:rsidRDefault="00834267">
      <w:pPr>
        <w:pStyle w:val="Akapitzlist"/>
        <w:numPr>
          <w:ilvl w:val="0"/>
          <w:numId w:val="1"/>
        </w:numPr>
        <w:tabs>
          <w:tab w:val="left" w:pos="575"/>
        </w:tabs>
        <w:spacing w:before="175" w:line="285" w:lineRule="auto"/>
        <w:ind w:right="156"/>
        <w:jc w:val="both"/>
        <w:rPr>
          <w:rFonts w:asciiTheme="minorHAnsi" w:hAnsiTheme="minorHAnsi" w:cstheme="minorHAnsi"/>
        </w:rPr>
      </w:pPr>
      <w:r w:rsidRPr="000A065A">
        <w:rPr>
          <w:rFonts w:asciiTheme="minorHAnsi" w:hAnsiTheme="minorHAnsi" w:cstheme="minorHAnsi"/>
        </w:rPr>
        <w:t>W ofercie należy podać nazwę producenta, typ</w:t>
      </w:r>
      <w:r w:rsidR="00337F1D" w:rsidRPr="000A065A">
        <w:rPr>
          <w:rFonts w:asciiTheme="minorHAnsi" w:hAnsiTheme="minorHAnsi" w:cstheme="minorHAnsi"/>
        </w:rPr>
        <w:t xml:space="preserve"> i parametry</w:t>
      </w:r>
      <w:r w:rsidRPr="000A065A">
        <w:rPr>
          <w:rFonts w:asciiTheme="minorHAnsi" w:hAnsiTheme="minorHAnsi" w:cstheme="minorHAnsi"/>
        </w:rPr>
        <w:t xml:space="preserve"> oferowanego </w:t>
      </w:r>
      <w:r w:rsidR="00337F1D" w:rsidRPr="000A065A">
        <w:rPr>
          <w:rFonts w:asciiTheme="minorHAnsi" w:hAnsiTheme="minorHAnsi" w:cstheme="minorHAnsi"/>
        </w:rPr>
        <w:t>okablowania</w:t>
      </w:r>
      <w:r w:rsidR="00594CA7" w:rsidRPr="000A065A">
        <w:rPr>
          <w:rFonts w:asciiTheme="minorHAnsi" w:hAnsiTheme="minorHAnsi" w:cstheme="minorHAnsi"/>
        </w:rPr>
        <w:t xml:space="preserve"> oraz certyfikaty</w:t>
      </w:r>
      <w:r w:rsidR="00337F1D" w:rsidRPr="000A065A">
        <w:rPr>
          <w:rFonts w:asciiTheme="minorHAnsi" w:hAnsiTheme="minorHAnsi" w:cstheme="minorHAnsi"/>
        </w:rPr>
        <w:t>, gniazd i patchpaneli umożliwiający jednoznaczną identyfi</w:t>
      </w:r>
      <w:r w:rsidR="00594CA7" w:rsidRPr="000A065A">
        <w:rPr>
          <w:rFonts w:asciiTheme="minorHAnsi" w:hAnsiTheme="minorHAnsi" w:cstheme="minorHAnsi"/>
        </w:rPr>
        <w:t>k</w:t>
      </w:r>
      <w:r w:rsidR="00337F1D" w:rsidRPr="000A065A">
        <w:rPr>
          <w:rFonts w:asciiTheme="minorHAnsi" w:hAnsiTheme="minorHAnsi" w:cstheme="minorHAnsi"/>
        </w:rPr>
        <w:t>ację</w:t>
      </w:r>
      <w:r w:rsidRPr="000A065A">
        <w:rPr>
          <w:rFonts w:asciiTheme="minorHAnsi" w:hAnsiTheme="minorHAnsi" w:cstheme="minorHAnsi"/>
        </w:rPr>
        <w:t>. Jeśli na stronie internetowej producenta nie jest dostępna pełna oferta modeli sprzętu, do oferty należy dołączyć katalog producenta</w:t>
      </w:r>
      <w:r w:rsidRPr="000A065A">
        <w:rPr>
          <w:rFonts w:asciiTheme="minorHAnsi" w:hAnsiTheme="minorHAnsi" w:cstheme="minorHAnsi"/>
          <w:spacing w:val="40"/>
        </w:rPr>
        <w:t xml:space="preserve"> </w:t>
      </w:r>
      <w:r w:rsidRPr="000A065A">
        <w:rPr>
          <w:rFonts w:asciiTheme="minorHAnsi" w:hAnsiTheme="minorHAnsi" w:cstheme="minorHAnsi"/>
        </w:rPr>
        <w:t xml:space="preserve">zaoferowanego produktu umożliwiający weryfikację oferty pod kątem zgodności z wymaganiami </w:t>
      </w:r>
      <w:r w:rsidRPr="000A065A">
        <w:rPr>
          <w:rFonts w:asciiTheme="minorHAnsi" w:hAnsiTheme="minorHAnsi" w:cstheme="minorHAnsi"/>
          <w:spacing w:val="-2"/>
        </w:rPr>
        <w:t>Zamawiającego.</w:t>
      </w:r>
    </w:p>
    <w:p w14:paraId="11751962" w14:textId="77777777" w:rsidR="00364654" w:rsidRPr="000A065A" w:rsidRDefault="00834267">
      <w:pPr>
        <w:pStyle w:val="Akapitzlist"/>
        <w:numPr>
          <w:ilvl w:val="0"/>
          <w:numId w:val="1"/>
        </w:numPr>
        <w:tabs>
          <w:tab w:val="left" w:pos="575"/>
        </w:tabs>
        <w:spacing w:before="2" w:line="288" w:lineRule="auto"/>
        <w:ind w:right="155"/>
        <w:jc w:val="both"/>
        <w:rPr>
          <w:rFonts w:asciiTheme="minorHAnsi" w:hAnsiTheme="minorHAnsi" w:cstheme="minorHAnsi"/>
        </w:rPr>
      </w:pPr>
      <w:r w:rsidRPr="000A065A">
        <w:rPr>
          <w:rFonts w:asciiTheme="minorHAnsi" w:hAnsiTheme="minorHAnsi" w:cstheme="minorHAnsi"/>
        </w:rPr>
        <w:t>Zamawiający zastrzega sobie prawo sprawdzenia pełnej zgodności parametrów oferowanego sprzętu z wymogami niniejszego Zapytania.</w:t>
      </w:r>
    </w:p>
    <w:p w14:paraId="545B711C" w14:textId="77777777" w:rsidR="00364654" w:rsidRPr="000A065A" w:rsidRDefault="00834267">
      <w:pPr>
        <w:pStyle w:val="Akapitzlist"/>
        <w:numPr>
          <w:ilvl w:val="0"/>
          <w:numId w:val="1"/>
        </w:numPr>
        <w:tabs>
          <w:tab w:val="left" w:pos="575"/>
        </w:tabs>
        <w:spacing w:line="288" w:lineRule="auto"/>
        <w:ind w:right="156"/>
        <w:jc w:val="both"/>
        <w:rPr>
          <w:rFonts w:asciiTheme="minorHAnsi" w:hAnsiTheme="minorHAnsi" w:cstheme="minorHAnsi"/>
        </w:rPr>
      </w:pPr>
      <w:r w:rsidRPr="000A065A">
        <w:rPr>
          <w:rFonts w:asciiTheme="minorHAnsi" w:hAnsiTheme="minorHAnsi" w:cstheme="minorHAnsi"/>
        </w:rPr>
        <w:t>Zamawiający zastrzega sobie prawo do sprawdzenia reżimu gwarancyjnego producenta oraz dostarczonej konfiguracji na dedykowanej stronie internetowej producenta sprzętu.</w:t>
      </w:r>
    </w:p>
    <w:p w14:paraId="530F14F7" w14:textId="77777777" w:rsidR="00CA403C" w:rsidRPr="000A065A" w:rsidRDefault="00CA403C">
      <w:pPr>
        <w:pStyle w:val="Akapitzlist"/>
        <w:numPr>
          <w:ilvl w:val="0"/>
          <w:numId w:val="1"/>
        </w:numPr>
        <w:tabs>
          <w:tab w:val="left" w:pos="575"/>
        </w:tabs>
        <w:spacing w:line="288" w:lineRule="auto"/>
        <w:ind w:right="156"/>
        <w:jc w:val="both"/>
        <w:rPr>
          <w:rFonts w:asciiTheme="minorHAnsi" w:hAnsiTheme="minorHAnsi" w:cstheme="minorHAnsi"/>
        </w:rPr>
      </w:pPr>
      <w:r w:rsidRPr="000A065A">
        <w:rPr>
          <w:rFonts w:asciiTheme="minorHAnsi" w:hAnsiTheme="minorHAnsi" w:cstheme="minorHAnsi"/>
        </w:rPr>
        <w:t>W dokumentacji powykonawczej wszystkie elementy sieci logicznej muszą posiadać karty katalogowe, certyfikaty, deklaracje zgodności.</w:t>
      </w:r>
    </w:p>
    <w:p w14:paraId="27891123" w14:textId="77777777" w:rsidR="00364654" w:rsidRPr="000A065A" w:rsidRDefault="00834267">
      <w:pPr>
        <w:pStyle w:val="Akapitzlist"/>
        <w:numPr>
          <w:ilvl w:val="0"/>
          <w:numId w:val="1"/>
        </w:numPr>
        <w:tabs>
          <w:tab w:val="left" w:pos="575"/>
        </w:tabs>
        <w:spacing w:before="42"/>
        <w:ind w:hanging="359"/>
        <w:jc w:val="both"/>
        <w:rPr>
          <w:rFonts w:asciiTheme="minorHAnsi" w:hAnsiTheme="minorHAnsi" w:cstheme="minorHAnsi"/>
        </w:rPr>
      </w:pPr>
      <w:r w:rsidRPr="000A065A">
        <w:rPr>
          <w:rFonts w:asciiTheme="minorHAnsi" w:hAnsiTheme="minorHAnsi" w:cstheme="minorHAnsi"/>
        </w:rPr>
        <w:t>Szczegółowy</w:t>
      </w:r>
      <w:r w:rsidRPr="000A065A">
        <w:rPr>
          <w:rFonts w:asciiTheme="minorHAnsi" w:hAnsiTheme="minorHAnsi" w:cstheme="minorHAnsi"/>
          <w:spacing w:val="-12"/>
        </w:rPr>
        <w:t xml:space="preserve"> </w:t>
      </w:r>
      <w:r w:rsidRPr="000A065A">
        <w:rPr>
          <w:rFonts w:asciiTheme="minorHAnsi" w:hAnsiTheme="minorHAnsi" w:cstheme="minorHAnsi"/>
          <w:spacing w:val="-4"/>
        </w:rPr>
        <w:t>opis:</w:t>
      </w:r>
    </w:p>
    <w:p w14:paraId="506325B5" w14:textId="77777777" w:rsidR="00364654" w:rsidRPr="000A065A" w:rsidRDefault="00364654">
      <w:pPr>
        <w:pStyle w:val="Tekstpodstawowy"/>
        <w:rPr>
          <w:rFonts w:asciiTheme="minorHAnsi" w:hAnsiTheme="minorHAnsi" w:cstheme="minorHAnsi"/>
        </w:rPr>
      </w:pPr>
    </w:p>
    <w:p w14:paraId="06AA813A" w14:textId="77777777" w:rsidR="00364654" w:rsidRPr="000A065A" w:rsidRDefault="00364654">
      <w:pPr>
        <w:pStyle w:val="Tekstpodstawowy"/>
        <w:spacing w:before="8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2590"/>
        <w:gridCol w:w="6626"/>
      </w:tblGrid>
      <w:tr w:rsidR="00364654" w:rsidRPr="000A065A" w14:paraId="78CD6132" w14:textId="77777777" w:rsidTr="006C1F4F">
        <w:trPr>
          <w:trHeight w:val="584"/>
        </w:trPr>
        <w:tc>
          <w:tcPr>
            <w:tcW w:w="9216" w:type="dxa"/>
            <w:gridSpan w:val="2"/>
            <w:shd w:val="clear" w:color="auto" w:fill="D9D9D9"/>
            <w:vAlign w:val="center"/>
          </w:tcPr>
          <w:p w14:paraId="562C33D5" w14:textId="77777777" w:rsidR="00364654" w:rsidRPr="000A065A" w:rsidRDefault="00834267" w:rsidP="007A4A43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</w:rPr>
            </w:pPr>
            <w:r w:rsidRPr="000A065A">
              <w:rPr>
                <w:rFonts w:asciiTheme="minorHAnsi" w:hAnsiTheme="minorHAnsi" w:cstheme="minorHAnsi"/>
                <w:b/>
              </w:rPr>
              <w:t>Wykonanie</w:t>
            </w:r>
            <w:r w:rsidRPr="000A065A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="00594CA7" w:rsidRPr="000A065A">
              <w:rPr>
                <w:rFonts w:asciiTheme="minorHAnsi" w:hAnsiTheme="minorHAnsi" w:cstheme="minorHAnsi"/>
                <w:b/>
              </w:rPr>
              <w:t>4</w:t>
            </w:r>
            <w:r w:rsidR="00337F1D" w:rsidRPr="000A065A">
              <w:rPr>
                <w:rFonts w:asciiTheme="minorHAnsi" w:hAnsiTheme="minorHAnsi" w:cstheme="minorHAnsi"/>
                <w:b/>
              </w:rPr>
              <w:t>3</w:t>
            </w:r>
            <w:r w:rsidR="00594CA7" w:rsidRPr="000A065A">
              <w:rPr>
                <w:rFonts w:asciiTheme="minorHAnsi" w:hAnsiTheme="minorHAnsi" w:cstheme="minorHAnsi"/>
                <w:b/>
              </w:rPr>
              <w:t xml:space="preserve"> punktów logicznych</w:t>
            </w:r>
            <w:r w:rsidRPr="000A065A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="007A4A43" w:rsidRPr="000A065A">
              <w:rPr>
                <w:rFonts w:asciiTheme="minorHAnsi" w:hAnsiTheme="minorHAnsi" w:cstheme="minorHAnsi"/>
                <w:b/>
                <w:spacing w:val="-5"/>
              </w:rPr>
              <w:t xml:space="preserve">(PL) </w:t>
            </w:r>
            <w:r w:rsidRPr="000A065A">
              <w:rPr>
                <w:rFonts w:asciiTheme="minorHAnsi" w:hAnsiTheme="minorHAnsi" w:cstheme="minorHAnsi"/>
                <w:b/>
              </w:rPr>
              <w:t>i</w:t>
            </w:r>
            <w:r w:rsidRPr="000A065A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0A065A">
              <w:rPr>
                <w:rFonts w:asciiTheme="minorHAnsi" w:hAnsiTheme="minorHAnsi" w:cstheme="minorHAnsi"/>
                <w:b/>
              </w:rPr>
              <w:t>modernizacja</w:t>
            </w:r>
            <w:r w:rsidRPr="000A065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0A065A">
              <w:rPr>
                <w:rFonts w:asciiTheme="minorHAnsi" w:hAnsiTheme="minorHAnsi" w:cstheme="minorHAnsi"/>
                <w:b/>
              </w:rPr>
              <w:t>połączeń</w:t>
            </w:r>
            <w:r w:rsidRPr="000A065A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0A065A">
              <w:rPr>
                <w:rFonts w:asciiTheme="minorHAnsi" w:hAnsiTheme="minorHAnsi" w:cstheme="minorHAnsi"/>
                <w:b/>
              </w:rPr>
              <w:t>w</w:t>
            </w:r>
            <w:r w:rsidRPr="000A065A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0A065A">
              <w:rPr>
                <w:rFonts w:asciiTheme="minorHAnsi" w:hAnsiTheme="minorHAnsi" w:cstheme="minorHAnsi"/>
                <w:b/>
              </w:rPr>
              <w:t>istniejącej</w:t>
            </w:r>
            <w:r w:rsidRPr="000A065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0A065A">
              <w:rPr>
                <w:rFonts w:asciiTheme="minorHAnsi" w:hAnsiTheme="minorHAnsi" w:cstheme="minorHAnsi"/>
                <w:b/>
              </w:rPr>
              <w:t>szafie</w:t>
            </w:r>
            <w:r w:rsidRPr="000A065A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0A065A">
              <w:rPr>
                <w:rFonts w:asciiTheme="minorHAnsi" w:hAnsiTheme="minorHAnsi" w:cstheme="minorHAnsi"/>
                <w:b/>
                <w:spacing w:val="-2"/>
              </w:rPr>
              <w:t>„rack”</w:t>
            </w:r>
          </w:p>
        </w:tc>
      </w:tr>
      <w:tr w:rsidR="00364654" w:rsidRPr="000A065A" w14:paraId="59155363" w14:textId="77777777" w:rsidTr="006C1F4F">
        <w:trPr>
          <w:trHeight w:val="1024"/>
        </w:trPr>
        <w:tc>
          <w:tcPr>
            <w:tcW w:w="2590" w:type="dxa"/>
          </w:tcPr>
          <w:p w14:paraId="7A16ADCD" w14:textId="77777777" w:rsidR="00364654" w:rsidRPr="000A065A" w:rsidRDefault="00364654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</w:rPr>
            </w:pPr>
          </w:p>
          <w:p w14:paraId="53168E61" w14:textId="77777777" w:rsidR="00364654" w:rsidRPr="000A065A" w:rsidRDefault="00834267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0A065A">
              <w:rPr>
                <w:rFonts w:asciiTheme="minorHAnsi" w:hAnsiTheme="minorHAnsi" w:cstheme="minorHAnsi"/>
              </w:rPr>
              <w:t>Lokalizacja</w:t>
            </w:r>
            <w:r w:rsidRPr="000A065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A065A">
              <w:rPr>
                <w:rFonts w:asciiTheme="minorHAnsi" w:hAnsiTheme="minorHAnsi" w:cstheme="minorHAnsi"/>
                <w:spacing w:val="-4"/>
              </w:rPr>
              <w:t>sieci</w:t>
            </w:r>
          </w:p>
        </w:tc>
        <w:tc>
          <w:tcPr>
            <w:tcW w:w="6626" w:type="dxa"/>
          </w:tcPr>
          <w:p w14:paraId="2360F149" w14:textId="77777777" w:rsidR="00364654" w:rsidRPr="000A065A" w:rsidRDefault="00337F1D" w:rsidP="006C1F4F">
            <w:pPr>
              <w:pStyle w:val="TableParagraph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0A065A">
              <w:rPr>
                <w:rFonts w:asciiTheme="minorHAnsi" w:hAnsiTheme="minorHAnsi" w:cstheme="minorHAnsi"/>
              </w:rPr>
              <w:t>3</w:t>
            </w:r>
            <w:r w:rsidR="00834267" w:rsidRPr="000A065A">
              <w:rPr>
                <w:rFonts w:asciiTheme="minorHAnsi" w:hAnsiTheme="minorHAnsi" w:cstheme="minorHAnsi"/>
              </w:rPr>
              <w:t xml:space="preserve"> – kondygnacyjny budynek – na </w:t>
            </w:r>
            <w:r w:rsidRPr="000A065A">
              <w:rPr>
                <w:rFonts w:asciiTheme="minorHAnsi" w:hAnsiTheme="minorHAnsi" w:cstheme="minorHAnsi"/>
              </w:rPr>
              <w:t>wszy</w:t>
            </w:r>
            <w:r w:rsidR="00561E3B" w:rsidRPr="000A065A">
              <w:rPr>
                <w:rFonts w:asciiTheme="minorHAnsi" w:hAnsiTheme="minorHAnsi" w:cstheme="minorHAnsi"/>
              </w:rPr>
              <w:t>s</w:t>
            </w:r>
            <w:r w:rsidRPr="000A065A">
              <w:rPr>
                <w:rFonts w:asciiTheme="minorHAnsi" w:hAnsiTheme="minorHAnsi" w:cstheme="minorHAnsi"/>
              </w:rPr>
              <w:t>tkich</w:t>
            </w:r>
            <w:r w:rsidR="00834267" w:rsidRPr="000A065A">
              <w:rPr>
                <w:rFonts w:asciiTheme="minorHAnsi" w:hAnsiTheme="minorHAnsi" w:cstheme="minorHAnsi"/>
              </w:rPr>
              <w:t xml:space="preserve"> kondygnacjach znajdują </w:t>
            </w:r>
            <w:r w:rsidR="006C1F4F">
              <w:rPr>
                <w:rFonts w:asciiTheme="minorHAnsi" w:hAnsiTheme="minorHAnsi" w:cstheme="minorHAnsi"/>
              </w:rPr>
              <w:br/>
            </w:r>
            <w:r w:rsidR="00834267" w:rsidRPr="000A065A">
              <w:rPr>
                <w:rFonts w:asciiTheme="minorHAnsi" w:hAnsiTheme="minorHAnsi" w:cstheme="minorHAnsi"/>
              </w:rPr>
              <w:t>się pomieszczenia</w:t>
            </w:r>
            <w:r w:rsidR="00834267" w:rsidRPr="000A06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834267" w:rsidRPr="000A065A">
              <w:rPr>
                <w:rFonts w:asciiTheme="minorHAnsi" w:hAnsiTheme="minorHAnsi" w:cstheme="minorHAnsi"/>
              </w:rPr>
              <w:t>biurowe</w:t>
            </w:r>
            <w:r w:rsidR="00834267" w:rsidRPr="000A065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A065A">
              <w:rPr>
                <w:rFonts w:asciiTheme="minorHAnsi" w:hAnsiTheme="minorHAnsi" w:cstheme="minorHAnsi"/>
              </w:rPr>
              <w:t>(5</w:t>
            </w:r>
            <w:r w:rsidR="00834267" w:rsidRPr="000A065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834267" w:rsidRPr="000A065A">
              <w:rPr>
                <w:rFonts w:asciiTheme="minorHAnsi" w:hAnsiTheme="minorHAnsi" w:cstheme="minorHAnsi"/>
              </w:rPr>
              <w:t>pomieszczeń</w:t>
            </w:r>
            <w:r w:rsidR="00834267" w:rsidRPr="000A06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834267" w:rsidRPr="000A065A">
              <w:rPr>
                <w:rFonts w:asciiTheme="minorHAnsi" w:hAnsiTheme="minorHAnsi" w:cstheme="minorHAnsi"/>
              </w:rPr>
              <w:t>na</w:t>
            </w:r>
            <w:r w:rsidR="00834267" w:rsidRPr="000A06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834267" w:rsidRPr="000A065A">
              <w:rPr>
                <w:rFonts w:asciiTheme="minorHAnsi" w:hAnsiTheme="minorHAnsi" w:cstheme="minorHAnsi"/>
              </w:rPr>
              <w:t>parterze,</w:t>
            </w:r>
            <w:r w:rsidR="00834267" w:rsidRPr="000A06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A065A">
              <w:rPr>
                <w:rFonts w:asciiTheme="minorHAnsi" w:hAnsiTheme="minorHAnsi" w:cstheme="minorHAnsi"/>
              </w:rPr>
              <w:t>9</w:t>
            </w:r>
            <w:r w:rsidR="00834267" w:rsidRPr="000A065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834267" w:rsidRPr="000A065A">
              <w:rPr>
                <w:rFonts w:asciiTheme="minorHAnsi" w:hAnsiTheme="minorHAnsi" w:cstheme="minorHAnsi"/>
              </w:rPr>
              <w:t>pomieszczeń</w:t>
            </w:r>
            <w:r w:rsidR="00834267" w:rsidRPr="000A06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6C1F4F">
              <w:rPr>
                <w:rFonts w:asciiTheme="minorHAnsi" w:hAnsiTheme="minorHAnsi" w:cstheme="minorHAnsi"/>
                <w:spacing w:val="-4"/>
              </w:rPr>
              <w:br/>
            </w:r>
            <w:r w:rsidR="00834267" w:rsidRPr="000A065A">
              <w:rPr>
                <w:rFonts w:asciiTheme="minorHAnsi" w:hAnsiTheme="minorHAnsi" w:cstheme="minorHAnsi"/>
              </w:rPr>
              <w:t>na pierwszym piętrze, w tym sala konferencyjna</w:t>
            </w:r>
            <w:r w:rsidRPr="000A065A">
              <w:rPr>
                <w:rFonts w:asciiTheme="minorHAnsi" w:hAnsiTheme="minorHAnsi" w:cstheme="minorHAnsi"/>
              </w:rPr>
              <w:t xml:space="preserve">, 14 pomieszczeń </w:t>
            </w:r>
            <w:r w:rsidR="006C1F4F">
              <w:rPr>
                <w:rFonts w:asciiTheme="minorHAnsi" w:hAnsiTheme="minorHAnsi" w:cstheme="minorHAnsi"/>
              </w:rPr>
              <w:br/>
            </w:r>
            <w:r w:rsidRPr="000A065A">
              <w:rPr>
                <w:rFonts w:asciiTheme="minorHAnsi" w:hAnsiTheme="minorHAnsi" w:cstheme="minorHAnsi"/>
              </w:rPr>
              <w:t>na drugim piętrze</w:t>
            </w:r>
            <w:r w:rsidR="00834267" w:rsidRPr="000A065A">
              <w:rPr>
                <w:rFonts w:asciiTheme="minorHAnsi" w:hAnsiTheme="minorHAnsi" w:cstheme="minorHAnsi"/>
              </w:rPr>
              <w:t>)</w:t>
            </w:r>
          </w:p>
        </w:tc>
      </w:tr>
      <w:tr w:rsidR="00364654" w:rsidRPr="000A065A" w14:paraId="61DF35A6" w14:textId="77777777" w:rsidTr="006C1F4F">
        <w:trPr>
          <w:trHeight w:val="724"/>
        </w:trPr>
        <w:tc>
          <w:tcPr>
            <w:tcW w:w="2590" w:type="dxa"/>
          </w:tcPr>
          <w:p w14:paraId="222CDCF3" w14:textId="77777777" w:rsidR="00364654" w:rsidRPr="000A065A" w:rsidRDefault="00834267">
            <w:pPr>
              <w:pStyle w:val="TableParagraph"/>
              <w:spacing w:line="288" w:lineRule="auto"/>
              <w:ind w:right="102"/>
              <w:rPr>
                <w:rFonts w:asciiTheme="minorHAnsi" w:hAnsiTheme="minorHAnsi" w:cstheme="minorHAnsi"/>
              </w:rPr>
            </w:pPr>
            <w:r w:rsidRPr="000A065A">
              <w:rPr>
                <w:rFonts w:asciiTheme="minorHAnsi" w:hAnsiTheme="minorHAnsi" w:cstheme="minorHAnsi"/>
              </w:rPr>
              <w:t>Ilość</w:t>
            </w:r>
            <w:r w:rsidRPr="000A065A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A065A">
              <w:rPr>
                <w:rFonts w:asciiTheme="minorHAnsi" w:hAnsiTheme="minorHAnsi" w:cstheme="minorHAnsi"/>
              </w:rPr>
              <w:t>punktów</w:t>
            </w:r>
            <w:r w:rsidRPr="000A065A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A065A">
              <w:rPr>
                <w:rFonts w:asciiTheme="minorHAnsi" w:hAnsiTheme="minorHAnsi" w:cstheme="minorHAnsi"/>
              </w:rPr>
              <w:t>logicznych na parterze</w:t>
            </w:r>
          </w:p>
        </w:tc>
        <w:tc>
          <w:tcPr>
            <w:tcW w:w="6626" w:type="dxa"/>
          </w:tcPr>
          <w:p w14:paraId="2E2523E8" w14:textId="77777777" w:rsidR="00364654" w:rsidRPr="000A065A" w:rsidRDefault="00337F1D" w:rsidP="00594CA7">
            <w:pPr>
              <w:pStyle w:val="TableParagraph"/>
              <w:spacing w:before="152"/>
              <w:rPr>
                <w:rFonts w:asciiTheme="minorHAnsi" w:hAnsiTheme="minorHAnsi" w:cstheme="minorHAnsi"/>
              </w:rPr>
            </w:pPr>
            <w:r w:rsidRPr="000A065A">
              <w:rPr>
                <w:rFonts w:asciiTheme="minorHAnsi" w:hAnsiTheme="minorHAnsi" w:cstheme="minorHAnsi"/>
              </w:rPr>
              <w:t>13</w:t>
            </w:r>
            <w:r w:rsidR="00834267" w:rsidRPr="000A06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594CA7" w:rsidRPr="000A065A">
              <w:rPr>
                <w:rFonts w:asciiTheme="minorHAnsi" w:hAnsiTheme="minorHAnsi" w:cstheme="minorHAnsi"/>
              </w:rPr>
              <w:t>gniazd RJ-45</w:t>
            </w:r>
            <w:r w:rsidR="00CA403C" w:rsidRPr="000A065A">
              <w:rPr>
                <w:rFonts w:asciiTheme="minorHAnsi" w:hAnsiTheme="minorHAnsi" w:cstheme="minorHAnsi"/>
              </w:rPr>
              <w:t xml:space="preserve"> (9 punktów logicznych)</w:t>
            </w:r>
          </w:p>
        </w:tc>
      </w:tr>
      <w:tr w:rsidR="00337F1D" w:rsidRPr="000A065A" w14:paraId="6D63880B" w14:textId="77777777" w:rsidTr="006C1F4F">
        <w:trPr>
          <w:trHeight w:val="724"/>
        </w:trPr>
        <w:tc>
          <w:tcPr>
            <w:tcW w:w="2590" w:type="dxa"/>
          </w:tcPr>
          <w:p w14:paraId="4B1A0E40" w14:textId="77777777" w:rsidR="00337F1D" w:rsidRPr="000A065A" w:rsidRDefault="00337F1D">
            <w:pPr>
              <w:pStyle w:val="TableParagraph"/>
              <w:spacing w:line="288" w:lineRule="auto"/>
              <w:ind w:right="102"/>
              <w:rPr>
                <w:rFonts w:asciiTheme="minorHAnsi" w:hAnsiTheme="minorHAnsi" w:cstheme="minorHAnsi"/>
              </w:rPr>
            </w:pPr>
            <w:r w:rsidRPr="000A065A">
              <w:rPr>
                <w:rFonts w:asciiTheme="minorHAnsi" w:hAnsiTheme="minorHAnsi" w:cstheme="minorHAnsi"/>
              </w:rPr>
              <w:t>Ilość</w:t>
            </w:r>
            <w:r w:rsidRPr="000A065A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A065A">
              <w:rPr>
                <w:rFonts w:asciiTheme="minorHAnsi" w:hAnsiTheme="minorHAnsi" w:cstheme="minorHAnsi"/>
              </w:rPr>
              <w:t>punktów</w:t>
            </w:r>
            <w:r w:rsidRPr="000A065A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A065A">
              <w:rPr>
                <w:rFonts w:asciiTheme="minorHAnsi" w:hAnsiTheme="minorHAnsi" w:cstheme="minorHAnsi"/>
              </w:rPr>
              <w:t>logicznych na I piętrze</w:t>
            </w:r>
          </w:p>
        </w:tc>
        <w:tc>
          <w:tcPr>
            <w:tcW w:w="6626" w:type="dxa"/>
          </w:tcPr>
          <w:p w14:paraId="41A18B23" w14:textId="77777777" w:rsidR="00337F1D" w:rsidRPr="000A065A" w:rsidRDefault="00337F1D" w:rsidP="00337F1D">
            <w:pPr>
              <w:pStyle w:val="TableParagraph"/>
              <w:spacing w:before="152"/>
              <w:rPr>
                <w:rFonts w:asciiTheme="minorHAnsi" w:hAnsiTheme="minorHAnsi" w:cstheme="minorHAnsi"/>
              </w:rPr>
            </w:pPr>
            <w:r w:rsidRPr="000A065A">
              <w:rPr>
                <w:rFonts w:asciiTheme="minorHAnsi" w:hAnsiTheme="minorHAnsi" w:cstheme="minorHAnsi"/>
              </w:rPr>
              <w:t>17</w:t>
            </w:r>
            <w:r w:rsidRPr="000A06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594CA7" w:rsidRPr="000A065A">
              <w:rPr>
                <w:rFonts w:asciiTheme="minorHAnsi" w:hAnsiTheme="minorHAnsi" w:cstheme="minorHAnsi"/>
              </w:rPr>
              <w:t>gniazd RJ-45</w:t>
            </w:r>
            <w:r w:rsidR="00CA403C" w:rsidRPr="000A065A">
              <w:rPr>
                <w:rFonts w:asciiTheme="minorHAnsi" w:hAnsiTheme="minorHAnsi" w:cstheme="minorHAnsi"/>
              </w:rPr>
              <w:t xml:space="preserve"> (14 punktów logicznych)</w:t>
            </w:r>
          </w:p>
        </w:tc>
      </w:tr>
      <w:tr w:rsidR="00364654" w:rsidRPr="000A065A" w14:paraId="2EDE2746" w14:textId="77777777" w:rsidTr="006C1F4F">
        <w:trPr>
          <w:trHeight w:val="722"/>
        </w:trPr>
        <w:tc>
          <w:tcPr>
            <w:tcW w:w="2590" w:type="dxa"/>
          </w:tcPr>
          <w:p w14:paraId="1E66EF08" w14:textId="77777777" w:rsidR="00364654" w:rsidRPr="000A065A" w:rsidRDefault="00834267">
            <w:pPr>
              <w:pStyle w:val="TableParagraph"/>
              <w:spacing w:line="285" w:lineRule="auto"/>
              <w:ind w:right="102"/>
              <w:rPr>
                <w:rFonts w:asciiTheme="minorHAnsi" w:hAnsiTheme="minorHAnsi" w:cstheme="minorHAnsi"/>
              </w:rPr>
            </w:pPr>
            <w:r w:rsidRPr="000A065A">
              <w:rPr>
                <w:rFonts w:asciiTheme="minorHAnsi" w:hAnsiTheme="minorHAnsi" w:cstheme="minorHAnsi"/>
              </w:rPr>
              <w:t>Ilość</w:t>
            </w:r>
            <w:r w:rsidRPr="000A065A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A065A">
              <w:rPr>
                <w:rFonts w:asciiTheme="minorHAnsi" w:hAnsiTheme="minorHAnsi" w:cstheme="minorHAnsi"/>
              </w:rPr>
              <w:t>punktów</w:t>
            </w:r>
            <w:r w:rsidRPr="000A065A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A065A">
              <w:rPr>
                <w:rFonts w:asciiTheme="minorHAnsi" w:hAnsiTheme="minorHAnsi" w:cstheme="minorHAnsi"/>
              </w:rPr>
              <w:t>logicznych na I</w:t>
            </w:r>
            <w:r w:rsidR="00337F1D" w:rsidRPr="000A065A">
              <w:rPr>
                <w:rFonts w:asciiTheme="minorHAnsi" w:hAnsiTheme="minorHAnsi" w:cstheme="minorHAnsi"/>
              </w:rPr>
              <w:t>I</w:t>
            </w:r>
            <w:r w:rsidRPr="000A065A">
              <w:rPr>
                <w:rFonts w:asciiTheme="minorHAnsi" w:hAnsiTheme="minorHAnsi" w:cstheme="minorHAnsi"/>
              </w:rPr>
              <w:t xml:space="preserve"> piętrze</w:t>
            </w:r>
          </w:p>
        </w:tc>
        <w:tc>
          <w:tcPr>
            <w:tcW w:w="6626" w:type="dxa"/>
          </w:tcPr>
          <w:p w14:paraId="6DECC212" w14:textId="77777777" w:rsidR="00364654" w:rsidRPr="000A065A" w:rsidRDefault="00337F1D" w:rsidP="00337F1D">
            <w:pPr>
              <w:pStyle w:val="TableParagraph"/>
              <w:spacing w:before="152"/>
              <w:rPr>
                <w:rFonts w:asciiTheme="minorHAnsi" w:hAnsiTheme="minorHAnsi" w:cstheme="minorHAnsi"/>
              </w:rPr>
            </w:pPr>
            <w:r w:rsidRPr="000A065A">
              <w:rPr>
                <w:rFonts w:asciiTheme="minorHAnsi" w:hAnsiTheme="minorHAnsi" w:cstheme="minorHAnsi"/>
              </w:rPr>
              <w:t>33</w:t>
            </w:r>
            <w:r w:rsidR="00834267" w:rsidRPr="000A065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594CA7" w:rsidRPr="000A065A">
              <w:rPr>
                <w:rFonts w:asciiTheme="minorHAnsi" w:hAnsiTheme="minorHAnsi" w:cstheme="minorHAnsi"/>
              </w:rPr>
              <w:t>gniazd RJ-45</w:t>
            </w:r>
            <w:r w:rsidR="00CA403C" w:rsidRPr="000A065A">
              <w:rPr>
                <w:rFonts w:asciiTheme="minorHAnsi" w:hAnsiTheme="minorHAnsi" w:cstheme="minorHAnsi"/>
              </w:rPr>
              <w:t xml:space="preserve"> (20 punktów logicznych)</w:t>
            </w:r>
          </w:p>
        </w:tc>
      </w:tr>
      <w:tr w:rsidR="00364654" w:rsidRPr="000A065A" w14:paraId="07DC804B" w14:textId="77777777" w:rsidTr="006C1F4F">
        <w:trPr>
          <w:trHeight w:val="2229"/>
        </w:trPr>
        <w:tc>
          <w:tcPr>
            <w:tcW w:w="2590" w:type="dxa"/>
          </w:tcPr>
          <w:p w14:paraId="1B95704A" w14:textId="77777777" w:rsidR="00364654" w:rsidRPr="000A065A" w:rsidRDefault="00834267">
            <w:pPr>
              <w:pStyle w:val="TableParagraph"/>
              <w:rPr>
                <w:rFonts w:asciiTheme="minorHAnsi" w:hAnsiTheme="minorHAnsi" w:cstheme="minorHAnsi"/>
              </w:rPr>
            </w:pPr>
            <w:r w:rsidRPr="000A065A">
              <w:rPr>
                <w:rFonts w:asciiTheme="minorHAnsi" w:hAnsiTheme="minorHAnsi" w:cstheme="minorHAnsi"/>
              </w:rPr>
              <w:t>Standard</w:t>
            </w:r>
            <w:r w:rsidRPr="000A065A">
              <w:rPr>
                <w:rFonts w:asciiTheme="minorHAnsi" w:hAnsiTheme="minorHAnsi" w:cstheme="minorHAnsi"/>
                <w:spacing w:val="-2"/>
              </w:rPr>
              <w:t xml:space="preserve"> okablowania</w:t>
            </w:r>
          </w:p>
        </w:tc>
        <w:tc>
          <w:tcPr>
            <w:tcW w:w="6626" w:type="dxa"/>
          </w:tcPr>
          <w:p w14:paraId="4F0181C7" w14:textId="77777777" w:rsidR="00364654" w:rsidRPr="000A065A" w:rsidRDefault="00302335" w:rsidP="00302335">
            <w:pPr>
              <w:pStyle w:val="TableParagraph"/>
              <w:spacing w:before="0" w:line="285" w:lineRule="auto"/>
              <w:ind w:right="144"/>
              <w:jc w:val="both"/>
              <w:rPr>
                <w:rFonts w:asciiTheme="minorHAnsi" w:hAnsiTheme="minorHAnsi" w:cstheme="minorHAnsi"/>
              </w:rPr>
            </w:pPr>
            <w:r w:rsidRPr="00302335">
              <w:rPr>
                <w:rFonts w:asciiTheme="minorHAnsi" w:hAnsiTheme="minorHAnsi" w:cstheme="minorHAnsi"/>
              </w:rPr>
              <w:t xml:space="preserve">Zarówno okablowanie pionowe, jak i poziome w oparciu o przewód UTP LSOH kat. 6, przewody mają zostać umieszczone w kanałach elektroinstalacyjnych, punkty końcowe zaopatrzone w gniazda Ethernet RJ45, gniazda czytelnie oznakowane numeracją zgodną </w:t>
            </w:r>
            <w:r>
              <w:rPr>
                <w:rFonts w:asciiTheme="minorHAnsi" w:hAnsiTheme="minorHAnsi" w:cstheme="minorHAnsi"/>
              </w:rPr>
              <w:br/>
            </w:r>
            <w:r w:rsidRPr="00302335">
              <w:rPr>
                <w:rFonts w:asciiTheme="minorHAnsi" w:hAnsiTheme="minorHAnsi" w:cstheme="minorHAnsi"/>
              </w:rPr>
              <w:t>z patchpanelem w punkcie dystrybucyjnym. Umiejscowienie punktów końcowych zgodne z rozmieszeniem stanowisk pracy i sprzętu komputerowego w pomieszczeniach.</w:t>
            </w:r>
          </w:p>
        </w:tc>
      </w:tr>
      <w:tr w:rsidR="00364654" w:rsidRPr="000A065A" w14:paraId="62778156" w14:textId="77777777" w:rsidTr="006C1F4F">
        <w:trPr>
          <w:trHeight w:val="1611"/>
        </w:trPr>
        <w:tc>
          <w:tcPr>
            <w:tcW w:w="2590" w:type="dxa"/>
          </w:tcPr>
          <w:p w14:paraId="31327E49" w14:textId="77777777" w:rsidR="00364654" w:rsidRPr="000A065A" w:rsidRDefault="00834267" w:rsidP="00594CA7">
            <w:pPr>
              <w:pStyle w:val="TableParagraph"/>
              <w:spacing w:before="3" w:line="285" w:lineRule="auto"/>
              <w:ind w:right="102"/>
              <w:rPr>
                <w:rFonts w:asciiTheme="minorHAnsi" w:hAnsiTheme="minorHAnsi" w:cstheme="minorHAnsi"/>
              </w:rPr>
            </w:pPr>
            <w:r w:rsidRPr="000A065A">
              <w:rPr>
                <w:rFonts w:asciiTheme="minorHAnsi" w:hAnsiTheme="minorHAnsi" w:cstheme="minorHAnsi"/>
              </w:rPr>
              <w:lastRenderedPageBreak/>
              <w:t>Punkt</w:t>
            </w:r>
            <w:r w:rsidRPr="000A065A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="00CA403C" w:rsidRPr="000A065A">
              <w:rPr>
                <w:rFonts w:asciiTheme="minorHAnsi" w:hAnsiTheme="minorHAnsi" w:cstheme="minorHAnsi"/>
              </w:rPr>
              <w:t>dystrybucyjny</w:t>
            </w:r>
          </w:p>
        </w:tc>
        <w:tc>
          <w:tcPr>
            <w:tcW w:w="6626" w:type="dxa"/>
          </w:tcPr>
          <w:p w14:paraId="79238378" w14:textId="77777777" w:rsidR="00364654" w:rsidRPr="000A065A" w:rsidRDefault="00594CA7" w:rsidP="006C1F4F">
            <w:pPr>
              <w:pStyle w:val="TableParagraph"/>
              <w:spacing w:before="3" w:line="285" w:lineRule="auto"/>
              <w:ind w:right="144"/>
              <w:jc w:val="both"/>
              <w:rPr>
                <w:rFonts w:asciiTheme="minorHAnsi" w:hAnsiTheme="minorHAnsi" w:cstheme="minorHAnsi"/>
              </w:rPr>
            </w:pPr>
            <w:r w:rsidRPr="000A065A">
              <w:rPr>
                <w:rFonts w:asciiTheme="minorHAnsi" w:hAnsiTheme="minorHAnsi" w:cstheme="minorHAnsi"/>
              </w:rPr>
              <w:t xml:space="preserve">W </w:t>
            </w:r>
            <w:r w:rsidR="00834267" w:rsidRPr="000A065A">
              <w:rPr>
                <w:rFonts w:asciiTheme="minorHAnsi" w:hAnsiTheme="minorHAnsi" w:cstheme="minorHAnsi"/>
              </w:rPr>
              <w:t>istniejącej szafie „rack” zamontowaniu będą podlegać patchpanel</w:t>
            </w:r>
            <w:r w:rsidR="00337F1D" w:rsidRPr="000A065A">
              <w:rPr>
                <w:rFonts w:asciiTheme="minorHAnsi" w:hAnsiTheme="minorHAnsi" w:cstheme="minorHAnsi"/>
              </w:rPr>
              <w:t>e</w:t>
            </w:r>
            <w:r w:rsidR="00834267" w:rsidRPr="000A065A">
              <w:rPr>
                <w:rFonts w:asciiTheme="minorHAnsi" w:hAnsiTheme="minorHAnsi" w:cstheme="minorHAnsi"/>
              </w:rPr>
              <w:t>,</w:t>
            </w:r>
            <w:r w:rsidR="00834267" w:rsidRPr="000A065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834267" w:rsidRPr="000A065A">
              <w:rPr>
                <w:rFonts w:asciiTheme="minorHAnsi" w:hAnsiTheme="minorHAnsi" w:cstheme="minorHAnsi"/>
              </w:rPr>
              <w:t>patchpanel</w:t>
            </w:r>
            <w:r w:rsidR="00337F1D" w:rsidRPr="000A065A">
              <w:rPr>
                <w:rFonts w:asciiTheme="minorHAnsi" w:hAnsiTheme="minorHAnsi" w:cstheme="minorHAnsi"/>
              </w:rPr>
              <w:t>e</w:t>
            </w:r>
            <w:r w:rsidR="00834267" w:rsidRPr="000A065A">
              <w:rPr>
                <w:rFonts w:asciiTheme="minorHAnsi" w:hAnsiTheme="minorHAnsi" w:cstheme="minorHAnsi"/>
              </w:rPr>
              <w:t xml:space="preserve"> ma</w:t>
            </w:r>
            <w:r w:rsidR="00337F1D" w:rsidRPr="000A065A">
              <w:rPr>
                <w:rFonts w:asciiTheme="minorHAnsi" w:hAnsiTheme="minorHAnsi" w:cstheme="minorHAnsi"/>
              </w:rPr>
              <w:t>ją zostać zaopatrzone</w:t>
            </w:r>
            <w:r w:rsidR="00834267" w:rsidRPr="000A065A">
              <w:rPr>
                <w:rFonts w:asciiTheme="minorHAnsi" w:hAnsiTheme="minorHAnsi" w:cstheme="minorHAnsi"/>
              </w:rPr>
              <w:t xml:space="preserve"> w czytelne oznakowania połączeń zgodne z numeracją</w:t>
            </w:r>
            <w:r w:rsidR="00834267" w:rsidRPr="000A065A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="00834267" w:rsidRPr="000A065A">
              <w:rPr>
                <w:rFonts w:asciiTheme="minorHAnsi" w:hAnsiTheme="minorHAnsi" w:cstheme="minorHAnsi"/>
              </w:rPr>
              <w:t>punktó</w:t>
            </w:r>
            <w:r w:rsidR="00337F1D" w:rsidRPr="000A065A">
              <w:rPr>
                <w:rFonts w:asciiTheme="minorHAnsi" w:hAnsiTheme="minorHAnsi" w:cstheme="minorHAnsi"/>
              </w:rPr>
              <w:t xml:space="preserve">w końcowych, gniazda patchpaneli będą </w:t>
            </w:r>
            <w:r w:rsidR="00834267" w:rsidRPr="000A065A">
              <w:rPr>
                <w:rFonts w:asciiTheme="minorHAnsi" w:hAnsiTheme="minorHAnsi" w:cstheme="minorHAnsi"/>
              </w:rPr>
              <w:t xml:space="preserve">połączone z </w:t>
            </w:r>
            <w:r w:rsidR="00337F1D" w:rsidRPr="000A065A">
              <w:rPr>
                <w:rFonts w:asciiTheme="minorHAnsi" w:hAnsiTheme="minorHAnsi" w:cstheme="minorHAnsi"/>
              </w:rPr>
              <w:t xml:space="preserve">istniejącymi </w:t>
            </w:r>
            <w:r w:rsidR="00834267" w:rsidRPr="000A065A">
              <w:rPr>
                <w:rFonts w:asciiTheme="minorHAnsi" w:hAnsiTheme="minorHAnsi" w:cstheme="minorHAnsi"/>
              </w:rPr>
              <w:t>gniazdami urządzeń sieciowych za pomocą patchcordów.</w:t>
            </w:r>
          </w:p>
        </w:tc>
      </w:tr>
      <w:tr w:rsidR="000A065A" w:rsidRPr="000A065A" w14:paraId="7DB7D6AC" w14:textId="77777777" w:rsidTr="006C1F4F">
        <w:trPr>
          <w:trHeight w:val="1611"/>
        </w:trPr>
        <w:tc>
          <w:tcPr>
            <w:tcW w:w="2590" w:type="dxa"/>
          </w:tcPr>
          <w:p w14:paraId="1DA9AC11" w14:textId="77777777" w:rsidR="000A065A" w:rsidRPr="000A065A" w:rsidRDefault="000A065A" w:rsidP="00594CA7">
            <w:pPr>
              <w:pStyle w:val="TableParagraph"/>
              <w:spacing w:before="3" w:line="285" w:lineRule="auto"/>
              <w:ind w:right="102"/>
              <w:rPr>
                <w:rFonts w:asciiTheme="minorHAnsi" w:hAnsiTheme="minorHAnsi" w:cstheme="minorHAnsi"/>
              </w:rPr>
            </w:pPr>
            <w:r w:rsidRPr="000A065A">
              <w:rPr>
                <w:rFonts w:asciiTheme="minorHAnsi" w:hAnsiTheme="minorHAnsi" w:cstheme="minorHAnsi"/>
              </w:rPr>
              <w:t>Pomiary sieci</w:t>
            </w:r>
          </w:p>
        </w:tc>
        <w:tc>
          <w:tcPr>
            <w:tcW w:w="6626" w:type="dxa"/>
          </w:tcPr>
          <w:p w14:paraId="113ACA44" w14:textId="77777777" w:rsidR="000A065A" w:rsidRDefault="000A065A" w:rsidP="003A7AAD">
            <w:pPr>
              <w:pStyle w:val="TableParagraph"/>
              <w:spacing w:before="3" w:line="285" w:lineRule="auto"/>
              <w:ind w:right="14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Pomiary sieci muszą być wykonane zgodnie z </w:t>
            </w:r>
            <w:r w:rsidR="006C1F4F">
              <w:rPr>
                <w:rFonts w:asciiTheme="minorHAnsi" w:hAnsiTheme="minorHAnsi" w:cstheme="minorHAnsi"/>
              </w:rPr>
              <w:t xml:space="preserve">aktualnie </w:t>
            </w:r>
            <w:r>
              <w:rPr>
                <w:rFonts w:asciiTheme="minorHAnsi" w:hAnsiTheme="minorHAnsi" w:cstheme="minorHAnsi"/>
              </w:rPr>
              <w:t>obowiązującymi normami</w:t>
            </w:r>
            <w:r w:rsidR="00B454C6">
              <w:rPr>
                <w:rFonts w:asciiTheme="minorHAnsi" w:hAnsiTheme="minorHAnsi" w:cstheme="minorHAnsi"/>
              </w:rPr>
              <w:t xml:space="preserve"> (ISO/IEC 11801</w:t>
            </w:r>
            <w:r w:rsidR="006C1F4F">
              <w:rPr>
                <w:rFonts w:asciiTheme="minorHAnsi" w:hAnsiTheme="minorHAnsi" w:cstheme="minorHAnsi"/>
              </w:rPr>
              <w:t>:2011 i PN-EN 50173-1:2011</w:t>
            </w:r>
            <w:r w:rsidR="00B454C6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, a wyniki pomiarów powinny odpowiadać podanym w tych normach wartościom.</w:t>
            </w:r>
            <w:r w:rsidR="003A7AA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Całość instalacji okablowania strukturalnego powinna być przetestowana na zgodność z kategorią 6 pod kątem wykorzystania technologii Ethernet 1000BASE-T</w:t>
            </w:r>
            <w:r w:rsidR="003A7AAD">
              <w:rPr>
                <w:rFonts w:asciiTheme="minorHAnsi" w:hAnsiTheme="minorHAnsi" w:cstheme="minorHAnsi"/>
              </w:rPr>
              <w:t>.</w:t>
            </w:r>
          </w:p>
          <w:p w14:paraId="176E4E20" w14:textId="77777777" w:rsidR="000A065A" w:rsidRPr="000A065A" w:rsidRDefault="000A065A" w:rsidP="006C1F4F">
            <w:pPr>
              <w:pStyle w:val="TableParagraph"/>
              <w:spacing w:before="3" w:line="285" w:lineRule="auto"/>
              <w:ind w:right="14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Raporty pomiarowe wszystkich torów transmisyjnych nal</w:t>
            </w:r>
            <w:r w:rsidR="006C1F4F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ży zawrzeć </w:t>
            </w:r>
            <w:r w:rsidR="0030233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w dokumentacji powykonawczej.</w:t>
            </w:r>
          </w:p>
        </w:tc>
      </w:tr>
    </w:tbl>
    <w:p w14:paraId="10B37568" w14:textId="77777777" w:rsidR="0034615D" w:rsidRDefault="0034615D" w:rsidP="00834267">
      <w:pPr>
        <w:pStyle w:val="Tekstpodstawowy"/>
      </w:pPr>
    </w:p>
    <w:sectPr w:rsidR="0034615D" w:rsidSect="00337F1D">
      <w:headerReference w:type="default" r:id="rId7"/>
      <w:pgSz w:w="11910" w:h="16840"/>
      <w:pgMar w:top="1980" w:right="1260" w:bottom="1136" w:left="12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A7FCA" w14:textId="77777777" w:rsidR="00530244" w:rsidRDefault="00530244">
      <w:r>
        <w:separator/>
      </w:r>
    </w:p>
  </w:endnote>
  <w:endnote w:type="continuationSeparator" w:id="0">
    <w:p w14:paraId="507C92B0" w14:textId="77777777" w:rsidR="00530244" w:rsidRDefault="0053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B1252" w14:textId="77777777" w:rsidR="00530244" w:rsidRDefault="00530244">
      <w:r>
        <w:separator/>
      </w:r>
    </w:p>
  </w:footnote>
  <w:footnote w:type="continuationSeparator" w:id="0">
    <w:p w14:paraId="6FC84DDF" w14:textId="77777777" w:rsidR="00530244" w:rsidRDefault="00530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936D" w14:textId="77777777" w:rsidR="00364654" w:rsidRDefault="0083426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9776" behindDoc="1" locked="0" layoutInCell="1" allowOverlap="1" wp14:anchorId="1EDCA1BE" wp14:editId="1135C693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5760720" cy="8077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030E6"/>
    <w:multiLevelType w:val="hybridMultilevel"/>
    <w:tmpl w:val="394EC2AC"/>
    <w:lvl w:ilvl="0" w:tplc="D9CE6168">
      <w:start w:val="1"/>
      <w:numFmt w:val="decimal"/>
      <w:lvlText w:val="%1."/>
      <w:lvlJc w:val="left"/>
      <w:pPr>
        <w:ind w:left="5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8449AC4">
      <w:numFmt w:val="bullet"/>
      <w:lvlText w:val="•"/>
      <w:lvlJc w:val="left"/>
      <w:pPr>
        <w:ind w:left="1466" w:hanging="358"/>
      </w:pPr>
      <w:rPr>
        <w:rFonts w:hint="default"/>
        <w:lang w:val="pl-PL" w:eastAsia="en-US" w:bidi="ar-SA"/>
      </w:rPr>
    </w:lvl>
    <w:lvl w:ilvl="2" w:tplc="F4A88E72">
      <w:numFmt w:val="bullet"/>
      <w:lvlText w:val="•"/>
      <w:lvlJc w:val="left"/>
      <w:pPr>
        <w:ind w:left="2353" w:hanging="358"/>
      </w:pPr>
      <w:rPr>
        <w:rFonts w:hint="default"/>
        <w:lang w:val="pl-PL" w:eastAsia="en-US" w:bidi="ar-SA"/>
      </w:rPr>
    </w:lvl>
    <w:lvl w:ilvl="3" w:tplc="0CAA4790">
      <w:numFmt w:val="bullet"/>
      <w:lvlText w:val="•"/>
      <w:lvlJc w:val="left"/>
      <w:pPr>
        <w:ind w:left="3239" w:hanging="358"/>
      </w:pPr>
      <w:rPr>
        <w:rFonts w:hint="default"/>
        <w:lang w:val="pl-PL" w:eastAsia="en-US" w:bidi="ar-SA"/>
      </w:rPr>
    </w:lvl>
    <w:lvl w:ilvl="4" w:tplc="E99CC4E6">
      <w:numFmt w:val="bullet"/>
      <w:lvlText w:val="•"/>
      <w:lvlJc w:val="left"/>
      <w:pPr>
        <w:ind w:left="4126" w:hanging="358"/>
      </w:pPr>
      <w:rPr>
        <w:rFonts w:hint="default"/>
        <w:lang w:val="pl-PL" w:eastAsia="en-US" w:bidi="ar-SA"/>
      </w:rPr>
    </w:lvl>
    <w:lvl w:ilvl="5" w:tplc="661CB696">
      <w:numFmt w:val="bullet"/>
      <w:lvlText w:val="•"/>
      <w:lvlJc w:val="left"/>
      <w:pPr>
        <w:ind w:left="5013" w:hanging="358"/>
      </w:pPr>
      <w:rPr>
        <w:rFonts w:hint="default"/>
        <w:lang w:val="pl-PL" w:eastAsia="en-US" w:bidi="ar-SA"/>
      </w:rPr>
    </w:lvl>
    <w:lvl w:ilvl="6" w:tplc="4C84E7AA">
      <w:numFmt w:val="bullet"/>
      <w:lvlText w:val="•"/>
      <w:lvlJc w:val="left"/>
      <w:pPr>
        <w:ind w:left="5899" w:hanging="358"/>
      </w:pPr>
      <w:rPr>
        <w:rFonts w:hint="default"/>
        <w:lang w:val="pl-PL" w:eastAsia="en-US" w:bidi="ar-SA"/>
      </w:rPr>
    </w:lvl>
    <w:lvl w:ilvl="7" w:tplc="E9724B3A">
      <w:numFmt w:val="bullet"/>
      <w:lvlText w:val="•"/>
      <w:lvlJc w:val="left"/>
      <w:pPr>
        <w:ind w:left="6786" w:hanging="358"/>
      </w:pPr>
      <w:rPr>
        <w:rFonts w:hint="default"/>
        <w:lang w:val="pl-PL" w:eastAsia="en-US" w:bidi="ar-SA"/>
      </w:rPr>
    </w:lvl>
    <w:lvl w:ilvl="8" w:tplc="88CC7268">
      <w:numFmt w:val="bullet"/>
      <w:lvlText w:val="•"/>
      <w:lvlJc w:val="left"/>
      <w:pPr>
        <w:ind w:left="7673" w:hanging="358"/>
      </w:pPr>
      <w:rPr>
        <w:rFonts w:hint="default"/>
        <w:lang w:val="pl-PL" w:eastAsia="en-US" w:bidi="ar-SA"/>
      </w:rPr>
    </w:lvl>
  </w:abstractNum>
  <w:num w:numId="1" w16cid:durableId="9170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654"/>
    <w:rsid w:val="000A065A"/>
    <w:rsid w:val="00302335"/>
    <w:rsid w:val="00337F1D"/>
    <w:rsid w:val="0034615D"/>
    <w:rsid w:val="00364654"/>
    <w:rsid w:val="003A7AAD"/>
    <w:rsid w:val="00530244"/>
    <w:rsid w:val="00561E3B"/>
    <w:rsid w:val="00594CA7"/>
    <w:rsid w:val="006C1F4F"/>
    <w:rsid w:val="0070020D"/>
    <w:rsid w:val="007A4A43"/>
    <w:rsid w:val="00834267"/>
    <w:rsid w:val="00853CE6"/>
    <w:rsid w:val="00A663A3"/>
    <w:rsid w:val="00B454C6"/>
    <w:rsid w:val="00CA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9FF4"/>
  <w15:docId w15:val="{5FBA8409-4190-48C7-9588-0DDCAD08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218"/>
      <w:ind w:left="2609" w:right="255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74" w:hanging="358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1"/>
      <w:ind w:left="7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42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267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663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63A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663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63A3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Jankowski</dc:creator>
  <cp:lastModifiedBy>Marzena Święcicka</cp:lastModifiedBy>
  <cp:revision>9</cp:revision>
  <cp:lastPrinted>2023-09-11T13:32:00Z</cp:lastPrinted>
  <dcterms:created xsi:type="dcterms:W3CDTF">2023-09-11T13:31:00Z</dcterms:created>
  <dcterms:modified xsi:type="dcterms:W3CDTF">2023-09-13T11:13:00Z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2023-09-11T00:00:00Z</vt:filetime>
  </property>
</Properties>
</file>