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B6" w:rsidRDefault="009D6B08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FC1757"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E93F37">
        <w:rPr>
          <w:rFonts w:ascii="Arial" w:hAnsi="Arial" w:cs="Arial"/>
          <w:sz w:val="24"/>
          <w:szCs w:val="24"/>
        </w:rPr>
        <w:t xml:space="preserve">_ specyfikacja techniczna </w:t>
      </w:r>
    </w:p>
    <w:p w:rsidR="00C247B6" w:rsidRDefault="00C247B6" w:rsidP="001A38B7">
      <w:pPr>
        <w:tabs>
          <w:tab w:val="left" w:pos="2955"/>
        </w:tabs>
        <w:spacing w:after="120" w:line="360" w:lineRule="auto"/>
        <w:rPr>
          <w:b/>
          <w:sz w:val="28"/>
          <w:szCs w:val="28"/>
        </w:rPr>
      </w:pPr>
    </w:p>
    <w:p w:rsidR="001A38B7" w:rsidRDefault="001A38B7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1A38B7">
        <w:rPr>
          <w:b/>
          <w:sz w:val="28"/>
          <w:szCs w:val="28"/>
        </w:rPr>
        <w:t>SPECYFIKACJA TECHNICZNA</w:t>
      </w:r>
    </w:p>
    <w:p w:rsidR="00D53A4B" w:rsidRPr="00D53A4B" w:rsidRDefault="00D53A4B" w:rsidP="00D53A4B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Z</w:t>
      </w:r>
      <w:r w:rsidRPr="00D53A4B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akup i dostawa fabrycznie nowego, kompletnego, nieużywanego i wolnego od wad prawnych i fizycznych serwera plików QNAP TS-251D-4G wraz z dwoma dyskami twardymi w ramach projektu „Rozwój bazy kształcenia zawodowego w powiecie bydgoskim”</w:t>
      </w:r>
      <w:bookmarkStart w:id="0" w:name="_GoBack"/>
      <w:bookmarkEnd w:id="0"/>
    </w:p>
    <w:p w:rsidR="00D53A4B" w:rsidRPr="00D53A4B" w:rsidRDefault="00D53A4B" w:rsidP="00D53A4B">
      <w:pPr>
        <w:rPr>
          <w:rFonts w:ascii="Arial" w:hAnsi="Arial" w:cs="Arial"/>
          <w:b/>
          <w:sz w:val="24"/>
          <w:szCs w:val="24"/>
        </w:rPr>
      </w:pPr>
      <w:r w:rsidRPr="00D53A4B">
        <w:rPr>
          <w:rFonts w:ascii="Arial" w:hAnsi="Arial" w:cs="Arial"/>
          <w:b/>
          <w:sz w:val="24"/>
          <w:szCs w:val="24"/>
        </w:rPr>
        <w:t>Podstawowa specyfikacja techniczna wymaganych dysków twardych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634"/>
        <w:gridCol w:w="3882"/>
        <w:gridCol w:w="2546"/>
      </w:tblGrid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>Parametr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>Wymagania wraz z dopuszczalnym rozwiązaniem równoważnym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>Oferowane rozwiązanie</w:t>
            </w:r>
          </w:p>
        </w:tc>
      </w:tr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>Producent i Model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 xml:space="preserve">Preferowany model </w:t>
            </w:r>
            <w:r w:rsidRPr="00D53A4B">
              <w:rPr>
                <w:rFonts w:ascii="Arial" w:hAnsi="Arial" w:cs="Arial"/>
                <w:b/>
                <w:sz w:val="22"/>
                <w:szCs w:val="22"/>
              </w:rPr>
              <w:t xml:space="preserve">SEAGATE </w:t>
            </w:r>
            <w:proofErr w:type="spellStart"/>
            <w:r w:rsidRPr="00D53A4B">
              <w:rPr>
                <w:rFonts w:ascii="Arial" w:hAnsi="Arial" w:cs="Arial"/>
                <w:b/>
                <w:sz w:val="22"/>
                <w:szCs w:val="22"/>
              </w:rPr>
              <w:t>IronWolf</w:t>
            </w:r>
            <w:proofErr w:type="spellEnd"/>
            <w:r w:rsidRPr="00D53A4B">
              <w:rPr>
                <w:rFonts w:ascii="Arial" w:hAnsi="Arial" w:cs="Arial"/>
                <w:b/>
                <w:sz w:val="22"/>
                <w:szCs w:val="22"/>
              </w:rPr>
              <w:t xml:space="preserve"> 4TB HDD</w:t>
            </w:r>
            <w:r w:rsidRPr="00D53A4B">
              <w:rPr>
                <w:rFonts w:ascii="Arial" w:hAnsi="Arial" w:cs="Arial"/>
                <w:sz w:val="22"/>
                <w:szCs w:val="22"/>
              </w:rPr>
              <w:t xml:space="preserve"> (dopuszcza się dowolny model spełniający wymagania zamawiającego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>Przeznaczenie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>Profesjonalny dysk do sieciowej pamięci masowej (NAS)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>Pojemność dysku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>4 TB lub więcej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Fonts w:ascii="Arial" w:hAnsi="Arial" w:cs="Arial"/>
                <w:sz w:val="22"/>
                <w:szCs w:val="22"/>
              </w:rPr>
              <w:t>Typ dysku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Wewnętrzny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Format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3.5"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Interfejs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 xml:space="preserve">SATA III (6 </w:t>
            </w:r>
            <w:proofErr w:type="spellStart"/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/s)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Maksymalna prędkość odczytu [MB/s]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180 lub wyższa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Maksymalna prędkość zapisu [MB/s]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180 lub wyższa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A4B" w:rsidRPr="00D53A4B" w:rsidTr="00ED2FE2">
        <w:trPr>
          <w:jc w:val="center"/>
        </w:trPr>
        <w:tc>
          <w:tcPr>
            <w:tcW w:w="1453" w:type="pct"/>
          </w:tcPr>
          <w:p w:rsidR="00D53A4B" w:rsidRPr="00D53A4B" w:rsidRDefault="00D53A4B" w:rsidP="00D53A4B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Prędkość obrotowa [</w:t>
            </w:r>
            <w:proofErr w:type="spellStart"/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/min]</w:t>
            </w:r>
          </w:p>
        </w:tc>
        <w:tc>
          <w:tcPr>
            <w:tcW w:w="2142" w:type="pct"/>
          </w:tcPr>
          <w:p w:rsidR="00D53A4B" w:rsidRPr="00D53A4B" w:rsidRDefault="00D53A4B" w:rsidP="00D53A4B">
            <w:pPr>
              <w:spacing w:after="0" w:line="240" w:lineRule="auto"/>
              <w:rPr>
                <w:rStyle w:val="is-regular"/>
                <w:rFonts w:ascii="Arial" w:hAnsi="Arial" w:cs="Arial"/>
                <w:sz w:val="22"/>
                <w:szCs w:val="22"/>
              </w:rPr>
            </w:pPr>
            <w:r w:rsidRPr="00D53A4B">
              <w:rPr>
                <w:rStyle w:val="is-regular"/>
                <w:rFonts w:ascii="Arial" w:hAnsi="Arial" w:cs="Arial"/>
                <w:sz w:val="22"/>
                <w:szCs w:val="22"/>
              </w:rPr>
              <w:t>5900 lub wyższa</w:t>
            </w:r>
          </w:p>
        </w:tc>
        <w:tc>
          <w:tcPr>
            <w:tcW w:w="1405" w:type="pct"/>
          </w:tcPr>
          <w:p w:rsidR="00D53A4B" w:rsidRPr="00D53A4B" w:rsidRDefault="00D53A4B" w:rsidP="00D53A4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47B6" w:rsidRPr="00D53A4B" w:rsidRDefault="00C247B6" w:rsidP="00C247B6">
      <w:pPr>
        <w:tabs>
          <w:tab w:val="left" w:pos="2955"/>
        </w:tabs>
        <w:spacing w:after="12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 xml:space="preserve">*Wykonawca ma obowiązek wypełnić wszystkie pola w kolumnie „Rozwiązania oferowane”. </w:t>
      </w: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Proponowane przez Wykonawcę rozwiązania nie mogą być sprzeczne, ani mniej korzystne od wymagań określonych w kolumnie „</w:t>
      </w:r>
      <w:r w:rsidR="006D7679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 xml:space="preserve">” (gdzie zostały określone wymagania minimalne dla </w:t>
      </w:r>
      <w:r w:rsidR="00914C7A">
        <w:rPr>
          <w:rFonts w:ascii="Arial" w:hAnsi="Arial" w:cs="Arial"/>
          <w:bCs/>
          <w:iCs/>
        </w:rPr>
        <w:t>sprzętu</w:t>
      </w:r>
      <w:r w:rsidRPr="00BC4C65">
        <w:rPr>
          <w:rFonts w:ascii="Arial" w:hAnsi="Arial" w:cs="Arial"/>
          <w:bCs/>
          <w:iCs/>
        </w:rPr>
        <w:t xml:space="preserve">). </w:t>
      </w:r>
    </w:p>
    <w:p w:rsidR="0041207B" w:rsidRPr="00EB635E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W przypadku, gdy oferowane rozwiązanie jest takie samo jak określone w kolumnie „</w:t>
      </w:r>
      <w:r w:rsidR="00443D95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>” Wykonawca może wpisać „jak obok” lub „tak”.</w:t>
      </w: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9D0EF9" w:rsidRDefault="0041207B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BC4C65">
        <w:rPr>
          <w:rFonts w:ascii="Arial" w:hAnsi="Arial" w:cs="Arial"/>
          <w:bCs/>
          <w:iCs/>
          <w:sz w:val="24"/>
          <w:szCs w:val="24"/>
        </w:rPr>
        <w:lastRenderedPageBreak/>
        <w:t>UWAGA! Wykonawca dołączy do oferty katalog lub inny dokument potwierdzaj</w:t>
      </w:r>
      <w:r w:rsidR="005438C0" w:rsidRPr="00BC4C65"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BC4C65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 w:rsidR="005C7222" w:rsidRPr="00BC4C65">
        <w:rPr>
          <w:rFonts w:ascii="Arial" w:hAnsi="Arial" w:cs="Arial"/>
          <w:bCs/>
          <w:iCs/>
          <w:sz w:val="24"/>
          <w:szCs w:val="24"/>
        </w:rPr>
        <w:t xml:space="preserve"> lub zamieści link do strony producenta lub dostawcy</w:t>
      </w:r>
      <w:r w:rsidR="001563D5" w:rsidRPr="00BC4C65">
        <w:rPr>
          <w:rFonts w:ascii="Arial" w:hAnsi="Arial" w:cs="Arial"/>
          <w:bCs/>
          <w:iCs/>
          <w:sz w:val="24"/>
          <w:szCs w:val="24"/>
        </w:rPr>
        <w:t>.</w:t>
      </w:r>
    </w:p>
    <w:p w:rsid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EF3A16" w:rsidRP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261D0F" w:rsidRPr="00BC4C65" w:rsidRDefault="0025544F" w:rsidP="00DC10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left:0;text-align:left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B4" w:rsidRDefault="003926B4" w:rsidP="009D2438">
      <w:pPr>
        <w:spacing w:after="0" w:line="240" w:lineRule="auto"/>
      </w:pPr>
      <w:r>
        <w:separator/>
      </w:r>
    </w:p>
  </w:endnote>
  <w:endnote w:type="continuationSeparator" w:id="0">
    <w:p w:rsidR="003926B4" w:rsidRDefault="003926B4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B4" w:rsidRDefault="003926B4" w:rsidP="009D2438">
      <w:pPr>
        <w:spacing w:after="0" w:line="240" w:lineRule="auto"/>
      </w:pPr>
      <w:r>
        <w:separator/>
      </w:r>
    </w:p>
  </w:footnote>
  <w:footnote w:type="continuationSeparator" w:id="0">
    <w:p w:rsidR="003926B4" w:rsidRDefault="003926B4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241CE"/>
    <w:rsid w:val="000319EE"/>
    <w:rsid w:val="0003436E"/>
    <w:rsid w:val="00051183"/>
    <w:rsid w:val="00073789"/>
    <w:rsid w:val="00082E2E"/>
    <w:rsid w:val="000B1EE1"/>
    <w:rsid w:val="000D48B5"/>
    <w:rsid w:val="000D4AAF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38B7"/>
    <w:rsid w:val="001A78A0"/>
    <w:rsid w:val="001C11C2"/>
    <w:rsid w:val="001C57CE"/>
    <w:rsid w:val="001D2AD3"/>
    <w:rsid w:val="001E08B9"/>
    <w:rsid w:val="001F0E4C"/>
    <w:rsid w:val="001F2B91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26B4"/>
    <w:rsid w:val="00395631"/>
    <w:rsid w:val="00395C3D"/>
    <w:rsid w:val="003A57BC"/>
    <w:rsid w:val="003A6E21"/>
    <w:rsid w:val="003A7E25"/>
    <w:rsid w:val="003B6156"/>
    <w:rsid w:val="003D6387"/>
    <w:rsid w:val="003D6C96"/>
    <w:rsid w:val="004016AB"/>
    <w:rsid w:val="0040180E"/>
    <w:rsid w:val="00406CFE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6628"/>
    <w:rsid w:val="004C7C10"/>
    <w:rsid w:val="004D23BB"/>
    <w:rsid w:val="004D3AE4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6626"/>
    <w:rsid w:val="006043E3"/>
    <w:rsid w:val="0061196C"/>
    <w:rsid w:val="00616D37"/>
    <w:rsid w:val="006231A1"/>
    <w:rsid w:val="00627386"/>
    <w:rsid w:val="00633326"/>
    <w:rsid w:val="00643054"/>
    <w:rsid w:val="00643E35"/>
    <w:rsid w:val="0064521F"/>
    <w:rsid w:val="00650E3C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43C29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C01C8"/>
    <w:rsid w:val="007C55B9"/>
    <w:rsid w:val="007C7326"/>
    <w:rsid w:val="007D0B4B"/>
    <w:rsid w:val="007D66CC"/>
    <w:rsid w:val="007E23FA"/>
    <w:rsid w:val="007F28D0"/>
    <w:rsid w:val="00813A18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B72"/>
    <w:rsid w:val="00895921"/>
    <w:rsid w:val="008A1B2B"/>
    <w:rsid w:val="008B1150"/>
    <w:rsid w:val="008B3D8A"/>
    <w:rsid w:val="008C00AA"/>
    <w:rsid w:val="008C0314"/>
    <w:rsid w:val="008C5E70"/>
    <w:rsid w:val="008D5521"/>
    <w:rsid w:val="008D790F"/>
    <w:rsid w:val="008F3098"/>
    <w:rsid w:val="008F4C3F"/>
    <w:rsid w:val="009030FF"/>
    <w:rsid w:val="009077E3"/>
    <w:rsid w:val="00912B3C"/>
    <w:rsid w:val="00912C0F"/>
    <w:rsid w:val="009130F7"/>
    <w:rsid w:val="00914C7A"/>
    <w:rsid w:val="0092553D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B42C6"/>
    <w:rsid w:val="009C3F11"/>
    <w:rsid w:val="009D0EF9"/>
    <w:rsid w:val="009D2438"/>
    <w:rsid w:val="009D3C3A"/>
    <w:rsid w:val="009D4A55"/>
    <w:rsid w:val="009D6B08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2D5E"/>
    <w:rsid w:val="00A377FC"/>
    <w:rsid w:val="00A437FB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4E12"/>
    <w:rsid w:val="00B91B73"/>
    <w:rsid w:val="00BA57E2"/>
    <w:rsid w:val="00BA7408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247B6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E6191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A4B"/>
    <w:rsid w:val="00D53CB3"/>
    <w:rsid w:val="00D63F6D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42E03"/>
    <w:rsid w:val="00E5119D"/>
    <w:rsid w:val="00E6675D"/>
    <w:rsid w:val="00E674DA"/>
    <w:rsid w:val="00E67DD2"/>
    <w:rsid w:val="00E74CFA"/>
    <w:rsid w:val="00E80361"/>
    <w:rsid w:val="00E86450"/>
    <w:rsid w:val="00E93F37"/>
    <w:rsid w:val="00EA0F86"/>
    <w:rsid w:val="00EA375D"/>
    <w:rsid w:val="00EA662A"/>
    <w:rsid w:val="00EA6810"/>
    <w:rsid w:val="00EB635E"/>
    <w:rsid w:val="00EC04DD"/>
    <w:rsid w:val="00EC2C8F"/>
    <w:rsid w:val="00ED7C06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76C8B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3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-regular">
    <w:name w:val="is-regular"/>
    <w:basedOn w:val="Domylnaczcionkaakapitu"/>
    <w:rsid w:val="00D5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2</cp:revision>
  <cp:lastPrinted>2020-07-03T09:49:00Z</cp:lastPrinted>
  <dcterms:created xsi:type="dcterms:W3CDTF">2021-08-05T10:04:00Z</dcterms:created>
  <dcterms:modified xsi:type="dcterms:W3CDTF">2021-08-05T10:04:00Z</dcterms:modified>
</cp:coreProperties>
</file>