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5967CC">
      <w:pPr>
        <w:spacing w:after="0" w:line="240" w:lineRule="auto"/>
        <w:rPr>
          <w:rFonts w:ascii="Calibri" w:hAnsi="Calibri" w:eastAsia="Times New Roman" w:cs="Calibri"/>
          <w:color w:val="000000"/>
          <w:sz w:val="20"/>
          <w:szCs w:val="20"/>
        </w:rPr>
      </w:pPr>
    </w:p>
    <w:p w14:paraId="68EFBEF8">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07E2355">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121E5BA8">
      <w:pPr>
        <w:spacing w:after="0" w:line="240" w:lineRule="auto"/>
        <w:jc w:val="center"/>
        <w:rPr>
          <w:rFonts w:ascii="Calibri" w:hAnsi="Calibri" w:eastAsia="Times New Roman" w:cs="Calibri"/>
          <w:color w:val="000000"/>
          <w:sz w:val="24"/>
          <w:szCs w:val="24"/>
        </w:rPr>
      </w:pPr>
      <w:r>
        <w:rPr>
          <w:rFonts w:ascii="Calibri" w:hAnsi="Calibri" w:eastAsia="Times New Roman" w:cs="Calibri"/>
          <w:color w:val="000000"/>
          <w:sz w:val="24"/>
          <w:szCs w:val="24"/>
        </w:rPr>
        <w:t xml:space="preserve">SPECYFIKACJA WARUNKÓW ZAMÓWIENIA </w:t>
      </w:r>
    </w:p>
    <w:p w14:paraId="31AF0576">
      <w:pPr>
        <w:spacing w:after="0" w:line="240" w:lineRule="auto"/>
        <w:jc w:val="center"/>
        <w:rPr>
          <w:rFonts w:ascii="Calibri" w:hAnsi="Calibri" w:eastAsia="Times New Roman" w:cs="Calibri"/>
          <w:color w:val="000000"/>
          <w:sz w:val="24"/>
          <w:szCs w:val="24"/>
        </w:rPr>
      </w:pPr>
      <w:r>
        <w:rPr>
          <w:rFonts w:ascii="Calibri" w:hAnsi="Calibri" w:eastAsia="Times New Roman" w:cs="Calibri"/>
          <w:color w:val="000000"/>
          <w:sz w:val="24"/>
          <w:szCs w:val="24"/>
        </w:rPr>
        <w:t xml:space="preserve">(SWZ) </w:t>
      </w:r>
    </w:p>
    <w:p w14:paraId="22715A02">
      <w:pPr>
        <w:spacing w:after="0" w:line="240" w:lineRule="auto"/>
        <w:jc w:val="center"/>
        <w:rPr>
          <w:rFonts w:ascii="Calibri" w:hAnsi="Calibri" w:eastAsia="Times New Roman" w:cs="Calibri"/>
          <w:color w:val="000000"/>
          <w:sz w:val="24"/>
          <w:szCs w:val="24"/>
        </w:rPr>
      </w:pPr>
    </w:p>
    <w:p w14:paraId="7196C5E8">
      <w:pPr>
        <w:spacing w:after="0" w:line="240" w:lineRule="auto"/>
        <w:jc w:val="center"/>
        <w:rPr>
          <w:rFonts w:ascii="Calibri" w:hAnsi="Calibri" w:eastAsia="Times New Roman" w:cs="Calibri"/>
          <w:color w:val="000000"/>
          <w:sz w:val="24"/>
          <w:szCs w:val="24"/>
        </w:rPr>
      </w:pPr>
    </w:p>
    <w:p w14:paraId="4033448D">
      <w:pPr>
        <w:spacing w:after="0" w:line="240" w:lineRule="auto"/>
        <w:jc w:val="center"/>
        <w:rPr>
          <w:rFonts w:ascii="Calibri" w:hAnsi="Calibri" w:eastAsia="Times New Roman" w:cs="Calibri"/>
          <w:color w:val="000000"/>
          <w:sz w:val="24"/>
          <w:szCs w:val="24"/>
        </w:rPr>
      </w:pPr>
    </w:p>
    <w:p w14:paraId="09D9A506">
      <w:pPr>
        <w:spacing w:after="0" w:line="240" w:lineRule="auto"/>
        <w:jc w:val="center"/>
        <w:rPr>
          <w:rFonts w:ascii="Calibri" w:hAnsi="Calibri" w:eastAsia="Times New Roman" w:cs="Calibri"/>
          <w:color w:val="000000"/>
          <w:sz w:val="24"/>
          <w:szCs w:val="24"/>
        </w:rPr>
      </w:pPr>
      <w:r>
        <w:rPr>
          <w:rFonts w:ascii="Calibri" w:hAnsi="Calibri" w:eastAsia="Times New Roman" w:cs="Calibri"/>
          <w:color w:val="000000"/>
          <w:sz w:val="24"/>
          <w:szCs w:val="24"/>
        </w:rPr>
        <w:t xml:space="preserve">dla postępowania, prowadzonego zgodnie z postanowieniami ustawy z dnia 11 września 2019 r. Prawo zamówień publicznych (Dz. U. z 2024 r., poz. 1605 ze zm.) w trybie </w:t>
      </w:r>
    </w:p>
    <w:p w14:paraId="7D9C9BD0">
      <w:pPr>
        <w:spacing w:after="0" w:line="240" w:lineRule="auto"/>
        <w:jc w:val="center"/>
        <w:rPr>
          <w:rFonts w:ascii="Calibri" w:hAnsi="Calibri" w:eastAsia="Times New Roman" w:cs="Calibri"/>
          <w:color w:val="000000"/>
          <w:sz w:val="24"/>
          <w:szCs w:val="24"/>
        </w:rPr>
      </w:pPr>
      <w:r>
        <w:rPr>
          <w:rFonts w:ascii="Calibri" w:hAnsi="Calibri" w:eastAsia="Times New Roman" w:cs="Calibri"/>
          <w:color w:val="000000"/>
          <w:sz w:val="24"/>
          <w:szCs w:val="24"/>
        </w:rPr>
        <w:t xml:space="preserve">PODSTAWOWYM BEZ NEGOCJACJI </w:t>
      </w:r>
    </w:p>
    <w:p w14:paraId="7C126316">
      <w:pPr>
        <w:spacing w:after="0" w:line="240" w:lineRule="auto"/>
        <w:ind w:right="2"/>
        <w:jc w:val="center"/>
        <w:rPr>
          <w:rFonts w:ascii="Calibri" w:hAnsi="Calibri" w:eastAsia="Times New Roman" w:cs="Calibri"/>
          <w:color w:val="000000"/>
          <w:sz w:val="24"/>
          <w:szCs w:val="24"/>
        </w:rPr>
      </w:pPr>
    </w:p>
    <w:p w14:paraId="68702BD1">
      <w:pPr>
        <w:spacing w:after="0" w:line="240" w:lineRule="auto"/>
        <w:ind w:right="2"/>
        <w:jc w:val="center"/>
        <w:rPr>
          <w:rFonts w:ascii="Calibri" w:hAnsi="Calibri" w:eastAsia="Times New Roman" w:cs="Calibri"/>
          <w:color w:val="000000"/>
          <w:sz w:val="24"/>
          <w:szCs w:val="24"/>
        </w:rPr>
      </w:pPr>
      <w:r>
        <w:rPr>
          <w:rFonts w:ascii="Calibri" w:hAnsi="Calibri" w:eastAsia="Times New Roman" w:cs="Calibri"/>
          <w:color w:val="000000"/>
          <w:sz w:val="24"/>
          <w:szCs w:val="24"/>
        </w:rPr>
        <w:t xml:space="preserve">na zadanie pn.: </w:t>
      </w:r>
    </w:p>
    <w:p w14:paraId="324DCF43">
      <w:pPr>
        <w:spacing w:after="0" w:line="240" w:lineRule="auto"/>
        <w:ind w:right="361"/>
        <w:jc w:val="center"/>
        <w:rPr>
          <w:rFonts w:ascii="Calibri" w:hAnsi="Calibri" w:eastAsia="Times New Roman" w:cs="Calibri"/>
          <w:color w:val="000000"/>
          <w:sz w:val="24"/>
          <w:szCs w:val="24"/>
        </w:rPr>
      </w:pPr>
    </w:p>
    <w:p w14:paraId="6E150B1D">
      <w:pPr>
        <w:spacing w:after="0" w:line="240" w:lineRule="auto"/>
        <w:ind w:right="361"/>
        <w:jc w:val="center"/>
        <w:rPr>
          <w:rFonts w:ascii="Calibri" w:hAnsi="Calibri" w:eastAsia="Times New Roman" w:cs="Calibri"/>
          <w:color w:val="000000"/>
          <w:sz w:val="24"/>
          <w:szCs w:val="24"/>
        </w:rPr>
      </w:pPr>
      <w:r>
        <w:rPr>
          <w:rFonts w:ascii="Calibri" w:hAnsi="Calibri" w:eastAsia="Times New Roman" w:cs="Calibri"/>
          <w:color w:val="000000"/>
          <w:sz w:val="24"/>
          <w:szCs w:val="24"/>
        </w:rPr>
        <w:t xml:space="preserve">„Dostawa sprzętu audio-video wraz z niezbędnymi akcesoriami” </w:t>
      </w:r>
    </w:p>
    <w:p w14:paraId="38584634">
      <w:pPr>
        <w:spacing w:after="0" w:line="240" w:lineRule="auto"/>
        <w:ind w:right="361"/>
        <w:jc w:val="center"/>
        <w:rPr>
          <w:rFonts w:ascii="Calibri" w:hAnsi="Calibri" w:eastAsia="Times New Roman" w:cs="Calibri"/>
          <w:color w:val="000000"/>
          <w:sz w:val="24"/>
          <w:szCs w:val="24"/>
        </w:rPr>
      </w:pPr>
    </w:p>
    <w:p w14:paraId="2D8A1DAC">
      <w:pPr>
        <w:spacing w:after="0" w:line="240" w:lineRule="auto"/>
        <w:ind w:right="361"/>
        <w:jc w:val="center"/>
        <w:rPr>
          <w:rFonts w:ascii="Calibri" w:hAnsi="Calibri" w:eastAsia="Times New Roman" w:cs="Calibri"/>
          <w:color w:val="000000"/>
          <w:sz w:val="24"/>
          <w:szCs w:val="24"/>
        </w:rPr>
      </w:pPr>
      <w:r>
        <w:rPr>
          <w:rFonts w:ascii="Calibri" w:hAnsi="Calibri" w:eastAsia="Times New Roman" w:cs="Calibri"/>
          <w:color w:val="000000"/>
          <w:sz w:val="24"/>
          <w:szCs w:val="24"/>
        </w:rPr>
        <w:t xml:space="preserve">Nr ZP/TP/9/2024 </w:t>
      </w:r>
    </w:p>
    <w:p w14:paraId="26A10EBA">
      <w:pPr>
        <w:spacing w:after="0" w:line="240" w:lineRule="auto"/>
        <w:rPr>
          <w:rFonts w:ascii="Calibri" w:hAnsi="Calibri" w:eastAsia="Times New Roman" w:cs="Calibri"/>
          <w:color w:val="000000"/>
          <w:sz w:val="24"/>
          <w:szCs w:val="24"/>
        </w:rPr>
      </w:pPr>
      <w:r>
        <w:rPr>
          <w:rFonts w:ascii="Calibri" w:hAnsi="Calibri" w:eastAsia="Times New Roman" w:cs="Calibri"/>
          <w:color w:val="000000"/>
          <w:sz w:val="24"/>
          <w:szCs w:val="24"/>
        </w:rPr>
        <w:t xml:space="preserve"> </w:t>
      </w:r>
    </w:p>
    <w:p w14:paraId="0BBEB4BD">
      <w:pPr>
        <w:spacing w:after="0" w:line="240" w:lineRule="auto"/>
        <w:rPr>
          <w:rFonts w:ascii="Calibri" w:hAnsi="Calibri" w:eastAsia="Times New Roman" w:cs="Calibri"/>
          <w:color w:val="000000"/>
          <w:sz w:val="24"/>
          <w:szCs w:val="24"/>
        </w:rPr>
      </w:pPr>
      <w:r>
        <w:rPr>
          <w:rFonts w:ascii="Calibri" w:hAnsi="Calibri" w:eastAsia="Times New Roman" w:cs="Calibri"/>
          <w:color w:val="000000"/>
          <w:sz w:val="24"/>
          <w:szCs w:val="24"/>
        </w:rPr>
        <w:t xml:space="preserve"> </w:t>
      </w:r>
    </w:p>
    <w:p w14:paraId="2E286EDC">
      <w:pPr>
        <w:spacing w:after="0" w:line="240" w:lineRule="auto"/>
        <w:jc w:val="center"/>
        <w:rPr>
          <w:rFonts w:ascii="Calibri" w:hAnsi="Calibri" w:eastAsia="Times New Roman" w:cs="Calibri"/>
          <w:color w:val="000000"/>
          <w:sz w:val="24"/>
          <w:szCs w:val="24"/>
        </w:rPr>
      </w:pPr>
    </w:p>
    <w:p w14:paraId="6031AA3D">
      <w:pPr>
        <w:spacing w:after="0" w:line="240" w:lineRule="auto"/>
        <w:jc w:val="center"/>
        <w:rPr>
          <w:rFonts w:ascii="Calibri" w:hAnsi="Calibri" w:eastAsia="Times New Roman" w:cs="Calibri"/>
          <w:color w:val="000000"/>
          <w:sz w:val="24"/>
          <w:szCs w:val="24"/>
        </w:rPr>
      </w:pPr>
      <w:r>
        <w:rPr>
          <w:rFonts w:ascii="Calibri" w:hAnsi="Calibri" w:eastAsia="Times New Roman" w:cs="Calibri"/>
          <w:color w:val="000000"/>
          <w:sz w:val="24"/>
          <w:szCs w:val="24"/>
        </w:rPr>
        <w:t>DOKUMENT ZATWIERDZONO</w:t>
      </w:r>
    </w:p>
    <w:p w14:paraId="6C5CC877">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3E83630F">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17C0A98">
      <w:pPr>
        <w:spacing w:after="0" w:line="240" w:lineRule="auto"/>
        <w:rPr>
          <w:rFonts w:ascii="Calibri" w:hAnsi="Calibri" w:eastAsia="Times New Roman" w:cs="Calibri"/>
          <w:color w:val="000000"/>
          <w:sz w:val="20"/>
          <w:szCs w:val="20"/>
        </w:rPr>
      </w:pPr>
    </w:p>
    <w:p w14:paraId="1EAF4263">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44928949">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44A98DA3">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37AB7112">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471D849F">
      <w:pPr>
        <w:spacing w:after="0" w:line="240" w:lineRule="auto"/>
        <w:rPr>
          <w:rFonts w:ascii="Calibri" w:hAnsi="Calibri" w:eastAsia="Times New Roman" w:cs="Calibri"/>
          <w:color w:val="000000"/>
          <w:sz w:val="20"/>
          <w:szCs w:val="20"/>
        </w:rPr>
      </w:pPr>
    </w:p>
    <w:p w14:paraId="5275B3BC">
      <w:pPr>
        <w:spacing w:after="0" w:line="240" w:lineRule="auto"/>
        <w:rPr>
          <w:rFonts w:ascii="Calibri" w:hAnsi="Calibri" w:eastAsia="Times New Roman" w:cs="Calibri"/>
          <w:color w:val="000000"/>
          <w:sz w:val="20"/>
          <w:szCs w:val="20"/>
        </w:rPr>
      </w:pPr>
    </w:p>
    <w:p w14:paraId="087D0353">
      <w:pPr>
        <w:spacing w:after="0" w:line="240" w:lineRule="auto"/>
        <w:rPr>
          <w:rFonts w:ascii="Calibri" w:hAnsi="Calibri" w:eastAsia="Times New Roman" w:cs="Calibri"/>
          <w:color w:val="000000"/>
          <w:sz w:val="20"/>
          <w:szCs w:val="20"/>
        </w:rPr>
      </w:pPr>
    </w:p>
    <w:p w14:paraId="3EF53A54">
      <w:pPr>
        <w:spacing w:after="0" w:line="240" w:lineRule="auto"/>
        <w:rPr>
          <w:rFonts w:ascii="Calibri" w:hAnsi="Calibri" w:eastAsia="Times New Roman" w:cs="Calibri"/>
          <w:color w:val="000000"/>
          <w:sz w:val="20"/>
          <w:szCs w:val="20"/>
        </w:rPr>
      </w:pPr>
    </w:p>
    <w:p w14:paraId="60CB84AD">
      <w:pPr>
        <w:spacing w:after="0" w:line="240" w:lineRule="auto"/>
        <w:rPr>
          <w:rFonts w:ascii="Calibri" w:hAnsi="Calibri" w:eastAsia="Times New Roman" w:cs="Calibri"/>
          <w:color w:val="000000"/>
          <w:sz w:val="20"/>
          <w:szCs w:val="20"/>
        </w:rPr>
      </w:pPr>
    </w:p>
    <w:p w14:paraId="7AADCAB8">
      <w:pPr>
        <w:spacing w:after="0" w:line="240" w:lineRule="auto"/>
        <w:rPr>
          <w:rFonts w:ascii="Calibri" w:hAnsi="Calibri" w:eastAsia="Times New Roman" w:cs="Calibri"/>
          <w:color w:val="000000"/>
          <w:sz w:val="20"/>
          <w:szCs w:val="20"/>
        </w:rPr>
      </w:pPr>
    </w:p>
    <w:p w14:paraId="7846E7EE">
      <w:pPr>
        <w:spacing w:after="0" w:line="240" w:lineRule="auto"/>
        <w:rPr>
          <w:rFonts w:ascii="Calibri" w:hAnsi="Calibri" w:eastAsia="Times New Roman" w:cs="Calibri"/>
          <w:color w:val="000000"/>
          <w:sz w:val="20"/>
          <w:szCs w:val="20"/>
        </w:rPr>
      </w:pPr>
    </w:p>
    <w:p w14:paraId="533C95AA">
      <w:pPr>
        <w:spacing w:after="0" w:line="240" w:lineRule="auto"/>
        <w:rPr>
          <w:rFonts w:ascii="Calibri" w:hAnsi="Calibri" w:eastAsia="Times New Roman" w:cs="Calibri"/>
          <w:color w:val="000000"/>
          <w:sz w:val="20"/>
          <w:szCs w:val="20"/>
        </w:rPr>
      </w:pPr>
    </w:p>
    <w:p w14:paraId="56466C81">
      <w:pPr>
        <w:spacing w:after="0" w:line="240" w:lineRule="auto"/>
        <w:rPr>
          <w:rFonts w:ascii="Calibri" w:hAnsi="Calibri" w:eastAsia="Times New Roman" w:cs="Calibri"/>
          <w:color w:val="000000"/>
          <w:sz w:val="20"/>
          <w:szCs w:val="20"/>
        </w:rPr>
      </w:pPr>
    </w:p>
    <w:p w14:paraId="66BD7138">
      <w:pPr>
        <w:spacing w:after="0" w:line="240" w:lineRule="auto"/>
        <w:rPr>
          <w:rFonts w:ascii="Calibri" w:hAnsi="Calibri" w:eastAsia="Times New Roman" w:cs="Calibri"/>
          <w:color w:val="000000"/>
          <w:sz w:val="20"/>
          <w:szCs w:val="20"/>
        </w:rPr>
      </w:pPr>
    </w:p>
    <w:p w14:paraId="0CAD61D1">
      <w:pPr>
        <w:spacing w:after="0" w:line="240" w:lineRule="auto"/>
        <w:rPr>
          <w:rFonts w:ascii="Calibri" w:hAnsi="Calibri" w:eastAsia="Times New Roman" w:cs="Calibri"/>
          <w:color w:val="000000"/>
          <w:sz w:val="20"/>
          <w:szCs w:val="20"/>
        </w:rPr>
      </w:pPr>
    </w:p>
    <w:p w14:paraId="728E34B0">
      <w:pPr>
        <w:spacing w:after="0" w:line="240" w:lineRule="auto"/>
        <w:rPr>
          <w:rFonts w:ascii="Calibri" w:hAnsi="Calibri" w:eastAsia="Times New Roman" w:cs="Calibri"/>
          <w:color w:val="000000"/>
          <w:sz w:val="20"/>
          <w:szCs w:val="20"/>
        </w:rPr>
      </w:pPr>
    </w:p>
    <w:p w14:paraId="548832C1">
      <w:pPr>
        <w:spacing w:after="0" w:line="240" w:lineRule="auto"/>
        <w:rPr>
          <w:rFonts w:ascii="Calibri" w:hAnsi="Calibri" w:eastAsia="Times New Roman" w:cs="Calibri"/>
          <w:color w:val="000000"/>
          <w:sz w:val="20"/>
          <w:szCs w:val="20"/>
        </w:rPr>
      </w:pPr>
    </w:p>
    <w:p w14:paraId="081008D5">
      <w:pPr>
        <w:spacing w:after="0" w:line="240" w:lineRule="auto"/>
        <w:rPr>
          <w:rFonts w:ascii="Calibri" w:hAnsi="Calibri" w:eastAsia="Times New Roman" w:cs="Calibri"/>
          <w:color w:val="000000"/>
          <w:sz w:val="20"/>
          <w:szCs w:val="20"/>
        </w:rPr>
      </w:pPr>
    </w:p>
    <w:p w14:paraId="6A2F8A60">
      <w:pPr>
        <w:spacing w:after="0" w:line="240" w:lineRule="auto"/>
        <w:rPr>
          <w:rFonts w:ascii="Calibri" w:hAnsi="Calibri" w:eastAsia="Times New Roman" w:cs="Calibri"/>
          <w:color w:val="000000"/>
          <w:sz w:val="20"/>
          <w:szCs w:val="20"/>
        </w:rPr>
      </w:pPr>
    </w:p>
    <w:p w14:paraId="3CDC6B27">
      <w:pPr>
        <w:spacing w:after="0" w:line="240" w:lineRule="auto"/>
        <w:rPr>
          <w:rFonts w:ascii="Calibri" w:hAnsi="Calibri" w:eastAsia="Times New Roman" w:cs="Calibri"/>
          <w:color w:val="000000"/>
          <w:sz w:val="20"/>
          <w:szCs w:val="20"/>
        </w:rPr>
      </w:pPr>
    </w:p>
    <w:p w14:paraId="6F078EAF">
      <w:pPr>
        <w:spacing w:after="0" w:line="240" w:lineRule="auto"/>
        <w:rPr>
          <w:rFonts w:ascii="Calibri" w:hAnsi="Calibri" w:eastAsia="Times New Roman" w:cs="Calibri"/>
          <w:color w:val="000000"/>
          <w:sz w:val="20"/>
          <w:szCs w:val="20"/>
        </w:rPr>
      </w:pPr>
    </w:p>
    <w:p w14:paraId="0FF9AF69">
      <w:pPr>
        <w:spacing w:after="0" w:line="240" w:lineRule="auto"/>
        <w:rPr>
          <w:rFonts w:ascii="Calibri" w:hAnsi="Calibri" w:eastAsia="Times New Roman" w:cs="Calibri"/>
          <w:color w:val="000000"/>
          <w:sz w:val="20"/>
          <w:szCs w:val="20"/>
        </w:rPr>
      </w:pPr>
    </w:p>
    <w:p w14:paraId="78CB0EE8">
      <w:pPr>
        <w:spacing w:after="0" w:line="240" w:lineRule="auto"/>
        <w:rPr>
          <w:rFonts w:ascii="Calibri" w:hAnsi="Calibri" w:eastAsia="Times New Roman" w:cs="Calibri"/>
          <w:color w:val="000000"/>
          <w:sz w:val="20"/>
          <w:szCs w:val="20"/>
        </w:rPr>
      </w:pPr>
    </w:p>
    <w:p w14:paraId="2107CA3A">
      <w:pPr>
        <w:spacing w:after="0" w:line="240" w:lineRule="auto"/>
        <w:rPr>
          <w:rFonts w:ascii="Calibri" w:hAnsi="Calibri" w:eastAsia="Times New Roman" w:cs="Calibri"/>
          <w:color w:val="000000"/>
          <w:sz w:val="20"/>
          <w:szCs w:val="20"/>
        </w:rPr>
      </w:pPr>
    </w:p>
    <w:p w14:paraId="42E5D4EF">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0626A1B4">
      <w:pPr>
        <w:keepNext/>
        <w:keepLines/>
        <w:tabs>
          <w:tab w:val="center" w:pos="1460"/>
        </w:tabs>
        <w:spacing w:after="0" w:line="240" w:lineRule="auto"/>
        <w:outlineLvl w:val="0"/>
        <w:rPr>
          <w:rFonts w:ascii="Calibri" w:hAnsi="Calibri" w:eastAsia="Times New Roman" w:cs="Calibri"/>
          <w:b/>
          <w:bCs/>
          <w:color w:val="000000"/>
          <w:sz w:val="20"/>
          <w:szCs w:val="20"/>
        </w:rPr>
      </w:pPr>
      <w:bookmarkStart w:id="0" w:name="_Toc112155579"/>
      <w:r>
        <w:rPr>
          <w:rFonts w:ascii="Calibri" w:hAnsi="Calibri" w:eastAsia="Times New Roman" w:cs="Calibri"/>
          <w:b/>
          <w:bCs/>
          <w:color w:val="000000"/>
          <w:sz w:val="20"/>
          <w:szCs w:val="20"/>
        </w:rPr>
        <w:t xml:space="preserve">I.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Zamawiający.</w:t>
      </w:r>
      <w:bookmarkEnd w:id="0"/>
      <w:r>
        <w:rPr>
          <w:rFonts w:ascii="Calibri" w:hAnsi="Calibri" w:eastAsia="Times New Roman" w:cs="Calibri"/>
          <w:b/>
          <w:bCs/>
          <w:color w:val="000000"/>
          <w:sz w:val="20"/>
          <w:szCs w:val="20"/>
        </w:rPr>
        <w:t xml:space="preserve"> </w:t>
      </w:r>
    </w:p>
    <w:p w14:paraId="131637CE">
      <w:pPr>
        <w:numPr>
          <w:ilvl w:val="0"/>
          <w:numId w:val="1"/>
        </w:numPr>
        <w:spacing w:after="0" w:line="240" w:lineRule="auto"/>
        <w:ind w:left="221" w:right="41" w:hanging="22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Nazwa i adres Zamawiającego: </w:t>
      </w:r>
    </w:p>
    <w:p w14:paraId="5667A344">
      <w:pPr>
        <w:spacing w:after="0" w:line="240" w:lineRule="auto"/>
        <w:ind w:left="220" w:leftChars="100"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Teatr Polski, ul. G. Zapolskiej 3, 50-032 Wrocław, jako zamawiający publiczny w rozumieniu art. 4 pkt 1 ustawy z dnia 11 września 2019 r. Prawo zamówień publicznych (Dz.U. z 2024r., poz. 1320). – dalej „ustawa Pzp”). </w:t>
      </w:r>
    </w:p>
    <w:p w14:paraId="60EF41D7">
      <w:pPr>
        <w:spacing w:after="0" w:line="240" w:lineRule="auto"/>
        <w:ind w:left="220" w:leftChars="100"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pracuje od poniedziałku do piątku w godz. 09:00–15:00 </w:t>
      </w:r>
    </w:p>
    <w:p w14:paraId="55BDC2A6">
      <w:pPr>
        <w:numPr>
          <w:ilvl w:val="0"/>
          <w:numId w:val="1"/>
        </w:numPr>
        <w:spacing w:after="0" w:line="240" w:lineRule="auto"/>
        <w:ind w:left="230" w:right="41" w:hanging="229" w:hangingChars="115"/>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Nr telefonu: (+48) 71 316 07 01–02 ; Adres poczty elektronicznej: </w:t>
      </w:r>
      <w:r>
        <w:rPr>
          <w:rFonts w:ascii="Calibri" w:hAnsi="Calibri" w:eastAsia="Times New Roman" w:cs="Calibri"/>
          <w:color w:val="0563C1"/>
          <w:sz w:val="20"/>
          <w:szCs w:val="20"/>
          <w:u w:val="single" w:color="0563C1"/>
        </w:rPr>
        <w:t>sekretariat@teatrpolski.wroc.pl</w:t>
      </w:r>
      <w:r>
        <w:rPr>
          <w:rFonts w:ascii="Calibri" w:hAnsi="Calibri" w:eastAsia="Times New Roman" w:cs="Calibri"/>
          <w:color w:val="000000"/>
          <w:sz w:val="20"/>
          <w:szCs w:val="20"/>
        </w:rPr>
        <w:t xml:space="preserve">  </w:t>
      </w:r>
    </w:p>
    <w:p w14:paraId="6BE14992">
      <w:pPr>
        <w:numPr>
          <w:ilvl w:val="0"/>
          <w:numId w:val="1"/>
        </w:numPr>
        <w:spacing w:after="0" w:line="240" w:lineRule="auto"/>
        <w:ind w:left="230" w:right="41" w:hanging="229" w:hangingChars="115"/>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Adres strony internetowej prowadzonego postępowania, na której udostępniane będą zmiany i wyjaśnienia treści SWZ oraz inne dokumenty zamówienia bezpośrednio związane z postępowaniem o udzielenie zamówienia: </w:t>
      </w:r>
      <w:r>
        <w:rPr>
          <w:rFonts w:ascii="Calibri" w:hAnsi="Calibri" w:eastAsia="Times New Roman" w:cs="Calibri"/>
          <w:color w:val="0563C1"/>
          <w:sz w:val="20"/>
          <w:szCs w:val="20"/>
          <w:u w:val="single" w:color="0563C1"/>
        </w:rPr>
        <w:t>https://platformazakupowa.pl/pn/teatrpolski_wroc</w:t>
      </w:r>
      <w:r>
        <w:rPr>
          <w:rFonts w:ascii="Calibri" w:hAnsi="Calibri" w:eastAsia="Times New Roman" w:cs="Calibri"/>
          <w:color w:val="000000"/>
          <w:sz w:val="20"/>
          <w:szCs w:val="20"/>
        </w:rPr>
        <w:t xml:space="preserve"> </w:t>
      </w:r>
    </w:p>
    <w:p w14:paraId="3CD05C20">
      <w:pPr>
        <w:keepNext/>
        <w:keepLines/>
        <w:spacing w:after="0" w:line="240" w:lineRule="auto"/>
        <w:ind w:right="41"/>
        <w:jc w:val="both"/>
        <w:outlineLvl w:val="0"/>
        <w:rPr>
          <w:rFonts w:ascii="Calibri" w:hAnsi="Calibri" w:eastAsia="Times New Roman" w:cs="Calibri"/>
          <w:b/>
          <w:bCs/>
          <w:color w:val="000000"/>
          <w:sz w:val="20"/>
          <w:szCs w:val="20"/>
        </w:rPr>
      </w:pPr>
      <w:bookmarkStart w:id="1" w:name="_Toc112155580"/>
    </w:p>
    <w:p w14:paraId="206B1BA8">
      <w:pPr>
        <w:keepNext/>
        <w:keepLines/>
        <w:spacing w:after="0" w:line="240" w:lineRule="auto"/>
        <w:ind w:right="41"/>
        <w:jc w:val="both"/>
        <w:outlineLvl w:val="0"/>
        <w:rPr>
          <w:rFonts w:ascii="Calibri" w:hAnsi="Calibri" w:eastAsia="Times New Roman" w:cs="Calibri"/>
          <w:b/>
          <w:bCs/>
          <w:color w:val="000000"/>
          <w:sz w:val="20"/>
          <w:szCs w:val="20"/>
        </w:rPr>
      </w:pPr>
      <w:r>
        <w:rPr>
          <w:rFonts w:ascii="Calibri" w:hAnsi="Calibri" w:eastAsia="Times New Roman" w:cs="Calibri"/>
          <w:b/>
          <w:bCs/>
          <w:color w:val="000000"/>
          <w:sz w:val="20"/>
          <w:szCs w:val="20"/>
        </w:rPr>
        <w:t>II. Tryb udzielenia zamówienia.</w:t>
      </w:r>
      <w:bookmarkEnd w:id="1"/>
      <w:r>
        <w:rPr>
          <w:rFonts w:ascii="Calibri" w:hAnsi="Calibri" w:eastAsia="Times New Roman" w:cs="Calibri"/>
          <w:b/>
          <w:bCs/>
          <w:color w:val="000000"/>
          <w:sz w:val="20"/>
          <w:szCs w:val="20"/>
        </w:rPr>
        <w:t xml:space="preserve"> </w:t>
      </w:r>
    </w:p>
    <w:p w14:paraId="4810C250">
      <w:pPr>
        <w:numPr>
          <w:ilvl w:val="0"/>
          <w:numId w:val="2"/>
        </w:numPr>
        <w:spacing w:after="0" w:line="240" w:lineRule="auto"/>
        <w:ind w:left="240" w:right="41" w:hanging="240" w:hangingChars="1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Niniejsze postępowanie prowadzone jest w trybie podstawowym bez negocjacji, o którym mowa w art. 275 pkt 1 ustawy Pzp. Zamawiający nie przewiduje wyboru najkorzystniejszej oferty z możliwością prowadzenia negocjacji. </w:t>
      </w:r>
    </w:p>
    <w:p w14:paraId="45FB5F70">
      <w:pPr>
        <w:numPr>
          <w:ilvl w:val="0"/>
          <w:numId w:val="2"/>
        </w:numPr>
        <w:spacing w:after="0" w:line="240" w:lineRule="auto"/>
        <w:ind w:left="240" w:right="41" w:hanging="240" w:hangingChars="1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Do postępowania stosuje się przepisy dotyczące dostaw. </w:t>
      </w:r>
    </w:p>
    <w:p w14:paraId="57892680">
      <w:pPr>
        <w:numPr>
          <w:ilvl w:val="0"/>
          <w:numId w:val="2"/>
        </w:numPr>
        <w:spacing w:after="0" w:line="240" w:lineRule="auto"/>
        <w:ind w:left="240" w:right="41" w:hanging="240" w:hangingChars="1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Szacunkowa wartość zamówienia nie przekracza progów unijnych określonych w Obwieszczeniu Prezesa Urzędu Zamówień Publicznych z dnia 1 stycznia 2021 r. w sprawie aktualnych progów unijnych, ich równowartości w złotych, równowartości w złotych kwot wyrażonych w euro oraz średniego kursu złotego w stosunku do euro stanowiącego podstawę przeliczania wartości zamówień publicznych lub konkursów, wydanym na podstawie art. 3 ustawy Pzp. </w:t>
      </w:r>
    </w:p>
    <w:p w14:paraId="4396DC09">
      <w:pPr>
        <w:keepNext/>
        <w:keepLines/>
        <w:tabs>
          <w:tab w:val="center" w:pos="2095"/>
        </w:tabs>
        <w:spacing w:after="0" w:line="240" w:lineRule="auto"/>
        <w:outlineLvl w:val="0"/>
        <w:rPr>
          <w:rFonts w:ascii="Calibri" w:hAnsi="Calibri" w:eastAsia="Times New Roman" w:cs="Calibri"/>
          <w:b/>
          <w:bCs/>
          <w:color w:val="000000"/>
          <w:sz w:val="20"/>
          <w:szCs w:val="20"/>
        </w:rPr>
      </w:pPr>
      <w:bookmarkStart w:id="2" w:name="_Toc112155581"/>
    </w:p>
    <w:p w14:paraId="0D840F74">
      <w:pPr>
        <w:keepNext/>
        <w:keepLines/>
        <w:tabs>
          <w:tab w:val="center" w:pos="2095"/>
        </w:tabs>
        <w:spacing w:after="0" w:line="240" w:lineRule="auto"/>
        <w:outlineLvl w:val="0"/>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III.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Opis przedmiotu zamówienia.</w:t>
      </w:r>
      <w:bookmarkEnd w:id="2"/>
      <w:r>
        <w:rPr>
          <w:rFonts w:ascii="Calibri" w:hAnsi="Calibri" w:eastAsia="Times New Roman" w:cs="Calibri"/>
          <w:b/>
          <w:bCs/>
          <w:color w:val="000000"/>
          <w:sz w:val="20"/>
          <w:szCs w:val="20"/>
        </w:rPr>
        <w:t xml:space="preserve"> </w:t>
      </w:r>
    </w:p>
    <w:p w14:paraId="1E5181E0">
      <w:pPr>
        <w:numPr>
          <w:ilvl w:val="0"/>
          <w:numId w:val="3"/>
        </w:numPr>
        <w:spacing w:after="0" w:line="240" w:lineRule="auto"/>
        <w:ind w:left="23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Przedmiotem zamówienia jest dostawa sprzętu audio-video, obejmująca m.in:</w:t>
      </w:r>
    </w:p>
    <w:p w14:paraId="37F032B6">
      <w:pPr>
        <w:numPr>
          <w:ilvl w:val="0"/>
          <w:numId w:val="4"/>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telewizor,</w:t>
      </w:r>
    </w:p>
    <w:p w14:paraId="14D63CC6">
      <w:pPr>
        <w:numPr>
          <w:ilvl w:val="0"/>
          <w:numId w:val="4"/>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projektor,</w:t>
      </w:r>
    </w:p>
    <w:p w14:paraId="79E6246F">
      <w:pPr>
        <w:numPr>
          <w:ilvl w:val="0"/>
          <w:numId w:val="4"/>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obiektyw,</w:t>
      </w:r>
    </w:p>
    <w:p w14:paraId="0D10B27C">
      <w:pPr>
        <w:numPr>
          <w:ilvl w:val="0"/>
          <w:numId w:val="4"/>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kamera,</w:t>
      </w:r>
    </w:p>
    <w:p w14:paraId="549BF1C6">
      <w:pPr>
        <w:numPr>
          <w:ilvl w:val="0"/>
          <w:numId w:val="4"/>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mikser,</w:t>
      </w:r>
    </w:p>
    <w:p w14:paraId="7D9711A4">
      <w:pPr>
        <w:numPr>
          <w:ilvl w:val="0"/>
          <w:numId w:val="4"/>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statyw,</w:t>
      </w:r>
    </w:p>
    <w:p w14:paraId="278CC32E">
      <w:pPr>
        <w:numPr>
          <w:ilvl w:val="0"/>
          <w:numId w:val="4"/>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case transportowy,</w:t>
      </w:r>
    </w:p>
    <w:p w14:paraId="5E288643">
      <w:pPr>
        <w:numPr>
          <w:ilvl w:val="0"/>
          <w:numId w:val="4"/>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converter,</w:t>
      </w:r>
    </w:p>
    <w:p w14:paraId="53B3AE47">
      <w:pPr>
        <w:numPr>
          <w:ilvl w:val="0"/>
          <w:numId w:val="4"/>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okablowanie.</w:t>
      </w:r>
      <w:bookmarkStart w:id="85" w:name="_GoBack"/>
      <w:bookmarkEnd w:id="85"/>
    </w:p>
    <w:p w14:paraId="2F31AFE3">
      <w:pPr>
        <w:numPr>
          <w:ilvl w:val="0"/>
          <w:numId w:val="3"/>
        </w:numPr>
        <w:spacing w:after="0" w:line="240" w:lineRule="auto"/>
        <w:ind w:left="23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Szczegółowy Opis przedmiotu zamówienia określony jest w Załączniku nr 1 do SWZ. </w:t>
      </w:r>
    </w:p>
    <w:p w14:paraId="203565FE">
      <w:pPr>
        <w:numPr>
          <w:ilvl w:val="0"/>
          <w:numId w:val="3"/>
        </w:numPr>
        <w:spacing w:after="0" w:line="240" w:lineRule="auto"/>
        <w:ind w:left="23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Opisując przedmiot zamówienia przez odniesienie do norm, ocen technicznych, specyfikacji technicznych i systemów referencji technicznych, o których mowa w art. 101 ust. 1 pkt 2 i ust. 3 ustawy Pzp, zamawiający wskazuje, że dopuszcza rozwiązania równoważne opisywanym. Obowiązek udowodnienia równoważności leży po stronie Wykonawcy. Nieudowodnienie albo niemożność udowodnienia równoważności skutkować będzie odrzuceniem złożonej oferty.</w:t>
      </w:r>
    </w:p>
    <w:p w14:paraId="3B968289">
      <w:pPr>
        <w:numPr>
          <w:ilvl w:val="0"/>
          <w:numId w:val="3"/>
        </w:numPr>
        <w:spacing w:after="0" w:line="240" w:lineRule="auto"/>
        <w:ind w:left="23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Opis zamówienia według kodów Wspólnego Słownika Zamówień (CPV). </w:t>
      </w:r>
    </w:p>
    <w:p w14:paraId="181AA3A1">
      <w:pPr>
        <w:spacing w:after="0" w:line="240" w:lineRule="auto"/>
        <w:ind w:left="220" w:leftChars="100" w:right="41"/>
        <w:jc w:val="both"/>
        <w:rPr>
          <w:rFonts w:ascii="Calibri" w:hAnsi="Calibri" w:eastAsia="Times New Roman" w:cs="Calibri"/>
          <w:color w:val="000000"/>
          <w:sz w:val="20"/>
          <w:szCs w:val="20"/>
        </w:rPr>
      </w:pPr>
      <w:r>
        <w:rPr>
          <w:rFonts w:ascii="Calibri" w:hAnsi="Calibri" w:eastAsia="Arial" w:cs="Calibri"/>
          <w:color w:val="040C28"/>
          <w:sz w:val="20"/>
          <w:szCs w:val="20"/>
        </w:rPr>
        <w:t>32320000-2 Sprzęt telewizyjny i audiowizualny</w:t>
      </w:r>
    </w:p>
    <w:p w14:paraId="51041381">
      <w:pPr>
        <w:numPr>
          <w:ilvl w:val="0"/>
          <w:numId w:val="3"/>
        </w:numPr>
        <w:spacing w:after="0" w:line="240" w:lineRule="auto"/>
        <w:ind w:left="234" w:right="41" w:hanging="234"/>
        <w:jc w:val="both"/>
        <w:rPr>
          <w:rFonts w:ascii="Calibri" w:hAnsi="Calibri" w:eastAsia="Times New Roman" w:cs="Calibri"/>
          <w:color w:val="000000"/>
          <w:sz w:val="20"/>
          <w:szCs w:val="20"/>
        </w:rPr>
      </w:pPr>
      <w:r>
        <w:rPr>
          <w:rFonts w:ascii="Calibri" w:hAnsi="Calibri" w:eastAsia="sans-serif" w:cs="Calibri"/>
          <w:color w:val="4A4A4A"/>
          <w:sz w:val="20"/>
          <w:szCs w:val="20"/>
          <w:shd w:val="clear" w:color="auto" w:fill="FFFFFF"/>
        </w:rPr>
        <w:t>Przedmiot zamówienia jest finansowany w ramach programu rządowego Infrastruktura Kultury 2024 ze środków finansowych Ministra Kultury i Dziedzictwa Narodowego pochodzących z Funduszu Promocji Kultury a także ze środków Urzędu Marszałkowskiego Województwa Dolnośląskiego</w:t>
      </w:r>
    </w:p>
    <w:p w14:paraId="246D28A9">
      <w:pPr>
        <w:spacing w:after="0" w:line="240" w:lineRule="auto"/>
        <w:ind w:left="401" w:right="41"/>
        <w:jc w:val="both"/>
        <w:rPr>
          <w:rFonts w:ascii="Calibri" w:hAnsi="Calibri" w:eastAsia="Times New Roman" w:cs="Calibri"/>
          <w:color w:val="000000"/>
          <w:sz w:val="20"/>
          <w:szCs w:val="20"/>
        </w:rPr>
      </w:pPr>
    </w:p>
    <w:p w14:paraId="0ABDAB59">
      <w:pPr>
        <w:keepNext/>
        <w:keepLines/>
        <w:tabs>
          <w:tab w:val="center" w:pos="2164"/>
        </w:tabs>
        <w:spacing w:after="0" w:line="240" w:lineRule="auto"/>
        <w:outlineLvl w:val="0"/>
        <w:rPr>
          <w:rFonts w:ascii="Calibri" w:hAnsi="Calibri" w:eastAsia="Times New Roman" w:cs="Calibri"/>
          <w:b/>
          <w:bCs/>
          <w:color w:val="000000"/>
          <w:sz w:val="20"/>
          <w:szCs w:val="20"/>
        </w:rPr>
      </w:pPr>
      <w:bookmarkStart w:id="3" w:name="_Toc112155582"/>
      <w:r>
        <w:rPr>
          <w:rFonts w:ascii="Calibri" w:hAnsi="Calibri" w:eastAsia="Times New Roman" w:cs="Calibri"/>
          <w:b/>
          <w:bCs/>
          <w:color w:val="000000"/>
          <w:sz w:val="20"/>
          <w:szCs w:val="20"/>
        </w:rPr>
        <w:t xml:space="preserve">IV.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Termin wykonania zamówienia.</w:t>
      </w:r>
      <w:bookmarkEnd w:id="3"/>
      <w:r>
        <w:rPr>
          <w:rFonts w:ascii="Calibri" w:hAnsi="Calibri" w:eastAsia="Times New Roman" w:cs="Calibri"/>
          <w:b/>
          <w:bCs/>
          <w:color w:val="000000"/>
          <w:sz w:val="20"/>
          <w:szCs w:val="20"/>
        </w:rPr>
        <w:t xml:space="preserve"> </w:t>
      </w:r>
    </w:p>
    <w:p w14:paraId="2963218B">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Termin wykonania zamówienia: do </w:t>
      </w:r>
      <w:r>
        <w:rPr>
          <w:rFonts w:ascii="Calibri" w:hAnsi="Calibri" w:eastAsia="Times New Roman" w:cs="Calibri"/>
          <w:sz w:val="20"/>
          <w:szCs w:val="20"/>
        </w:rPr>
        <w:t xml:space="preserve">21 dni </w:t>
      </w:r>
      <w:r>
        <w:rPr>
          <w:rFonts w:ascii="Calibri" w:hAnsi="Calibri" w:eastAsia="Times New Roman" w:cs="Calibri"/>
          <w:color w:val="000000"/>
          <w:sz w:val="20"/>
          <w:szCs w:val="20"/>
        </w:rPr>
        <w:t xml:space="preserve">od dnia podpisania umowy. Wykonawca w ofercie może zaproponować termin krótszy. </w:t>
      </w:r>
    </w:p>
    <w:p w14:paraId="5B0A8B6A">
      <w:pPr>
        <w:spacing w:after="0" w:line="240" w:lineRule="auto"/>
        <w:ind w:right="41"/>
        <w:jc w:val="both"/>
        <w:rPr>
          <w:rFonts w:ascii="Calibri" w:hAnsi="Calibri" w:eastAsia="Times New Roman" w:cs="Calibri"/>
          <w:color w:val="000000"/>
          <w:sz w:val="20"/>
          <w:szCs w:val="20"/>
        </w:rPr>
      </w:pPr>
    </w:p>
    <w:p w14:paraId="3E934B02">
      <w:pPr>
        <w:keepNext/>
        <w:keepLines/>
        <w:tabs>
          <w:tab w:val="center" w:pos="1937"/>
        </w:tabs>
        <w:spacing w:after="0" w:line="240" w:lineRule="auto"/>
        <w:outlineLvl w:val="0"/>
        <w:rPr>
          <w:rFonts w:ascii="Calibri" w:hAnsi="Calibri" w:eastAsia="Times New Roman" w:cs="Calibri"/>
          <w:b/>
          <w:bCs/>
          <w:color w:val="000000"/>
          <w:sz w:val="20"/>
          <w:szCs w:val="20"/>
        </w:rPr>
      </w:pPr>
      <w:bookmarkStart w:id="4" w:name="_Toc112155583"/>
      <w:r>
        <w:rPr>
          <w:rFonts w:ascii="Calibri" w:hAnsi="Calibri" w:eastAsia="Times New Roman" w:cs="Calibri"/>
          <w:b/>
          <w:bCs/>
          <w:color w:val="000000"/>
          <w:sz w:val="20"/>
          <w:szCs w:val="20"/>
        </w:rPr>
        <w:t xml:space="preserve">V.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Informacje uzupełniające.</w:t>
      </w:r>
      <w:bookmarkEnd w:id="4"/>
      <w:r>
        <w:rPr>
          <w:rFonts w:ascii="Calibri" w:hAnsi="Calibri" w:eastAsia="Times New Roman" w:cs="Calibri"/>
          <w:b/>
          <w:bCs/>
          <w:color w:val="000000"/>
          <w:sz w:val="20"/>
          <w:szCs w:val="20"/>
        </w:rPr>
        <w:t xml:space="preserve"> </w:t>
      </w:r>
    </w:p>
    <w:p w14:paraId="33B15BFA">
      <w:pPr>
        <w:numPr>
          <w:ilvl w:val="0"/>
          <w:numId w:val="5"/>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przewiduje zamówień, o których mowa w art. 214 ust. 1 pkt 7 i 8 ustawy Pzp. </w:t>
      </w:r>
    </w:p>
    <w:p w14:paraId="36224DE7">
      <w:pPr>
        <w:numPr>
          <w:ilvl w:val="0"/>
          <w:numId w:val="5"/>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Poza możliwością unieważnienia postępowania o udzielenie zamówienia na podstawie art. 255 ustawy Pzp, zamawiający przewiduje możliwość unieważnienia postępowania, jeżeli środki publiczne, które zamierzał przeznaczyć na sfinansowanie całości lub części zamówienia, nie zostaną mu przyznane. </w:t>
      </w:r>
    </w:p>
    <w:p w14:paraId="5D1366B7">
      <w:pPr>
        <w:numPr>
          <w:ilvl w:val="0"/>
          <w:numId w:val="5"/>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wymaga odbycia wizji lokalnej lub sprawdzenia dokumentów niezbędnych do realizacji zamówienia. </w:t>
      </w:r>
    </w:p>
    <w:p w14:paraId="4C58657A">
      <w:pPr>
        <w:numPr>
          <w:ilvl w:val="0"/>
          <w:numId w:val="5"/>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wymaga i nie dopuszcza złożenia ofert wariantowych. </w:t>
      </w:r>
    </w:p>
    <w:p w14:paraId="7639E1D8">
      <w:pPr>
        <w:numPr>
          <w:ilvl w:val="0"/>
          <w:numId w:val="5"/>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Szczególne instrumenty i procedury. </w:t>
      </w:r>
    </w:p>
    <w:p w14:paraId="259A0438">
      <w:pPr>
        <w:numPr>
          <w:ilvl w:val="1"/>
          <w:numId w:val="5"/>
        </w:numPr>
        <w:spacing w:after="0" w:line="240" w:lineRule="auto"/>
        <w:ind w:left="458" w:right="41" w:hanging="2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przewiduje zawarcia umowy ramowej. </w:t>
      </w:r>
    </w:p>
    <w:p w14:paraId="20A0AFCA">
      <w:pPr>
        <w:numPr>
          <w:ilvl w:val="1"/>
          <w:numId w:val="5"/>
        </w:numPr>
        <w:spacing w:after="0" w:line="240" w:lineRule="auto"/>
        <w:ind w:left="458" w:right="41" w:hanging="2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przewiduje wyboru najkorzystniejszej oferty z zastosowaniem aukcji elektronicznej.  </w:t>
      </w:r>
    </w:p>
    <w:p w14:paraId="4F848AE2">
      <w:pPr>
        <w:numPr>
          <w:ilvl w:val="1"/>
          <w:numId w:val="5"/>
        </w:numPr>
        <w:spacing w:after="0" w:line="240" w:lineRule="auto"/>
        <w:ind w:left="458" w:right="41" w:hanging="2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zamierza ustanowić dynamicznego systemu zakupów. </w:t>
      </w:r>
    </w:p>
    <w:p w14:paraId="2AD0EA47">
      <w:pPr>
        <w:numPr>
          <w:ilvl w:val="0"/>
          <w:numId w:val="5"/>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przewiduje rozliczenia w walutach obcych. </w:t>
      </w:r>
    </w:p>
    <w:p w14:paraId="2BB86808">
      <w:pPr>
        <w:numPr>
          <w:ilvl w:val="0"/>
          <w:numId w:val="5"/>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przewiduje zwrotu kosztów udziału w postępowaniu. </w:t>
      </w:r>
    </w:p>
    <w:p w14:paraId="5C7BC442">
      <w:pPr>
        <w:numPr>
          <w:ilvl w:val="0"/>
          <w:numId w:val="5"/>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przewiduje udzielenia zaliczek na poczet wykonania zamówienia. </w:t>
      </w:r>
    </w:p>
    <w:p w14:paraId="13251183">
      <w:pPr>
        <w:numPr>
          <w:ilvl w:val="0"/>
          <w:numId w:val="5"/>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w:t>
      </w:r>
    </w:p>
    <w:p w14:paraId="101D99E5">
      <w:pPr>
        <w:numPr>
          <w:ilvl w:val="1"/>
          <w:numId w:val="5"/>
        </w:numPr>
        <w:spacing w:after="0" w:line="240" w:lineRule="auto"/>
        <w:ind w:left="457" w:right="69"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nie wymaga złożenia oferty w postaci katalogu elektronicznego, </w:t>
      </w:r>
    </w:p>
    <w:p w14:paraId="5AA5AEB8">
      <w:pPr>
        <w:numPr>
          <w:ilvl w:val="1"/>
          <w:numId w:val="5"/>
        </w:numPr>
        <w:spacing w:after="0" w:line="240" w:lineRule="auto"/>
        <w:ind w:left="457" w:right="69"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nie wymaga dołączenia katalogu elektronicznego do składanej oferty, </w:t>
      </w:r>
    </w:p>
    <w:p w14:paraId="212CC274">
      <w:pPr>
        <w:numPr>
          <w:ilvl w:val="1"/>
          <w:numId w:val="5"/>
        </w:numPr>
        <w:spacing w:after="0" w:line="240" w:lineRule="auto"/>
        <w:ind w:left="457" w:right="69"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nie dopuszcza dołączenia katalogu elektronicznego do składanej oferty. </w:t>
      </w:r>
    </w:p>
    <w:p w14:paraId="4D2CAE69">
      <w:pPr>
        <w:spacing w:after="0" w:line="240" w:lineRule="auto"/>
        <w:ind w:right="69"/>
        <w:jc w:val="both"/>
        <w:rPr>
          <w:rFonts w:ascii="Calibri" w:hAnsi="Calibri" w:eastAsia="Times New Roman" w:cs="Calibri"/>
          <w:color w:val="000000"/>
          <w:sz w:val="20"/>
          <w:szCs w:val="20"/>
        </w:rPr>
      </w:pPr>
    </w:p>
    <w:p w14:paraId="462BDCEB">
      <w:pPr>
        <w:keepNext/>
        <w:keepLines/>
        <w:tabs>
          <w:tab w:val="center" w:pos="1846"/>
        </w:tabs>
        <w:spacing w:after="0" w:line="240" w:lineRule="auto"/>
        <w:outlineLvl w:val="0"/>
        <w:rPr>
          <w:rFonts w:ascii="Calibri" w:hAnsi="Calibri" w:eastAsia="Times New Roman" w:cs="Calibri"/>
          <w:b/>
          <w:bCs/>
          <w:color w:val="000000"/>
          <w:sz w:val="20"/>
          <w:szCs w:val="20"/>
        </w:rPr>
      </w:pPr>
      <w:bookmarkStart w:id="5" w:name="_Toc112155584"/>
      <w:r>
        <w:rPr>
          <w:rFonts w:ascii="Calibri" w:hAnsi="Calibri" w:eastAsia="Times New Roman" w:cs="Calibri"/>
          <w:b/>
          <w:bCs/>
          <w:color w:val="000000"/>
          <w:sz w:val="20"/>
          <w:szCs w:val="20"/>
        </w:rPr>
        <w:t xml:space="preserve">VI.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Zamówienia częściowe.</w:t>
      </w:r>
      <w:bookmarkEnd w:id="5"/>
      <w:r>
        <w:rPr>
          <w:rFonts w:ascii="Calibri" w:hAnsi="Calibri" w:eastAsia="Times New Roman" w:cs="Calibri"/>
          <w:b/>
          <w:bCs/>
          <w:color w:val="000000"/>
          <w:sz w:val="20"/>
          <w:szCs w:val="20"/>
        </w:rPr>
        <w:t xml:space="preserve"> </w:t>
      </w:r>
    </w:p>
    <w:p w14:paraId="1BC6F6FE">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dopuszcza składania ofert częściowych. </w:t>
      </w:r>
    </w:p>
    <w:p w14:paraId="3AFE3D06">
      <w:pPr>
        <w:keepNext/>
        <w:keepLines/>
        <w:tabs>
          <w:tab w:val="center" w:pos="3381"/>
        </w:tabs>
        <w:spacing w:after="0" w:line="240" w:lineRule="auto"/>
        <w:outlineLvl w:val="0"/>
        <w:rPr>
          <w:rFonts w:ascii="Calibri" w:hAnsi="Calibri" w:eastAsia="Times New Roman" w:cs="Calibri"/>
          <w:b/>
          <w:bCs/>
          <w:color w:val="000000"/>
          <w:sz w:val="20"/>
          <w:szCs w:val="20"/>
        </w:rPr>
      </w:pPr>
      <w:bookmarkStart w:id="6" w:name="_Toc112155585"/>
    </w:p>
    <w:p w14:paraId="4677E559">
      <w:pPr>
        <w:keepNext/>
        <w:keepLines/>
        <w:tabs>
          <w:tab w:val="center" w:pos="3381"/>
        </w:tabs>
        <w:spacing w:after="0" w:line="240" w:lineRule="auto"/>
        <w:outlineLvl w:val="0"/>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VII.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Wspólne ubieganie się Wykonawców o udzielenie zamówienia.</w:t>
      </w:r>
      <w:bookmarkEnd w:id="6"/>
      <w:r>
        <w:rPr>
          <w:rFonts w:ascii="Calibri" w:hAnsi="Calibri" w:eastAsia="Times New Roman" w:cs="Calibri"/>
          <w:b/>
          <w:bCs/>
          <w:color w:val="000000"/>
          <w:sz w:val="20"/>
          <w:szCs w:val="20"/>
        </w:rPr>
        <w:t xml:space="preserve"> </w:t>
      </w:r>
    </w:p>
    <w:p w14:paraId="00A65CD4">
      <w:pPr>
        <w:numPr>
          <w:ilvl w:val="0"/>
          <w:numId w:val="6"/>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Wykonawcy mogą wspólnie ubiegać się o udzielenie zamówienia. </w:t>
      </w:r>
    </w:p>
    <w:p w14:paraId="0943EE29">
      <w:pPr>
        <w:numPr>
          <w:ilvl w:val="0"/>
          <w:numId w:val="6"/>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o którym mowa w pkt 1, Wykonawcy ustanawiają pełnomocnika do reprezentowania ich w postępowaniu o udzielenie zamówienia albo do reprezentowania w postępowaniu i zawarcia umowy w sprawie zamówienia publicznego.  </w:t>
      </w:r>
    </w:p>
    <w:p w14:paraId="0E1456C4">
      <w:pPr>
        <w:numPr>
          <w:ilvl w:val="0"/>
          <w:numId w:val="6"/>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Zaleca się, aby Pełnomocnikiem był jeden z Wykonawców wspólnie ubiegających się o udzielenie zamówienia. </w:t>
      </w:r>
    </w:p>
    <w:p w14:paraId="3D516133">
      <w:pPr>
        <w:numPr>
          <w:ilvl w:val="0"/>
          <w:numId w:val="6"/>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Umocowanie musi wynikać z treści pełnomocnictwa przedłożonego wraz z ofertą. Pełnomocnictwo winno być udzielone przez wszystkich Wykonawców wspólnie ubiegających się o zamówienie. </w:t>
      </w:r>
    </w:p>
    <w:p w14:paraId="760AC85D">
      <w:pPr>
        <w:numPr>
          <w:ilvl w:val="0"/>
          <w:numId w:val="6"/>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Zapisy dotyczące Wykonawcy stosuje się odpowiednio do Wykonawców wspólnie ubiegających się o udzielenie zamówienia. </w:t>
      </w:r>
    </w:p>
    <w:p w14:paraId="16B5906C">
      <w:pPr>
        <w:numPr>
          <w:ilvl w:val="0"/>
          <w:numId w:val="6"/>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Jeżeli została wybrana oferta Wykonawców wspólnie ubiegających się o udzielenie zamówienia, Zamawiający będzie żądał przed zawarciem umowy w sprawie zamówienia publicznego kopii umowy regulującej współpracę tych Wykonawców. Umowa taka musi być podpisana przez upełnomocnionych przedstawicieli każdego z Wykonawców, a stosowne upoważnienia muszą wynikać z odpowiednich dokumentów. </w:t>
      </w:r>
    </w:p>
    <w:p w14:paraId="4E7243CB">
      <w:pPr>
        <w:numPr>
          <w:ilvl w:val="0"/>
          <w:numId w:val="6"/>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Wykonawców wspólnie ubiegających się o udzielenie niniejszego zamówienia wszelka korespondencja prowadzona będzie wyłącznie z Pełnomocnikiem. </w:t>
      </w:r>
    </w:p>
    <w:p w14:paraId="109FA44E">
      <w:pPr>
        <w:numPr>
          <w:ilvl w:val="0"/>
          <w:numId w:val="6"/>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Spółkę cywilną traktuje się jak Wykonawców składających ofertę wspólną. </w:t>
      </w:r>
    </w:p>
    <w:p w14:paraId="576F0AD8">
      <w:pPr>
        <w:numPr>
          <w:ilvl w:val="0"/>
          <w:numId w:val="6"/>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Wykonawcy wspólnie ubiegający się o udzielenie zamówienia dołączają do oferty oświadczenie, z którego wynika, które dostawy wykonają poszczególni Wykonawcy. </w:t>
      </w:r>
    </w:p>
    <w:p w14:paraId="59FFD762">
      <w:pPr>
        <w:spacing w:after="0" w:line="240" w:lineRule="auto"/>
        <w:ind w:right="41"/>
        <w:jc w:val="both"/>
        <w:rPr>
          <w:rFonts w:ascii="Calibri" w:hAnsi="Calibri" w:eastAsia="Times New Roman" w:cs="Calibri"/>
          <w:color w:val="000000"/>
          <w:sz w:val="20"/>
          <w:szCs w:val="20"/>
        </w:rPr>
      </w:pPr>
    </w:p>
    <w:p w14:paraId="46F6BF6A">
      <w:pPr>
        <w:keepNext/>
        <w:keepLines/>
        <w:tabs>
          <w:tab w:val="center" w:pos="1670"/>
        </w:tabs>
        <w:spacing w:after="0" w:line="240" w:lineRule="auto"/>
        <w:outlineLvl w:val="0"/>
        <w:rPr>
          <w:rFonts w:ascii="Calibri" w:hAnsi="Calibri" w:eastAsia="Times New Roman" w:cs="Calibri"/>
          <w:b/>
          <w:bCs/>
          <w:color w:val="000000"/>
          <w:sz w:val="20"/>
          <w:szCs w:val="20"/>
        </w:rPr>
      </w:pPr>
      <w:bookmarkStart w:id="7" w:name="_Toc112155586"/>
      <w:r>
        <w:rPr>
          <w:rFonts w:ascii="Calibri" w:hAnsi="Calibri" w:eastAsia="Times New Roman" w:cs="Calibri"/>
          <w:b/>
          <w:bCs/>
          <w:color w:val="000000"/>
          <w:sz w:val="20"/>
          <w:szCs w:val="20"/>
        </w:rPr>
        <w:t xml:space="preserve">VIII.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Podwykonawstwo.</w:t>
      </w:r>
      <w:bookmarkEnd w:id="7"/>
      <w:r>
        <w:rPr>
          <w:rFonts w:ascii="Calibri" w:hAnsi="Calibri" w:eastAsia="Times New Roman" w:cs="Calibri"/>
          <w:b/>
          <w:bCs/>
          <w:color w:val="000000"/>
          <w:sz w:val="20"/>
          <w:szCs w:val="20"/>
        </w:rPr>
        <w:t xml:space="preserve"> </w:t>
      </w:r>
    </w:p>
    <w:p w14:paraId="031A262B">
      <w:pPr>
        <w:numPr>
          <w:ilvl w:val="0"/>
          <w:numId w:val="7"/>
        </w:numPr>
        <w:spacing w:after="0" w:line="240" w:lineRule="auto"/>
        <w:ind w:left="220" w:right="41" w:hanging="20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żąda wskazania przez Wykonawcę w Ofercie części zamówienia, których wykonanie zamierza powierzyć Podwykonawcom oraz podania nazw ewentualnych podwykonawców, jeżeli są już znani. </w:t>
      </w:r>
    </w:p>
    <w:p w14:paraId="1D36FF3D">
      <w:pPr>
        <w:numPr>
          <w:ilvl w:val="0"/>
          <w:numId w:val="7"/>
        </w:numPr>
        <w:spacing w:after="0" w:line="240" w:lineRule="auto"/>
        <w:ind w:left="220" w:right="41" w:hanging="20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Powierzenie wykonania części zamówienia Podwykonawcom nie zwalnia Wykonawcy z odpowiedzialności za należyte wykonanie tego zamówienia. </w:t>
      </w:r>
    </w:p>
    <w:p w14:paraId="61EA82CE">
      <w:pPr>
        <w:spacing w:after="0" w:line="240" w:lineRule="auto"/>
        <w:ind w:left="11" w:right="41"/>
        <w:jc w:val="both"/>
        <w:rPr>
          <w:rFonts w:ascii="Calibri" w:hAnsi="Calibri" w:eastAsia="Times New Roman" w:cs="Calibri"/>
          <w:color w:val="000000"/>
          <w:sz w:val="20"/>
          <w:szCs w:val="20"/>
        </w:rPr>
      </w:pPr>
    </w:p>
    <w:p w14:paraId="7CA8F9CA">
      <w:pPr>
        <w:keepNext/>
        <w:keepLines/>
        <w:tabs>
          <w:tab w:val="center" w:pos="2331"/>
        </w:tabs>
        <w:spacing w:after="0" w:line="240" w:lineRule="auto"/>
        <w:outlineLvl w:val="0"/>
        <w:rPr>
          <w:rFonts w:ascii="Calibri" w:hAnsi="Calibri" w:eastAsia="Times New Roman" w:cs="Calibri"/>
          <w:b/>
          <w:bCs/>
          <w:color w:val="000000"/>
          <w:sz w:val="20"/>
          <w:szCs w:val="20"/>
        </w:rPr>
      </w:pPr>
      <w:bookmarkStart w:id="8" w:name="_Toc112155587"/>
      <w:r>
        <w:rPr>
          <w:rFonts w:ascii="Calibri" w:hAnsi="Calibri" w:eastAsia="Times New Roman" w:cs="Calibri"/>
          <w:b/>
          <w:bCs/>
          <w:color w:val="000000"/>
          <w:sz w:val="20"/>
          <w:szCs w:val="20"/>
        </w:rPr>
        <w:t xml:space="preserve">IX.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Wymagania w zakresie zatrudnienia</w:t>
      </w:r>
      <w:bookmarkEnd w:id="8"/>
      <w:r>
        <w:rPr>
          <w:rFonts w:ascii="Calibri" w:hAnsi="Calibri" w:eastAsia="Times New Roman" w:cs="Calibri"/>
          <w:b/>
          <w:bCs/>
          <w:color w:val="000000"/>
          <w:sz w:val="20"/>
          <w:szCs w:val="20"/>
        </w:rPr>
        <w:t xml:space="preserve"> </w:t>
      </w:r>
    </w:p>
    <w:p w14:paraId="7983BC3B">
      <w:pPr>
        <w:numPr>
          <w:ilvl w:val="0"/>
          <w:numId w:val="8"/>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zastrzega, że 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t>
      </w:r>
    </w:p>
    <w:p w14:paraId="4DD91B65">
      <w:pPr>
        <w:numPr>
          <w:ilvl w:val="0"/>
          <w:numId w:val="8"/>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Przedmiotem zamówienia są dostawy, dlatego Zamawiający nie określa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p>
    <w:p w14:paraId="1CFCC431">
      <w:pPr>
        <w:numPr>
          <w:ilvl w:val="0"/>
          <w:numId w:val="8"/>
        </w:numPr>
        <w:spacing w:after="0" w:line="240" w:lineRule="auto"/>
        <w:ind w:left="229" w:right="41" w:hanging="229"/>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określa innych, niż określone w art. 95 ust. 1 ustawy Pzp, wymagań związanych z realizacją zamówienia, które mogą obejmować aspekty gospodarcze, środowiskowe, społeczne, związane z innowacyjnością, zatrudnieniem lub zachowaniem poufnego charakteru informacji przekazanych wykonawcy w toku realizacji zamówienia. </w:t>
      </w:r>
    </w:p>
    <w:p w14:paraId="27FF3EC1">
      <w:pPr>
        <w:spacing w:after="0" w:line="240" w:lineRule="auto"/>
        <w:ind w:right="41"/>
        <w:jc w:val="both"/>
        <w:rPr>
          <w:rFonts w:ascii="Calibri" w:hAnsi="Calibri" w:eastAsia="Times New Roman" w:cs="Calibri"/>
          <w:color w:val="000000"/>
          <w:sz w:val="20"/>
          <w:szCs w:val="20"/>
        </w:rPr>
      </w:pPr>
    </w:p>
    <w:p w14:paraId="06173960">
      <w:pPr>
        <w:keepNext/>
        <w:keepLines/>
        <w:tabs>
          <w:tab w:val="center" w:pos="2261"/>
        </w:tabs>
        <w:spacing w:after="0" w:line="240" w:lineRule="auto"/>
        <w:outlineLvl w:val="0"/>
        <w:rPr>
          <w:rFonts w:ascii="Calibri" w:hAnsi="Calibri" w:eastAsia="Times New Roman" w:cs="Calibri"/>
          <w:b/>
          <w:bCs/>
          <w:color w:val="000000"/>
          <w:sz w:val="20"/>
          <w:szCs w:val="20"/>
        </w:rPr>
      </w:pPr>
      <w:bookmarkStart w:id="9" w:name="_Toc112155588"/>
      <w:r>
        <w:rPr>
          <w:rFonts w:ascii="Calibri" w:hAnsi="Calibri" w:eastAsia="Times New Roman" w:cs="Calibri"/>
          <w:b/>
          <w:bCs/>
          <w:color w:val="000000"/>
          <w:sz w:val="20"/>
          <w:szCs w:val="20"/>
        </w:rPr>
        <w:t xml:space="preserve">X.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Warunki udziału w postępowaniu.</w:t>
      </w:r>
      <w:bookmarkEnd w:id="9"/>
      <w:r>
        <w:rPr>
          <w:rFonts w:ascii="Calibri" w:hAnsi="Calibri" w:eastAsia="Times New Roman" w:cs="Calibri"/>
          <w:b/>
          <w:bCs/>
          <w:color w:val="000000"/>
          <w:sz w:val="20"/>
          <w:szCs w:val="20"/>
        </w:rPr>
        <w:t xml:space="preserve"> </w:t>
      </w:r>
    </w:p>
    <w:p w14:paraId="4400C163">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 udzielenie zamówienia mogą ubiegać się Wykonawcy, którzy: </w:t>
      </w:r>
    </w:p>
    <w:p w14:paraId="6C07BE91">
      <w:pPr>
        <w:numPr>
          <w:ilvl w:val="0"/>
          <w:numId w:val="9"/>
        </w:numPr>
        <w:spacing w:after="0" w:line="240" w:lineRule="auto"/>
        <w:ind w:left="231" w:right="41" w:hanging="23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nie podlegają wykluczeniu: </w:t>
      </w:r>
    </w:p>
    <w:p w14:paraId="0026A515">
      <w:pPr>
        <w:numPr>
          <w:ilvl w:val="0"/>
          <w:numId w:val="10"/>
        </w:numPr>
        <w:spacing w:after="0" w:line="240" w:lineRule="auto"/>
        <w:ind w:left="462" w:leftChars="100" w:right="41" w:hanging="242" w:hangingChars="12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na podstawie art. 108 ust. 1, z zastrzeżeniem  art. 110 ust. 2 ustawy PZP,  </w:t>
      </w:r>
    </w:p>
    <w:p w14:paraId="6597D963">
      <w:pPr>
        <w:numPr>
          <w:ilvl w:val="0"/>
          <w:numId w:val="10"/>
        </w:numPr>
        <w:spacing w:after="0" w:line="240" w:lineRule="auto"/>
        <w:ind w:left="462" w:leftChars="100" w:right="41" w:hanging="242" w:hangingChars="12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na podstawie art. 109 ust. 1 pkt 4, z zastrzeżeniem  art. 110 ust. 2 ustawy PZP; tj. wykonawcę w stosunku do których otwarto likwidację, ogłoszono upadłość, którego aktywami zarządza likwidator lub sąd, zawarli układ z wierzycielami, których działalność gospodarcza jest zawieszona albo znajdują się w innej tego rodzaju sytuacji wynikającej z podobnej procedury przewidzianej w przepisach miejsca wszczęcia tej procedury. </w:t>
      </w:r>
    </w:p>
    <w:p w14:paraId="0D7BA51A">
      <w:pPr>
        <w:numPr>
          <w:ilvl w:val="0"/>
          <w:numId w:val="10"/>
        </w:numPr>
        <w:spacing w:after="0" w:line="240" w:lineRule="auto"/>
        <w:ind w:left="462" w:leftChars="100" w:hanging="242" w:hangingChars="121"/>
        <w:jc w:val="both"/>
        <w:rPr>
          <w:rFonts w:ascii="Calibri" w:hAnsi="Calibri" w:eastAsia="Times New Roman" w:cs="Calibri"/>
          <w:color w:val="000000"/>
          <w:sz w:val="20"/>
          <w:szCs w:val="20"/>
        </w:rPr>
      </w:pPr>
      <w:r>
        <w:rPr>
          <w:rFonts w:ascii="Calibri" w:hAnsi="Calibri" w:eastAsia="Times New Roman" w:cs="Calibri"/>
          <w:color w:val="000000"/>
          <w:sz w:val="20"/>
          <w:szCs w:val="20"/>
        </w:rPr>
        <w:t>na podstawie art. 7 ustawy o szczególnych rozwiązaniach w zakresie przeciwdziałania wspieraniu agresji na Ukrainę oraz służących ochronie bezpieczeństwa narodowego.</w:t>
      </w:r>
    </w:p>
    <w:p w14:paraId="5B799B27">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UWAGA: Wykonawca może zostać wykluczony przez Zamawiającego na każdym etapie postępowania o udzielenie zamówienia. </w:t>
      </w:r>
    </w:p>
    <w:p w14:paraId="634216A9">
      <w:pPr>
        <w:numPr>
          <w:ilvl w:val="0"/>
          <w:numId w:val="9"/>
        </w:numPr>
        <w:spacing w:after="0" w:line="240" w:lineRule="auto"/>
        <w:ind w:left="231" w:right="41" w:hanging="23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spełniają warunki udziału w postępowaniu dotyczące:  </w:t>
      </w:r>
    </w:p>
    <w:p w14:paraId="796C3605">
      <w:pPr>
        <w:numPr>
          <w:ilvl w:val="0"/>
          <w:numId w:val="11"/>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zdolności do występowania w obrocie gospodarczym -  Zamawiający nie określa warunku w powyższym zakresie, </w:t>
      </w:r>
    </w:p>
    <w:p w14:paraId="47615BD8">
      <w:pPr>
        <w:numPr>
          <w:ilvl w:val="0"/>
          <w:numId w:val="11"/>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uprawnień do prowadzenia określonej działalności gospodarczej lub zawodowej, o ile wynika to z odrębnych przepisów – Zamawiający nie określa warunków w powyższym zakresie </w:t>
      </w:r>
    </w:p>
    <w:p w14:paraId="7D0D5B63">
      <w:pPr>
        <w:numPr>
          <w:ilvl w:val="0"/>
          <w:numId w:val="11"/>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sytuacji ekonomicznej lub finansowej  - Zamawiający nie określa warunku w powyższym zakresie, </w:t>
      </w:r>
    </w:p>
    <w:p w14:paraId="0477D0B7">
      <w:pPr>
        <w:numPr>
          <w:ilvl w:val="0"/>
          <w:numId w:val="11"/>
        </w:numPr>
        <w:spacing w:after="0" w:line="240" w:lineRule="auto"/>
        <w:ind w:left="454" w:right="41" w:hanging="23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zdolności technicznej lub zawodowej  - Zamawiający nie określa warunku w powyższym zakresie, </w:t>
      </w:r>
    </w:p>
    <w:p w14:paraId="038EB7C1">
      <w:pPr>
        <w:spacing w:after="0" w:line="240" w:lineRule="auto"/>
        <w:ind w:left="220" w:right="41"/>
        <w:jc w:val="both"/>
        <w:rPr>
          <w:rFonts w:ascii="Calibri" w:hAnsi="Calibri" w:eastAsia="Times New Roman" w:cs="Calibri"/>
          <w:color w:val="000000"/>
          <w:sz w:val="20"/>
          <w:szCs w:val="20"/>
        </w:rPr>
      </w:pPr>
    </w:p>
    <w:p w14:paraId="152C0E3B">
      <w:pPr>
        <w:keepNext/>
        <w:keepLines/>
        <w:tabs>
          <w:tab w:val="center" w:pos="2975"/>
        </w:tabs>
        <w:spacing w:after="0" w:line="240" w:lineRule="auto"/>
        <w:outlineLvl w:val="0"/>
        <w:rPr>
          <w:rFonts w:ascii="Calibri" w:hAnsi="Calibri" w:eastAsia="Times New Roman" w:cs="Calibri"/>
          <w:b/>
          <w:bCs/>
          <w:color w:val="000000"/>
          <w:sz w:val="20"/>
          <w:szCs w:val="20"/>
        </w:rPr>
      </w:pPr>
      <w:bookmarkStart w:id="10" w:name="_Toc112155589"/>
      <w:r>
        <w:rPr>
          <w:rFonts w:ascii="Calibri" w:hAnsi="Calibri" w:eastAsia="Times New Roman" w:cs="Calibri"/>
          <w:b/>
          <w:bCs/>
          <w:color w:val="000000"/>
          <w:sz w:val="20"/>
          <w:szCs w:val="20"/>
        </w:rPr>
        <w:t xml:space="preserve">XI. </w:t>
      </w:r>
      <w:bookmarkStart w:id="11" w:name="_Hlk112155423"/>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Informacja o podmiotowych  środkach dowodowych</w:t>
      </w:r>
      <w:bookmarkEnd w:id="11"/>
      <w:r>
        <w:rPr>
          <w:rFonts w:ascii="Calibri" w:hAnsi="Calibri" w:eastAsia="Times New Roman" w:cs="Calibri"/>
          <w:b/>
          <w:bCs/>
          <w:color w:val="000000"/>
          <w:sz w:val="20"/>
          <w:szCs w:val="20"/>
        </w:rPr>
        <w:t>.</w:t>
      </w:r>
      <w:bookmarkEnd w:id="10"/>
      <w:r>
        <w:rPr>
          <w:rFonts w:ascii="Calibri" w:hAnsi="Calibri" w:eastAsia="Times New Roman" w:cs="Calibri"/>
          <w:b/>
          <w:bCs/>
          <w:color w:val="000000"/>
          <w:sz w:val="20"/>
          <w:szCs w:val="20"/>
        </w:rPr>
        <w:t xml:space="preserve"> </w:t>
      </w:r>
    </w:p>
    <w:p w14:paraId="562A99DD">
      <w:pPr>
        <w:numPr>
          <w:ilvl w:val="0"/>
          <w:numId w:val="12"/>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Do oferty każdy wykonawca musi dołączyć aktualne na dzień składania ofert oświadczenie - zgodnie z załącznikiem nr 3 do SWZ. Informacje zawarte w oświadczeniu będą stanowić wstępne potwierdzenie, że wykonawca nie podlega wykluczeniu oraz spełnia warunki udziału w postępowaniu. </w:t>
      </w:r>
    </w:p>
    <w:p w14:paraId="3B5DA879">
      <w:pPr>
        <w:numPr>
          <w:ilvl w:val="0"/>
          <w:numId w:val="12"/>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wspólnego ubiegania się o zamówienie przez wykonawców oświadczenie, o którym mowa w rozdz. V. 1 niniejszej SWZ składa każdy z wykonawców wspólnie ubiegających się o zamówienie. Oświadczenie to ma potwierdzać spełnianie warunków udziału w postępowaniu, brak podstaw wykluczenia w zakresie, w którym każdy z wykonawców wykazuje spełnianie warunków udziału w postępowaniu, brak podstaw wykluczenia. </w:t>
      </w:r>
    </w:p>
    <w:p w14:paraId="13150719">
      <w:pPr>
        <w:numPr>
          <w:ilvl w:val="0"/>
          <w:numId w:val="12"/>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Wykonawca, który zamierza powierzyć wykonanie części zamówienia podwykonawcom, w celu wykazania braku istnienia wobec nich podstaw wykluczenia z udziału w postępowaniu zamieszcza informacje o podwykonawcach w oświadczeniu z art. 125 ustawy Pzp </w:t>
      </w:r>
    </w:p>
    <w:p w14:paraId="28BDF518">
      <w:pPr>
        <w:numPr>
          <w:ilvl w:val="0"/>
          <w:numId w:val="12"/>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Zgodnie z art. 274 ust. 1 ustawy Pzp zamawiający przed wyborem najkorzystniejszej oferty wezwie wykonawcę, którego oferta została najwyżej oceniona, do złożenia w wyznaczonym terminie, nie krótszym niż 5 dni od dnia wezwania, aktualnych na dzień złożenia podmiotowych środków dowodowych potwierdzających brak podstaw do wykluczenia: </w:t>
      </w:r>
    </w:p>
    <w:p w14:paraId="1A70573D">
      <w:pPr>
        <w:numPr>
          <w:ilvl w:val="2"/>
          <w:numId w:val="13"/>
        </w:numPr>
        <w:spacing w:after="0" w:line="240" w:lineRule="auto"/>
        <w:ind w:left="448" w:right="41" w:hanging="22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oświadczenie wykonawcy, w zakresie art. 108 ust. 1 pkt 5 ustawy Pzp, o braku przynależności do tej samej grupy kapitałowej w rozumieniu ustawy z dnia 16 lutego 2007r. o ochronie konkurencji i konsumentów (Dz. U. z 2020 r. poz. 1076 i 1086), z innym wykonawcą, który złożył odrębną ofertę, albo oświadczenia o przynależności do tej samej grupy kapitałowej wraz z dokumentami lub informacjami potwierdzającymi przygotowanie oferty, niezależnie od innego wykonawcy należącego do tej samej grupy kapitałowej. Wzór oświadczenia zawarto w załączniku nr 4 do SWZ </w:t>
      </w:r>
    </w:p>
    <w:p w14:paraId="62CF7781">
      <w:pPr>
        <w:spacing w:after="0" w:line="240" w:lineRule="auto"/>
        <w:ind w:left="440" w:leftChars="200"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UWAGA: Jeżeli w niniejszym postępowaniu zostanie złożona tylko jedna oferta Wykonawca nie ma obowiązku składania powyższego oświadczenia. </w:t>
      </w:r>
    </w:p>
    <w:p w14:paraId="4C28807B">
      <w:pPr>
        <w:numPr>
          <w:ilvl w:val="2"/>
          <w:numId w:val="13"/>
        </w:numPr>
        <w:spacing w:after="0" w:line="240" w:lineRule="auto"/>
        <w:ind w:left="448" w:right="41" w:hanging="22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 Wykonawca nie jest zobowiązany do złożenia dokumentu, jeśli zamawiający może je uzyskać za pomocą bezpłatnych i ogólnodostępnych baz danych, a w szczególności rejestrów publicznych w rozumieniu ustawy z dnia 17 lutego 2005 r. o informatyzacji działalności podmiotów realizujących zadania publiczne, o ile wykonawca wskazał dane umożliwiające dostęp do tych dokumentów. </w:t>
      </w:r>
    </w:p>
    <w:p w14:paraId="48D5C8BF">
      <w:pPr>
        <w:numPr>
          <w:ilvl w:val="0"/>
          <w:numId w:val="12"/>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Jeżeli jest to niezbędne do zapewnienia odpowiedniego przebiegu postępowania o udzielenie zamówienia, zamawiający może na każdym etapie postępowania wezwać wykonawców do złożenia wszystkich lub niektórych podmiotowych środków dowodowych, jeżeli wymagał ich złożenia w ogłoszeniu o zamówieniu lub dokumentach zamówienia, aktualnych na dzień ich złożenia. </w:t>
      </w:r>
    </w:p>
    <w:p w14:paraId="4C832DF7">
      <w:pPr>
        <w:numPr>
          <w:ilvl w:val="0"/>
          <w:numId w:val="12"/>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p>
    <w:p w14:paraId="5F8729C1">
      <w:pPr>
        <w:numPr>
          <w:ilvl w:val="0"/>
          <w:numId w:val="12"/>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dane umożliwiające dostęp do tych środków. </w:t>
      </w:r>
    </w:p>
    <w:p w14:paraId="5F59C6D3">
      <w:pPr>
        <w:numPr>
          <w:ilvl w:val="0"/>
          <w:numId w:val="12"/>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zakresie nieuregulowanym SWZ, zastosowanie mają przepisy rozporządzenia Ministra Rozwoju, Pracy i Technologii z dnia 23 grudnia 2020 r. w sprawie podmiotowych środków dowodowych oraz innych dokumentów lub oświadczeń, jakich może żądać zamawiający od wykonawcy. </w:t>
      </w:r>
    </w:p>
    <w:p w14:paraId="122D7435">
      <w:pPr>
        <w:numPr>
          <w:ilvl w:val="0"/>
          <w:numId w:val="12"/>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Jeżeli wykonawca nie złożył oświadczenia, o którym mowa w art. 125 ustawy PZP, podmiotowych środków dowodowych, innych dokumentów lub oświadczeń składanych w postępowaniu lub są one niekompletne lub zawierają błędy, zamawiający wzywa wykonawcę odpowiednio do ich złożenia, poprawienia lub uzupełnienia w wyznaczonym terminie, chyba że: </w:t>
      </w:r>
    </w:p>
    <w:p w14:paraId="74CFC9C7">
      <w:pPr>
        <w:numPr>
          <w:ilvl w:val="1"/>
          <w:numId w:val="12"/>
        </w:numPr>
        <w:spacing w:after="0" w:line="240" w:lineRule="auto"/>
        <w:ind w:right="41" w:hanging="26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oferta wykonawcy podlega odrzuceniu bez względu na ich złożenie, uzupełnienie lub poprawienie lub </w:t>
      </w:r>
    </w:p>
    <w:p w14:paraId="627CBDCB">
      <w:pPr>
        <w:numPr>
          <w:ilvl w:val="1"/>
          <w:numId w:val="12"/>
        </w:numPr>
        <w:spacing w:after="0" w:line="240" w:lineRule="auto"/>
        <w:ind w:right="41" w:hanging="26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zachodzą przesłanki unieważnienia postępowania. </w:t>
      </w:r>
    </w:p>
    <w:p w14:paraId="575BA217">
      <w:pPr>
        <w:spacing w:after="0" w:line="240" w:lineRule="auto"/>
        <w:rPr>
          <w:rFonts w:ascii="Calibri" w:hAnsi="Calibri" w:eastAsia="Times New Roman" w:cs="Calibri"/>
          <w:color w:val="000000"/>
          <w:sz w:val="20"/>
          <w:szCs w:val="20"/>
        </w:rPr>
      </w:pPr>
    </w:p>
    <w:p w14:paraId="71663387">
      <w:pPr>
        <w:keepNext/>
        <w:keepLines/>
        <w:spacing w:after="0" w:line="240" w:lineRule="auto"/>
        <w:outlineLvl w:val="0"/>
        <w:rPr>
          <w:rFonts w:ascii="Calibri" w:hAnsi="Calibri" w:eastAsia="Times New Roman" w:cs="Calibri"/>
          <w:b/>
          <w:bCs/>
          <w:color w:val="000000"/>
          <w:sz w:val="20"/>
          <w:szCs w:val="20"/>
        </w:rPr>
      </w:pPr>
      <w:bookmarkStart w:id="12" w:name="_Toc112155590"/>
      <w:r>
        <w:rPr>
          <w:rFonts w:ascii="Calibri" w:hAnsi="Calibri" w:eastAsia="Times New Roman" w:cs="Calibri"/>
          <w:b/>
          <w:bCs/>
          <w:color w:val="000000"/>
          <w:sz w:val="20"/>
          <w:szCs w:val="20"/>
        </w:rPr>
        <w:t xml:space="preserve">XII.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Informacja o przedmiotowych środkach dowodowych</w:t>
      </w:r>
      <w:bookmarkEnd w:id="12"/>
      <w:r>
        <w:rPr>
          <w:rFonts w:ascii="Calibri" w:hAnsi="Calibri" w:eastAsia="Times New Roman" w:cs="Calibri"/>
          <w:b/>
          <w:bCs/>
          <w:color w:val="000000"/>
          <w:sz w:val="20"/>
          <w:szCs w:val="20"/>
        </w:rPr>
        <w:tab/>
      </w:r>
    </w:p>
    <w:p w14:paraId="78D3C6D0">
      <w:pPr>
        <w:numPr>
          <w:ilvl w:val="0"/>
          <w:numId w:val="14"/>
        </w:numPr>
        <w:spacing w:after="0" w:line="240" w:lineRule="auto"/>
        <w:ind w:left="227" w:hanging="227"/>
        <w:jc w:val="both"/>
        <w:rPr>
          <w:rFonts w:ascii="Calibri" w:hAnsi="Calibri" w:eastAsia="Times New Roman" w:cs="Calibri"/>
          <w:color w:val="000000"/>
          <w:sz w:val="20"/>
          <w:szCs w:val="20"/>
        </w:rPr>
      </w:pPr>
      <w:r>
        <w:rPr>
          <w:rFonts w:ascii="Calibri" w:hAnsi="Calibri" w:eastAsia="Times New Roman" w:cs="Calibri"/>
          <w:color w:val="000000"/>
          <w:sz w:val="20"/>
          <w:szCs w:val="20"/>
        </w:rPr>
        <w:t>W celu potwierdzenia, że oferowane dostawy spełniają określone przez Zamawiającego wymagania i cechy, Zamawiający na podstawie art. 106 ust. 1 ustawy Pzp, wymaga złożenia przez Wykonawcę następujących przedmiotowych środków dowodowych niezbędnych do przeprowadzenia postępowania:</w:t>
      </w:r>
    </w:p>
    <w:p w14:paraId="6F7F14AB">
      <w:pPr>
        <w:numPr>
          <w:ilvl w:val="1"/>
          <w:numId w:val="3"/>
        </w:numPr>
        <w:spacing w:after="0" w:line="240" w:lineRule="auto"/>
        <w:ind w:left="454" w:hanging="234"/>
        <w:jc w:val="both"/>
        <w:rPr>
          <w:rFonts w:ascii="Calibri" w:hAnsi="Calibri" w:eastAsia="Times New Roman" w:cs="Calibri"/>
          <w:sz w:val="20"/>
          <w:szCs w:val="20"/>
        </w:rPr>
      </w:pPr>
      <w:bookmarkStart w:id="13" w:name="_Hlk112170629"/>
      <w:r>
        <w:rPr>
          <w:rFonts w:ascii="Calibri" w:hAnsi="Calibri" w:eastAsia="Times New Roman" w:cs="Calibri"/>
          <w:b/>
          <w:bCs/>
          <w:sz w:val="20"/>
          <w:szCs w:val="20"/>
        </w:rPr>
        <w:t>certyfikatów serwisowych producenta oferowanych</w:t>
      </w:r>
      <w:r>
        <w:rPr>
          <w:rFonts w:hint="default" w:ascii="Calibri" w:hAnsi="Calibri" w:eastAsia="Times New Roman" w:cs="Calibri"/>
          <w:b/>
          <w:bCs/>
          <w:sz w:val="20"/>
          <w:szCs w:val="20"/>
          <w:lang w:val="pl-PL"/>
        </w:rPr>
        <w:t>:</w:t>
      </w:r>
      <w:r>
        <w:rPr>
          <w:rFonts w:ascii="Calibri" w:hAnsi="Calibri" w:eastAsia="Times New Roman" w:cs="Calibri"/>
          <w:b/>
          <w:bCs/>
          <w:sz w:val="20"/>
          <w:szCs w:val="20"/>
        </w:rPr>
        <w:t xml:space="preserve"> projektor</w:t>
      </w:r>
      <w:r>
        <w:rPr>
          <w:rFonts w:hint="default" w:ascii="Calibri" w:hAnsi="Calibri" w:eastAsia="Times New Roman" w:cs="Calibri"/>
          <w:b/>
          <w:bCs/>
          <w:sz w:val="20"/>
          <w:szCs w:val="20"/>
          <w:lang w:val="pl-PL"/>
        </w:rPr>
        <w:t>a</w:t>
      </w:r>
      <w:r>
        <w:rPr>
          <w:rFonts w:ascii="Calibri" w:hAnsi="Calibri" w:eastAsia="Times New Roman" w:cs="Calibri"/>
          <w:b/>
          <w:bCs/>
          <w:sz w:val="20"/>
          <w:szCs w:val="20"/>
        </w:rPr>
        <w:t xml:space="preserve"> oraz obiektywów potwierdzających kompetencje w zakresie przeglądu konserwacji i napraw sprzętu</w:t>
      </w:r>
    </w:p>
    <w:bookmarkEnd w:id="13"/>
    <w:p w14:paraId="7948CEBE">
      <w:pPr>
        <w:numPr>
          <w:ilvl w:val="0"/>
          <w:numId w:val="14"/>
        </w:numPr>
        <w:spacing w:after="0" w:line="240" w:lineRule="auto"/>
        <w:ind w:left="227" w:hanging="227"/>
        <w:jc w:val="both"/>
        <w:rPr>
          <w:rFonts w:ascii="Calibri" w:hAnsi="Calibri" w:eastAsia="Times New Roman" w:cs="Calibri"/>
          <w:color w:val="000000"/>
          <w:sz w:val="20"/>
          <w:szCs w:val="20"/>
        </w:rPr>
      </w:pPr>
      <w:r>
        <w:rPr>
          <w:rFonts w:ascii="Calibri" w:hAnsi="Calibri" w:eastAsia="Times New Roman" w:cs="Calibri"/>
          <w:color w:val="000000"/>
          <w:sz w:val="20"/>
          <w:szCs w:val="20"/>
        </w:rPr>
        <w:t>Dokumenty mają być  sporządzone w języku polskim. W przypadku  składania dokumentów  w innym języku składane muszą być wraz z tłumaczeniem na język polski.</w:t>
      </w:r>
    </w:p>
    <w:p w14:paraId="79303B24">
      <w:pPr>
        <w:numPr>
          <w:ilvl w:val="0"/>
          <w:numId w:val="14"/>
        </w:numPr>
        <w:spacing w:after="0" w:line="240" w:lineRule="auto"/>
        <w:ind w:left="227" w:hanging="227"/>
        <w:jc w:val="both"/>
        <w:rPr>
          <w:rFonts w:ascii="Calibri" w:hAnsi="Calibri" w:eastAsia="Times New Roman" w:cs="Calibri"/>
          <w:color w:val="000000"/>
          <w:sz w:val="20"/>
          <w:szCs w:val="20"/>
        </w:rPr>
      </w:pPr>
      <w:r>
        <w:rPr>
          <w:rFonts w:ascii="Calibri" w:hAnsi="Calibri" w:eastAsia="Times New Roman" w:cs="Calibri"/>
          <w:color w:val="000000"/>
          <w:sz w:val="20"/>
          <w:szCs w:val="20"/>
        </w:rPr>
        <w:t>Przedmiotowe środki dowodowe </w:t>
      </w:r>
      <w:r>
        <w:rPr>
          <w:rFonts w:ascii="Calibri" w:hAnsi="Calibri" w:eastAsia="Times New Roman" w:cs="Calibri"/>
          <w:b/>
          <w:bCs/>
          <w:color w:val="000000"/>
          <w:sz w:val="20"/>
          <w:szCs w:val="20"/>
        </w:rPr>
        <w:t>należy złożyć wraz z ofertą</w:t>
      </w:r>
      <w:r>
        <w:rPr>
          <w:rFonts w:ascii="Calibri" w:hAnsi="Calibri" w:eastAsia="Times New Roman" w:cs="Calibri"/>
          <w:color w:val="000000"/>
          <w:sz w:val="20"/>
          <w:szCs w:val="20"/>
        </w:rPr>
        <w:t>.</w:t>
      </w:r>
    </w:p>
    <w:p w14:paraId="4A59D87A">
      <w:pPr>
        <w:numPr>
          <w:ilvl w:val="0"/>
          <w:numId w:val="14"/>
        </w:numPr>
        <w:spacing w:after="0" w:line="240" w:lineRule="auto"/>
        <w:ind w:left="227" w:hanging="227"/>
        <w:jc w:val="both"/>
        <w:rPr>
          <w:rFonts w:ascii="Calibri" w:hAnsi="Calibri" w:eastAsia="Times New Roman" w:cs="Calibri"/>
          <w:color w:val="000000"/>
          <w:sz w:val="20"/>
          <w:szCs w:val="20"/>
        </w:rPr>
      </w:pPr>
      <w:r>
        <w:rPr>
          <w:rFonts w:ascii="Calibri" w:hAnsi="Calibri" w:eastAsia="Times New Roman" w:cs="Calibri"/>
          <w:color w:val="000000"/>
          <w:sz w:val="20"/>
          <w:szCs w:val="20"/>
        </w:rPr>
        <w:t>Zamawiający może żądać od wykonawców wyjaśnień dotyczących treści przedmiotowych środków dowodowych.</w:t>
      </w:r>
    </w:p>
    <w:p w14:paraId="73D298A8">
      <w:pPr>
        <w:numPr>
          <w:ilvl w:val="0"/>
          <w:numId w:val="14"/>
        </w:numPr>
        <w:spacing w:after="0" w:line="240" w:lineRule="auto"/>
        <w:ind w:left="227" w:hanging="227"/>
        <w:jc w:val="both"/>
        <w:rPr>
          <w:rFonts w:ascii="Calibri" w:hAnsi="Calibri" w:eastAsia="Times New Roman" w:cs="Calibri"/>
          <w:color w:val="000000"/>
          <w:sz w:val="20"/>
          <w:szCs w:val="20"/>
        </w:rPr>
      </w:pPr>
      <w:r>
        <w:rPr>
          <w:rFonts w:ascii="Calibri" w:hAnsi="Calibri" w:eastAsia="Times New Roman" w:cs="Calibri"/>
          <w:color w:val="000000"/>
          <w:sz w:val="20"/>
          <w:szCs w:val="20"/>
        </w:rPr>
        <w:t>Zamawiający informuje, że zgodnie z art. 107 ust. 2 ustawy Pzp, wezwie Wykonawców, którzy nie złożyli przedmiotowych środków dowodowych (lub złożone środki są niekompletne) do ich złożenia lub uzupełnienia w wyznaczonym terminie.</w:t>
      </w:r>
    </w:p>
    <w:p w14:paraId="76169666">
      <w:pPr>
        <w:spacing w:after="0" w:line="240" w:lineRule="auto"/>
        <w:jc w:val="both"/>
        <w:rPr>
          <w:rFonts w:ascii="Times New Roman" w:hAnsi="Times New Roman" w:eastAsia="Times New Roman" w:cs="Times New Roman"/>
          <w:color w:val="000000"/>
          <w:sz w:val="20"/>
          <w:szCs w:val="20"/>
        </w:rPr>
      </w:pPr>
    </w:p>
    <w:p w14:paraId="5B94C229">
      <w:pPr>
        <w:keepNext/>
        <w:keepLines/>
        <w:spacing w:after="0" w:line="240" w:lineRule="auto"/>
        <w:outlineLvl w:val="0"/>
        <w:rPr>
          <w:rFonts w:ascii="Calibri" w:hAnsi="Calibri" w:eastAsia="Times New Roman" w:cs="Calibri"/>
          <w:b/>
          <w:bCs/>
          <w:color w:val="000000"/>
          <w:sz w:val="20"/>
          <w:szCs w:val="20"/>
        </w:rPr>
      </w:pPr>
      <w:bookmarkStart w:id="14" w:name="_Toc112155591"/>
      <w:r>
        <w:rPr>
          <w:rFonts w:ascii="Calibri" w:hAnsi="Calibri" w:eastAsia="Times New Roman" w:cs="Calibri"/>
          <w:b/>
          <w:bCs/>
          <w:color w:val="000000"/>
          <w:sz w:val="20"/>
          <w:szCs w:val="20"/>
        </w:rPr>
        <w:t>XIII. Informacje o sposobie porozumiewania się Zamawiającego z Wykonawcami oraz przekazywania</w:t>
      </w:r>
      <w:r>
        <w:rPr>
          <w:rFonts w:ascii="Calibri" w:hAnsi="Calibri" w:eastAsia="Times New Roman" w:cs="Calibri"/>
          <w:color w:val="000000"/>
          <w:sz w:val="20"/>
          <w:szCs w:val="20"/>
        </w:rPr>
        <w:t xml:space="preserve"> </w:t>
      </w:r>
      <w:r>
        <w:rPr>
          <w:rFonts w:ascii="Calibri" w:hAnsi="Calibri" w:eastAsia="Times New Roman" w:cs="Calibri"/>
          <w:b/>
          <w:bCs/>
          <w:color w:val="000000"/>
          <w:sz w:val="20"/>
          <w:szCs w:val="20"/>
        </w:rPr>
        <w:t>oświadczeń i dokumentów, a także wskazanie osób uprawnionych do porozumiewania się z Wykonawcami.</w:t>
      </w:r>
      <w:bookmarkEnd w:id="14"/>
      <w:r>
        <w:rPr>
          <w:rFonts w:ascii="Calibri" w:hAnsi="Calibri" w:eastAsia="Times New Roman" w:cs="Calibri"/>
          <w:b/>
          <w:bCs/>
          <w:color w:val="000000"/>
          <w:sz w:val="20"/>
          <w:szCs w:val="20"/>
        </w:rPr>
        <w:t xml:space="preserve"> </w:t>
      </w:r>
    </w:p>
    <w:p w14:paraId="74E98984">
      <w:pPr>
        <w:numPr>
          <w:ilvl w:val="0"/>
          <w:numId w:val="15"/>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Informacje ogólne dotyczące sposobu porozumiewania się Zamawiającego z Wykonawcami </w:t>
      </w:r>
    </w:p>
    <w:p w14:paraId="3E4D7900">
      <w:pPr>
        <w:numPr>
          <w:ilvl w:val="1"/>
          <w:numId w:val="15"/>
        </w:numPr>
        <w:spacing w:after="0" w:line="240" w:lineRule="auto"/>
        <w:ind w:left="468" w:leftChars="100" w:right="41" w:hanging="248" w:hangingChars="12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przedmiotowym postępowaniu komunikacja między Zamawiającym a Wykonawcami odbywa się przy użyciu platformy zakupowej: </w:t>
      </w:r>
      <w:r>
        <w:rPr>
          <w:rFonts w:ascii="Calibri" w:hAnsi="Calibri" w:eastAsia="Times New Roman" w:cs="Calibri"/>
          <w:color w:val="0563C1"/>
          <w:sz w:val="20"/>
          <w:szCs w:val="20"/>
          <w:u w:val="single" w:color="0563C1"/>
        </w:rPr>
        <w:t>https://platformazakupowa.pl/pn/teatrpolski_wroc</w:t>
      </w:r>
      <w:r>
        <w:rPr>
          <w:rFonts w:ascii="Calibri" w:hAnsi="Calibri" w:eastAsia="Times New Roman" w:cs="Calibri"/>
          <w:color w:val="000000"/>
          <w:sz w:val="20"/>
          <w:szCs w:val="20"/>
        </w:rPr>
        <w:t xml:space="preserve"> oraz poczty elektronicznej, </w:t>
      </w:r>
    </w:p>
    <w:p w14:paraId="3D27CC24">
      <w:pPr>
        <w:numPr>
          <w:ilvl w:val="1"/>
          <w:numId w:val="15"/>
        </w:numPr>
        <w:spacing w:after="0" w:line="240" w:lineRule="auto"/>
        <w:ind w:left="468" w:leftChars="100" w:right="41" w:hanging="248" w:hangingChars="12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przedmiotowym </w:t>
      </w:r>
      <w:r>
        <w:rPr>
          <w:rFonts w:ascii="Calibri" w:hAnsi="Calibri" w:eastAsia="Times New Roman" w:cs="Calibri"/>
          <w:color w:val="000000"/>
          <w:sz w:val="20"/>
          <w:szCs w:val="20"/>
          <w:u w:val="single" w:color="000000"/>
        </w:rPr>
        <w:t xml:space="preserve">postępowaniu złożenie oferty oraz podmiotowych </w:t>
      </w:r>
      <w:r>
        <w:rPr>
          <w:rFonts w:hint="default" w:ascii="Calibri" w:hAnsi="Calibri" w:eastAsia="Times New Roman" w:cs="Calibri"/>
          <w:color w:val="000000"/>
          <w:sz w:val="20"/>
          <w:szCs w:val="20"/>
          <w:u w:val="single" w:color="000000"/>
          <w:lang w:val="pl-PL"/>
        </w:rPr>
        <w:t xml:space="preserve">i przedmiotowych </w:t>
      </w:r>
      <w:r>
        <w:rPr>
          <w:rFonts w:ascii="Calibri" w:hAnsi="Calibri" w:eastAsia="Times New Roman" w:cs="Calibri"/>
          <w:color w:val="000000"/>
          <w:sz w:val="20"/>
          <w:szCs w:val="20"/>
          <w:u w:val="single" w:color="000000"/>
        </w:rPr>
        <w:t>środków dowodowych</w:t>
      </w:r>
      <w:r>
        <w:rPr>
          <w:rFonts w:ascii="Calibri" w:hAnsi="Calibri" w:eastAsia="Times New Roman" w:cs="Calibri"/>
          <w:color w:val="000000"/>
          <w:sz w:val="20"/>
          <w:szCs w:val="20"/>
        </w:rPr>
        <w:t xml:space="preserve">  odbywa się wyłącznie w formie elektronicznej opatrzonej kwalifikowanym podpisem elektronicznym,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za pośrednictwem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platformy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zakupowej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Zamawiającego: </w:t>
      </w:r>
      <w:r>
        <w:rPr>
          <w:rFonts w:ascii="Calibri" w:hAnsi="Calibri" w:eastAsia="Times New Roman" w:cs="Calibri"/>
          <w:color w:val="0563C1"/>
          <w:sz w:val="20"/>
          <w:szCs w:val="20"/>
          <w:u w:val="single" w:color="0563C1"/>
        </w:rPr>
        <w:t>https://platformazakupowa.pl/pn/teatrpolski_wroc</w:t>
      </w:r>
      <w:r>
        <w:rPr>
          <w:rFonts w:ascii="Calibri" w:hAnsi="Calibri" w:eastAsia="Times New Roman" w:cs="Calibri"/>
          <w:color w:val="000000"/>
          <w:sz w:val="20"/>
          <w:szCs w:val="20"/>
        </w:rPr>
        <w:t xml:space="preserve">, </w:t>
      </w:r>
    </w:p>
    <w:p w14:paraId="3ACF646F">
      <w:pPr>
        <w:numPr>
          <w:ilvl w:val="1"/>
          <w:numId w:val="15"/>
        </w:numPr>
        <w:spacing w:after="0" w:line="240" w:lineRule="auto"/>
        <w:ind w:left="468" w:leftChars="100" w:right="41" w:hanging="248" w:hangingChars="12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Sposób sporządzenia oraz sposób przekazywania ofert, oświadczeń (o których mowa w art. 125 ust. 1 ustawy PZP, podmiotowych środków dowodowych, przekazywanych w postępowaniu o udzielenie zamówienia publicznego musi być zgodny z wymaganiami określonymi w rozporządzeniu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w:t>
      </w:r>
    </w:p>
    <w:p w14:paraId="414CCA9E">
      <w:pPr>
        <w:spacing w:after="0" w:line="240" w:lineRule="auto"/>
        <w:ind w:left="468" w:leftChars="100" w:hanging="248" w:hangingChars="124"/>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3A05F680">
      <w:pPr>
        <w:numPr>
          <w:ilvl w:val="0"/>
          <w:numId w:val="15"/>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Informacje o wymaganiach technicznych i organizacyjnych sporządzania, wysyłania i odbierania korespondencji elektronicznej: </w:t>
      </w:r>
    </w:p>
    <w:p w14:paraId="11CE63F2">
      <w:pPr>
        <w:numPr>
          <w:ilvl w:val="1"/>
          <w:numId w:val="15"/>
        </w:numPr>
        <w:spacing w:after="0" w:line="240" w:lineRule="auto"/>
        <w:ind w:left="468" w:leftChars="100" w:right="41" w:hanging="248" w:hangingChars="12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Korzystanie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z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platformy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zakupowej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Zamawiającego: </w:t>
      </w:r>
      <w:r>
        <w:rPr>
          <w:rFonts w:ascii="Calibri" w:hAnsi="Calibri" w:eastAsia="Times New Roman" w:cs="Calibri"/>
          <w:color w:val="0563C1"/>
          <w:sz w:val="20"/>
          <w:szCs w:val="20"/>
          <w:u w:val="single" w:color="0563C1"/>
        </w:rPr>
        <w:t>https://platformazakupowa.pl/pn/teatrpolski_wroc</w:t>
      </w:r>
      <w:r>
        <w:rPr>
          <w:rFonts w:ascii="Calibri" w:hAnsi="Calibri" w:eastAsia="Times New Roman" w:cs="Calibri"/>
          <w:color w:val="000000"/>
          <w:sz w:val="20"/>
          <w:szCs w:val="20"/>
        </w:rPr>
        <w:t xml:space="preserve"> jest bezpłatne i jest dostępne dla użytkowników Internetu z użyciem popularnych przeglądarek internetowych, systemów operacyjnych, typów urządzeń oraz typów połączeń internetowych, </w:t>
      </w:r>
    </w:p>
    <w:p w14:paraId="35DCED6B">
      <w:pPr>
        <w:numPr>
          <w:ilvl w:val="1"/>
          <w:numId w:val="15"/>
        </w:numPr>
        <w:spacing w:after="0" w:line="240" w:lineRule="auto"/>
        <w:ind w:left="468" w:leftChars="100" w:right="41" w:hanging="248" w:hangingChars="12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Minimalne wymagania techniczne umożliwiające korzystanie ze strony platformazakupowa.pl: </w:t>
      </w:r>
    </w:p>
    <w:p w14:paraId="778CE5AE">
      <w:pPr>
        <w:numPr>
          <w:ilvl w:val="2"/>
          <w:numId w:val="15"/>
        </w:numPr>
        <w:spacing w:after="0" w:line="240" w:lineRule="auto"/>
        <w:ind w:left="454" w:leftChars="200" w:right="41" w:hanging="14" w:hangingChars="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stały dostęp do sieci Internet o gwarantowanej przepustowości nie mniejszej niż 512 kb/s; </w:t>
      </w:r>
    </w:p>
    <w:p w14:paraId="73542CCF">
      <w:pPr>
        <w:numPr>
          <w:ilvl w:val="2"/>
          <w:numId w:val="15"/>
        </w:numPr>
        <w:spacing w:after="0" w:line="240" w:lineRule="auto"/>
        <w:ind w:left="454" w:leftChars="200" w:right="41" w:hanging="14" w:hangingChars="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komputer klasy PC lub MAC o pamięci min. 2GB RAM oraz systemem operacyjnym np. MS Windows 7, Mac OS x 10.4, Linux; </w:t>
      </w:r>
    </w:p>
    <w:p w14:paraId="7F47F0EA">
      <w:pPr>
        <w:numPr>
          <w:ilvl w:val="2"/>
          <w:numId w:val="15"/>
        </w:numPr>
        <w:spacing w:after="0" w:line="240" w:lineRule="auto"/>
        <w:ind w:left="668" w:right="41" w:hanging="22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przeglądarka internetowa np. Internet Explorer, Chrome, FireFox w najnowszych dostępnych wersjach, z włączoną obsługą języka Javascript, akceptująca pliki typu „cookies”; </w:t>
      </w:r>
    </w:p>
    <w:p w14:paraId="05F23A9F">
      <w:pPr>
        <w:numPr>
          <w:ilvl w:val="2"/>
          <w:numId w:val="15"/>
        </w:numPr>
        <w:spacing w:after="0" w:line="240" w:lineRule="auto"/>
        <w:ind w:left="668" w:right="41" w:hanging="22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zainstalowany program Adobe Acrobat Reader lub inny obsługujący format plików .pdf; </w:t>
      </w:r>
    </w:p>
    <w:p w14:paraId="38BF91BF">
      <w:pPr>
        <w:numPr>
          <w:ilvl w:val="2"/>
          <w:numId w:val="15"/>
        </w:numPr>
        <w:spacing w:after="0" w:line="240" w:lineRule="auto"/>
        <w:ind w:left="668" w:right="41" w:hanging="22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łącze internetowe o przepustowości co najmniej 256 kbit/s, Platformazakupowa.pl jest zoptymalizowana dla minimalnej rozdzielczości ekranu 1024x768 pikseli. </w:t>
      </w:r>
    </w:p>
    <w:p w14:paraId="284717C4">
      <w:pPr>
        <w:numPr>
          <w:ilvl w:val="1"/>
          <w:numId w:val="15"/>
        </w:numPr>
        <w:spacing w:after="0" w:line="240" w:lineRule="auto"/>
        <w:ind w:right="41" w:hanging="264"/>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Minimalne wymagania techniczne do przesyłania plików za pomocą poczty elektronicznej: </w:t>
      </w:r>
    </w:p>
    <w:p w14:paraId="4A6789B4">
      <w:pPr>
        <w:numPr>
          <w:ilvl w:val="0"/>
          <w:numId w:val="16"/>
        </w:numPr>
        <w:spacing w:after="0" w:line="240" w:lineRule="auto"/>
        <w:ind w:left="535"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stały dostęp do sieci Internet o gwarantowanej przepustowości nie mniejszej niż 512 kb/s;</w:t>
      </w:r>
    </w:p>
    <w:p w14:paraId="011A8D85">
      <w:pPr>
        <w:numPr>
          <w:ilvl w:val="0"/>
          <w:numId w:val="16"/>
        </w:numPr>
        <w:spacing w:after="0" w:line="240" w:lineRule="auto"/>
        <w:ind w:left="535"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 komputer klasy PC lub MAC o pamięci min. 2GB RAM oraz systemem operacyjnym np. MS Windows 7, Mac OS x 10.4, Linux; </w:t>
      </w:r>
    </w:p>
    <w:p w14:paraId="72B3D399">
      <w:pPr>
        <w:numPr>
          <w:ilvl w:val="0"/>
          <w:numId w:val="16"/>
        </w:numPr>
        <w:spacing w:after="0" w:line="240" w:lineRule="auto"/>
        <w:ind w:left="535"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przeglądarka internetowa np. Internet Explorer, Chrome, FireFox w najnowszych dostępnych wersjach, z włączoną obsługą języka Javascript, akceptująca pliki typu „cookies”; </w:t>
      </w:r>
    </w:p>
    <w:p w14:paraId="77C97BD5">
      <w:pPr>
        <w:numPr>
          <w:ilvl w:val="0"/>
          <w:numId w:val="16"/>
        </w:numPr>
        <w:spacing w:after="0" w:line="240" w:lineRule="auto"/>
        <w:ind w:left="535"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zainstalowany program Adobe Acrobat Reader lub inny obsługujący format plików .pdf. </w:t>
      </w:r>
    </w:p>
    <w:p w14:paraId="07A08B4D">
      <w:pPr>
        <w:numPr>
          <w:ilvl w:val="0"/>
          <w:numId w:val="15"/>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Postępowanie oznaczone jest numerem referencyjnym wskazanym na pierwszej stronie SWZ. Wykonawcy proszeni są o powoływanie się na ten numer we wszystkich kontaktach z przedstawicielami prowadzącego postępowanie. </w:t>
      </w:r>
    </w:p>
    <w:p w14:paraId="350CB242">
      <w:pPr>
        <w:numPr>
          <w:ilvl w:val="0"/>
          <w:numId w:val="15"/>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Wszelkie zawiadomienia, zapytania, wnioski, wyjaśnienia oraz informacje przekazane za pośrednictwem środków komunikacji elektronicznej wymagają na żądanie każdej ze stron niezwłocznego potwierdzenia faktu ich otrzymania. W przypadku niepotwierdzenia przez Wykonawcę faktu otrzymania przekazanych przez Zamawiającego zawiadomień, wyjaśnień lub informacji, Zamawiający uzna, że dotarły one do Wykonawcy w dniu i godzinie ich nadania oraz, że były czytelne. </w:t>
      </w:r>
    </w:p>
    <w:p w14:paraId="431F6B0A">
      <w:pPr>
        <w:numPr>
          <w:ilvl w:val="0"/>
          <w:numId w:val="15"/>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Dokumenty sporządzone w języku obcym są składane wraz z tłumaczeniem na język polski. </w:t>
      </w:r>
    </w:p>
    <w:p w14:paraId="275A290A">
      <w:pPr>
        <w:numPr>
          <w:ilvl w:val="0"/>
          <w:numId w:val="15"/>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Wykonawca może zwrócić się do zamawiającego o wyjaśnienie treści SWZ. </w:t>
      </w:r>
    </w:p>
    <w:p w14:paraId="48E52645">
      <w:pPr>
        <w:numPr>
          <w:ilvl w:val="0"/>
          <w:numId w:val="15"/>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ofert. </w:t>
      </w:r>
    </w:p>
    <w:p w14:paraId="19FA0367">
      <w:pPr>
        <w:numPr>
          <w:ilvl w:val="0"/>
          <w:numId w:val="15"/>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Jeżeli zamawiający nie udzieli wyjaśnień w terminie, o którym mowa powyżej przedłuża termin składania ofert o czas niezbędny do zapoznania się wszystkich zainteresowanych wykonawców z wyjaśnieniami niezbędnymi do należytego przygotowania i złożenia ofert. </w:t>
      </w:r>
    </w:p>
    <w:p w14:paraId="27615432">
      <w:pPr>
        <w:numPr>
          <w:ilvl w:val="0"/>
          <w:numId w:val="15"/>
        </w:numPr>
        <w:spacing w:after="0" w:line="240" w:lineRule="auto"/>
        <w:ind w:left="220" w:right="41" w:hanging="22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gdy wniosek o wyjaśnienie treści SWZ nie wpłynął w terminie, o którym mowa powyżej, zamawiający nie ma obowiązku udzielania odpowiednio wyjaśnień SWZ oraz obowiązku przedłużenia terminu składania ofert. </w:t>
      </w:r>
    </w:p>
    <w:p w14:paraId="5BE7CA78">
      <w:pPr>
        <w:numPr>
          <w:ilvl w:val="0"/>
          <w:numId w:val="15"/>
        </w:numPr>
        <w:spacing w:after="0" w:line="240" w:lineRule="auto"/>
        <w:ind w:left="440" w:right="41" w:hanging="44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Przedłużenie terminu składania ofert nie wpływa na bieg terminu składania wniosku o wyjaśnienie treści SWZ. </w:t>
      </w:r>
    </w:p>
    <w:p w14:paraId="664F424C">
      <w:pPr>
        <w:numPr>
          <w:ilvl w:val="0"/>
          <w:numId w:val="15"/>
        </w:numPr>
        <w:spacing w:after="0" w:line="240" w:lineRule="auto"/>
        <w:ind w:left="440" w:right="41" w:hanging="44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uzasadnionych przypadkach zamawiający może przed upływem terminu składania ofert zmienić treść SWZ. </w:t>
      </w:r>
    </w:p>
    <w:p w14:paraId="09AF3C3F">
      <w:pPr>
        <w:numPr>
          <w:ilvl w:val="0"/>
          <w:numId w:val="15"/>
        </w:numPr>
        <w:spacing w:after="0" w:line="240" w:lineRule="auto"/>
        <w:ind w:left="440" w:right="41" w:hanging="44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gdy zmiana treści SWZ jest istotna dla sporządzenia oferty lub wymaga od wykonawców dodatkowego czasu na zapoznanie się ze zmianą treści SWZ i przygotowanie ofert, zamawiający przedłuża termin składania ofert o czas niezbędny na ich przygotowanie. </w:t>
      </w:r>
    </w:p>
    <w:p w14:paraId="22A7002D">
      <w:pPr>
        <w:numPr>
          <w:ilvl w:val="0"/>
          <w:numId w:val="15"/>
        </w:numPr>
        <w:spacing w:after="0" w:line="240" w:lineRule="auto"/>
        <w:ind w:left="440" w:right="41" w:hanging="44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rozbieżności pomiędzy treścią niniejszej SWZ, a treścią udzielonych odpowiedzi jako obowiązującą, należy przyjąć treść pisma zawierającego późniejsze oświadczenie zamawiającego. </w:t>
      </w:r>
    </w:p>
    <w:p w14:paraId="7BBE762A">
      <w:pPr>
        <w:numPr>
          <w:ilvl w:val="0"/>
          <w:numId w:val="15"/>
        </w:numPr>
        <w:spacing w:after="0" w:line="240" w:lineRule="auto"/>
        <w:ind w:left="440" w:right="41" w:hanging="44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Treść wyjaśnień wraz z ewentualnymi pytaniami niezwłocznie udostępnione  na stronie internetowej prowadzonego postępowania pod adresem: </w:t>
      </w:r>
      <w:r>
        <w:rPr>
          <w:rFonts w:ascii="Calibri" w:hAnsi="Calibri" w:eastAsia="Times New Roman" w:cs="Calibri"/>
          <w:color w:val="0563C1"/>
          <w:sz w:val="20"/>
          <w:szCs w:val="20"/>
          <w:u w:val="single" w:color="0563C1"/>
        </w:rPr>
        <w:t>https://platformazakupowa.pl/pn/teatrpolski_wroc</w:t>
      </w:r>
      <w:r>
        <w:rPr>
          <w:rFonts w:ascii="Calibri" w:hAnsi="Calibri" w:eastAsia="Times New Roman" w:cs="Calibri"/>
          <w:color w:val="000000"/>
          <w:sz w:val="20"/>
          <w:szCs w:val="20"/>
        </w:rPr>
        <w:t xml:space="preserve"> </w:t>
      </w:r>
    </w:p>
    <w:p w14:paraId="54C835D3">
      <w:pPr>
        <w:numPr>
          <w:ilvl w:val="0"/>
          <w:numId w:val="15"/>
        </w:numPr>
        <w:spacing w:after="0" w:line="240" w:lineRule="auto"/>
        <w:ind w:left="440" w:right="41" w:hanging="44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przewiduje zwołania zebrania wykonawców. </w:t>
      </w:r>
    </w:p>
    <w:p w14:paraId="1FC5B034">
      <w:pPr>
        <w:numPr>
          <w:ilvl w:val="0"/>
          <w:numId w:val="15"/>
        </w:numPr>
        <w:spacing w:after="0" w:line="240" w:lineRule="auto"/>
        <w:ind w:left="440" w:right="41" w:hanging="44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Osobą uprawnioną przez Zamawiającego do porozumiewania się z Wykonawcami jest: Rafał Błaga, e-mail: </w:t>
      </w:r>
      <w:r>
        <w:rPr>
          <w:rFonts w:ascii="Calibri" w:hAnsi="Calibri" w:eastAsia="Times New Roman" w:cs="Calibri"/>
          <w:color w:val="0563C1"/>
          <w:sz w:val="20"/>
          <w:szCs w:val="20"/>
          <w:u w:val="single" w:color="0563C1"/>
        </w:rPr>
        <w:t>rafal.blaga@teatrpolski.wroc.pl</w:t>
      </w:r>
      <w:r>
        <w:rPr>
          <w:rFonts w:ascii="Calibri" w:hAnsi="Calibri" w:eastAsia="Times New Roman" w:cs="Calibri"/>
          <w:color w:val="000000"/>
          <w:sz w:val="20"/>
          <w:szCs w:val="20"/>
        </w:rPr>
        <w:t xml:space="preserve">  </w:t>
      </w:r>
    </w:p>
    <w:p w14:paraId="7E05787A">
      <w:pPr>
        <w:spacing w:after="0" w:line="240" w:lineRule="auto"/>
        <w:ind w:right="41"/>
        <w:jc w:val="both"/>
        <w:rPr>
          <w:rFonts w:ascii="Calibri" w:hAnsi="Calibri" w:eastAsia="Times New Roman" w:cs="Calibri"/>
          <w:color w:val="000000"/>
          <w:sz w:val="20"/>
          <w:szCs w:val="20"/>
        </w:rPr>
      </w:pPr>
    </w:p>
    <w:p w14:paraId="32EBEC5D">
      <w:pPr>
        <w:keepNext/>
        <w:keepLines/>
        <w:tabs>
          <w:tab w:val="center" w:pos="2701"/>
        </w:tabs>
        <w:spacing w:after="0" w:line="240" w:lineRule="auto"/>
        <w:outlineLvl w:val="0"/>
        <w:rPr>
          <w:rFonts w:ascii="Calibri" w:hAnsi="Calibri" w:eastAsia="Times New Roman" w:cs="Calibri"/>
          <w:b/>
          <w:bCs/>
          <w:color w:val="000000"/>
          <w:sz w:val="20"/>
          <w:szCs w:val="20"/>
        </w:rPr>
      </w:pPr>
      <w:bookmarkStart w:id="15" w:name="_Toc112155592"/>
      <w:r>
        <w:rPr>
          <w:rFonts w:ascii="Calibri" w:hAnsi="Calibri" w:eastAsia="Times New Roman" w:cs="Calibri"/>
          <w:b/>
          <w:bCs/>
          <w:color w:val="000000"/>
          <w:sz w:val="20"/>
          <w:szCs w:val="20"/>
        </w:rPr>
        <w:t xml:space="preserve">XIV.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Opis sposobu przygotowania i składania ofert</w:t>
      </w:r>
      <w:bookmarkEnd w:id="15"/>
      <w:r>
        <w:rPr>
          <w:rFonts w:ascii="Calibri" w:hAnsi="Calibri" w:eastAsia="Times New Roman" w:cs="Calibri"/>
          <w:b/>
          <w:bCs/>
          <w:color w:val="000000"/>
          <w:sz w:val="20"/>
          <w:szCs w:val="20"/>
        </w:rPr>
        <w:t xml:space="preserve"> </w:t>
      </w:r>
    </w:p>
    <w:p w14:paraId="1FD771FF">
      <w:pPr>
        <w:numPr>
          <w:ilvl w:val="0"/>
          <w:numId w:val="17"/>
        </w:numPr>
        <w:spacing w:after="0" w:line="240" w:lineRule="auto"/>
        <w:ind w:left="237" w:right="41"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Sposób złożenia oferty za pośrednictwem platformy zakupowej określa regulamin dostępny na stronie platformy zakupowej pod adresem: </w:t>
      </w:r>
      <w:r>
        <w:rPr>
          <w:rFonts w:ascii="Calibri" w:hAnsi="Calibri" w:eastAsia="Times New Roman" w:cs="Calibri"/>
          <w:color w:val="0563C1"/>
          <w:sz w:val="20"/>
          <w:szCs w:val="20"/>
          <w:u w:val="single" w:color="0563C1"/>
        </w:rPr>
        <w:t>https://platformazakupowa.pl/strona/1-regulamin,</w:t>
      </w:r>
      <w:r>
        <w:rPr>
          <w:rFonts w:ascii="Calibri" w:hAnsi="Calibri" w:eastAsia="Times New Roman" w:cs="Calibri"/>
          <w:color w:val="000000"/>
          <w:sz w:val="20"/>
          <w:szCs w:val="20"/>
        </w:rPr>
        <w:t xml:space="preserve"> </w:t>
      </w:r>
    </w:p>
    <w:p w14:paraId="273CFEAF">
      <w:pPr>
        <w:numPr>
          <w:ilvl w:val="0"/>
          <w:numId w:val="17"/>
        </w:numPr>
        <w:spacing w:after="0" w:line="240" w:lineRule="auto"/>
        <w:ind w:left="237" w:right="41"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Wykonawca składa ofertę za pośrednictwem formularza do złożenia oferty dostępnego na platformie zakupowej. Zamawiający zastrzega, że złożenie oferty w innej formie elektronicznej będzie skutkowało odrzuceniem oferty na podstawie art. 226 ust. 1 pkt 6) ustawy PZP; </w:t>
      </w:r>
    </w:p>
    <w:p w14:paraId="6A033825">
      <w:pPr>
        <w:numPr>
          <w:ilvl w:val="0"/>
          <w:numId w:val="17"/>
        </w:numPr>
        <w:spacing w:after="0" w:line="240" w:lineRule="auto"/>
        <w:ind w:left="237" w:right="41"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Oferta powinna być sporządzona w języku polskim, z zachowaniem postaci elektronicznej w formacie danych *doc, *docx, *pdf; </w:t>
      </w:r>
    </w:p>
    <w:p w14:paraId="188DC29A">
      <w:pPr>
        <w:numPr>
          <w:ilvl w:val="0"/>
          <w:numId w:val="17"/>
        </w:numPr>
        <w:spacing w:after="0" w:line="240" w:lineRule="auto"/>
        <w:ind w:left="237" w:right="41"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Ofertę należy złożyć w formie elektronicznej opatrzonej kwalifikowanym podpisem elektronicznym. Kwalifikowane podpisy elektroniczne wykorzystywane przez Wykonawców do podpisywania wszelkich plików muszą spełniać wymagania Rozporządzenia Parlamentu Europejskiego i rady w sprawie identyfikacji elektronicznej i usług zaufania w odniesieniu do transakcji elektronicznych na rynku wewnętrznym (eIDAS) (UE) nr 910/2014 – od 1 lipca 2016 roku; </w:t>
      </w:r>
    </w:p>
    <w:p w14:paraId="116F5BA6">
      <w:pPr>
        <w:numPr>
          <w:ilvl w:val="0"/>
          <w:numId w:val="17"/>
        </w:numPr>
        <w:spacing w:after="0" w:line="240" w:lineRule="auto"/>
        <w:ind w:left="237" w:right="41"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Do oferty należy dołączyć wszystkie wymagane dokumenty i oświadczenia – w formie elektronicznej (odrębne pliki) opatrzone kwalifikowanym podpisem elektroniczny, a następnie wraz z plikami stanowiącymi ofertę  - skompresować do jednego pliku w formacie *zip. </w:t>
      </w:r>
    </w:p>
    <w:p w14:paraId="781BB0A4">
      <w:pPr>
        <w:numPr>
          <w:ilvl w:val="0"/>
          <w:numId w:val="17"/>
        </w:numPr>
        <w:spacing w:after="0" w:line="240" w:lineRule="auto"/>
        <w:ind w:left="237" w:right="41"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Wykonawca może złożyć tylko jedną ofertę. Treść oferty musi być zgodna z wymaganiami Zamawiającego określonymi w SWZ. </w:t>
      </w:r>
    </w:p>
    <w:p w14:paraId="59546C67">
      <w:pPr>
        <w:numPr>
          <w:ilvl w:val="0"/>
          <w:numId w:val="17"/>
        </w:numPr>
        <w:spacing w:after="0" w:line="240" w:lineRule="auto"/>
        <w:ind w:left="237" w:right="41"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Oferta musi być sporządzana w języku polskim. </w:t>
      </w:r>
    </w:p>
    <w:p w14:paraId="16CF89C1">
      <w:pPr>
        <w:numPr>
          <w:ilvl w:val="0"/>
          <w:numId w:val="17"/>
        </w:numPr>
        <w:spacing w:after="0" w:line="240" w:lineRule="auto"/>
        <w:ind w:left="237" w:right="41"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Oferta musi być podpisana przez osobę (osoby) reprezentującą (reprezentujące) Wykonawcę, zgodnie z zasadami reprezentacji wskazanymi we właściwym rejestrze lub osobę (osoby) upoważnioną (upoważnione) do reprezentowania Wykonawcy i zaciągania zobowiązań w wysokości odpowiadającej cenie oferty. Pełnomocnictwo musi być dołączone do oferty i musi być złożone w oryginale lub kopii potwierdzonej notarialnie. </w:t>
      </w:r>
    </w:p>
    <w:p w14:paraId="32E47EE4">
      <w:pPr>
        <w:numPr>
          <w:ilvl w:val="0"/>
          <w:numId w:val="17"/>
        </w:numPr>
        <w:spacing w:after="0" w:line="240" w:lineRule="auto"/>
        <w:ind w:left="237" w:right="41" w:hanging="2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Wszelkie poprawki lub zmiany w treści oferty muszą być opisane i parafowane własnoręcznie przez osobę upoważniona do reprezentowania Wykonawcy. Podpisy Wykonawcy na oświadczeniach i dokumentach muszą być złożone w sposób pozwalający jednoznacznie zidentyfikować osobę podpisującą. Zaleca się opatrzenie podpisu pieczątką z imieniem i nazwiskiem osoby podpisującej. </w:t>
      </w:r>
    </w:p>
    <w:p w14:paraId="02E4B923">
      <w:pPr>
        <w:numPr>
          <w:ilvl w:val="0"/>
          <w:numId w:val="17"/>
        </w:numPr>
        <w:spacing w:after="0" w:line="240" w:lineRule="auto"/>
        <w:ind w:left="437" w:right="41" w:hanging="4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Wykonawca może złożyć ofertę wyłącznie do upływu terminu składania. </w:t>
      </w:r>
    </w:p>
    <w:p w14:paraId="1B9F320F">
      <w:pPr>
        <w:numPr>
          <w:ilvl w:val="0"/>
          <w:numId w:val="17"/>
        </w:numPr>
        <w:spacing w:after="0" w:line="240" w:lineRule="auto"/>
        <w:ind w:left="437" w:right="41" w:hanging="4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Wykonawca do upływu terminu składania ofert może wycofać ofertę. </w:t>
      </w:r>
    </w:p>
    <w:p w14:paraId="455021B9">
      <w:pPr>
        <w:numPr>
          <w:ilvl w:val="0"/>
          <w:numId w:val="17"/>
        </w:numPr>
        <w:spacing w:after="0" w:line="240" w:lineRule="auto"/>
        <w:ind w:left="437" w:right="41" w:hanging="437"/>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Oferta musi zawierać następujące dokumenty: </w:t>
      </w:r>
    </w:p>
    <w:p w14:paraId="2E2A907F">
      <w:pPr>
        <w:numPr>
          <w:ilvl w:val="1"/>
          <w:numId w:val="17"/>
        </w:numPr>
        <w:spacing w:after="0" w:line="240" w:lineRule="auto"/>
        <w:ind w:left="781" w:right="41" w:hanging="38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Formularz Oferty - </w:t>
      </w:r>
      <w:bookmarkStart w:id="16" w:name="_Hlk110587489"/>
      <w:r>
        <w:rPr>
          <w:rFonts w:ascii="Calibri" w:hAnsi="Calibri" w:eastAsia="Times New Roman" w:cs="Calibri"/>
          <w:color w:val="000000"/>
          <w:sz w:val="20"/>
          <w:szCs w:val="20"/>
        </w:rPr>
        <w:t>sporządzony pod rygorem nieważności w formie elektronicznej opatrzonej kwalifikowanym podpisem elektronicznym lub w postaci elektronicznej opatrzonej podpisem zaufanym lub podpisem osobistym przez osobę/osoby upoważnioną/upoważnione do reprezentowania wykonawcy zgodnie z formą reprezentacji określoną w dokumencie rejestrowym właściwym dla formy organizacyjnej lub innym dokumencie. Formularz oferty musi być sporządzony zgodnie z treścią Formularza oferty stanowiącego załącznik nr 2 do SWZ</w:t>
      </w:r>
      <w:bookmarkEnd w:id="16"/>
      <w:r>
        <w:rPr>
          <w:rFonts w:ascii="Calibri" w:hAnsi="Calibri" w:eastAsia="Times New Roman" w:cs="Calibri"/>
          <w:color w:val="000000"/>
          <w:sz w:val="20"/>
          <w:szCs w:val="20"/>
        </w:rPr>
        <w:t xml:space="preserve">, </w:t>
      </w:r>
    </w:p>
    <w:p w14:paraId="31F62D42">
      <w:pPr>
        <w:numPr>
          <w:ilvl w:val="1"/>
          <w:numId w:val="17"/>
        </w:numPr>
        <w:spacing w:after="0" w:line="240" w:lineRule="auto"/>
        <w:ind w:left="781" w:right="41" w:hanging="380"/>
        <w:jc w:val="both"/>
        <w:rPr>
          <w:rFonts w:ascii="Calibri" w:hAnsi="Calibri" w:eastAsia="Times New Roman" w:cs="Calibri"/>
          <w:color w:val="000000"/>
          <w:sz w:val="20"/>
          <w:szCs w:val="20"/>
        </w:rPr>
      </w:pPr>
      <w:r>
        <w:rPr>
          <w:rFonts w:ascii="Calibri" w:hAnsi="Calibri" w:eastAsia="Times New Roman" w:cs="Calibri"/>
          <w:color w:val="000000"/>
          <w:sz w:val="20"/>
          <w:szCs w:val="20"/>
        </w:rPr>
        <w:t>Formularz cenowy - sporządzony pod rygorem nieważności w formie elektronicznej opatrzonej kwalifikowanym podpisem elektronicznym lub w postaci elektronicznej opatrzonej podpisem zaufanym lub podpisem osobistym przez osobę/osoby upoważnioną/upoważnione do reprezentowania wykonawcy zgodnie z formą reprezentacji określoną w dokumencie rejestrowym właściwym dla formy organizacyjnej lub innym dokumencie. Formularz oferty musi być sporządzony zgodnie z treścią Formularza oferty stanowiącego załącznik nr 1 do SWZ</w:t>
      </w:r>
    </w:p>
    <w:p w14:paraId="4C32FDA4">
      <w:pPr>
        <w:numPr>
          <w:ilvl w:val="1"/>
          <w:numId w:val="17"/>
        </w:numPr>
        <w:spacing w:after="0" w:line="240" w:lineRule="auto"/>
        <w:ind w:left="781" w:right="41" w:hanging="38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Oświadczenie o niepodleganiu wykluczeniu oraz spełnianiu warunków udziału w postępowaniu - sporządzone pod rygorem nieważności w formie elektronicznej opatrzonej kwalifikowanym podpisem elektronicznym lub w postaci elektronicznej opatrzonej podpisem zaufanym lub podpisem osobistym przez osobę/osoby upoważnioną/upoważnione do reprezentowania wykonawcy zgodnie z formą reprezentacji określoną w dokumencie rejestrowym właściwym dla formy organizacyjnej lub innym dokumencie.  Oświadczenie stanowi załącznik nr 3 do SWZ. Oświadczenie sporządza odrębnie:  </w:t>
      </w:r>
    </w:p>
    <w:p w14:paraId="5B394D0D">
      <w:pPr>
        <w:numPr>
          <w:ilvl w:val="2"/>
          <w:numId w:val="17"/>
        </w:numPr>
        <w:spacing w:after="0" w:line="240" w:lineRule="auto"/>
        <w:ind w:left="107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wykonawca/każdy z wykonawców wspólnie ubiegających się o udzielenie zamówienie. W takim przypadku oświadczenie potwierdza brak podstaw wykluczenia oraz spełnianie warunków udziału w postępowaniu w zakresie, w jakim każdy z wykonawców wykazuje spełnianie warunków udziału w postępowaniu, </w:t>
      </w:r>
    </w:p>
    <w:p w14:paraId="404DC8B5">
      <w:pPr>
        <w:numPr>
          <w:ilvl w:val="2"/>
          <w:numId w:val="17"/>
        </w:numPr>
        <w:spacing w:after="0" w:line="240" w:lineRule="auto"/>
        <w:ind w:left="107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podmiot udostępniający zasoby w przypadku, jeśli wykonawca wskazując spełnienie warunków udziału w postępowaniu polega na zdolności lub sytuacji podmiotów udostępniających zasoby. W takim przypadku oświadczenie potwierdza brak podstaw wykluczenia tego podmiotu oraz odpowiednio spełnianie warunków udziału w postępowaniu w zakresie, w jakim wykonawca powołuje się na jego zasoby. </w:t>
      </w:r>
    </w:p>
    <w:p w14:paraId="0319B18F">
      <w:pPr>
        <w:numPr>
          <w:ilvl w:val="1"/>
          <w:numId w:val="17"/>
        </w:numPr>
        <w:spacing w:after="0" w:line="240" w:lineRule="auto"/>
        <w:ind w:left="781" w:right="41" w:hanging="380"/>
        <w:jc w:val="both"/>
        <w:rPr>
          <w:rFonts w:ascii="Calibri" w:hAnsi="Calibri" w:eastAsia="Times New Roman" w:cs="Calibri"/>
          <w:sz w:val="20"/>
          <w:szCs w:val="20"/>
        </w:rPr>
      </w:pPr>
      <w:r>
        <w:rPr>
          <w:rFonts w:ascii="Calibri" w:hAnsi="Calibri" w:eastAsia="Times New Roman" w:cs="Calibri"/>
          <w:sz w:val="20"/>
          <w:szCs w:val="20"/>
        </w:rPr>
        <w:t>Przedmiotowe środki dowodowe, o których mowa w części XII SWZ, tj.: certyfikaty serwisowe producenta dla oferowanych</w:t>
      </w:r>
      <w:r>
        <w:rPr>
          <w:rFonts w:hint="default" w:ascii="Calibri" w:hAnsi="Calibri" w:eastAsia="Times New Roman" w:cs="Calibri"/>
          <w:sz w:val="20"/>
          <w:szCs w:val="20"/>
          <w:lang w:val="pl-PL"/>
        </w:rPr>
        <w:t>:</w:t>
      </w:r>
      <w:r>
        <w:rPr>
          <w:rFonts w:ascii="Calibri" w:hAnsi="Calibri" w:eastAsia="Times New Roman" w:cs="Calibri"/>
          <w:sz w:val="20"/>
          <w:szCs w:val="20"/>
        </w:rPr>
        <w:t xml:space="preserve"> projektor</w:t>
      </w:r>
      <w:r>
        <w:rPr>
          <w:rFonts w:hint="default" w:ascii="Calibri" w:hAnsi="Calibri" w:eastAsia="Times New Roman" w:cs="Calibri"/>
          <w:sz w:val="20"/>
          <w:szCs w:val="20"/>
          <w:lang w:val="pl-PL"/>
        </w:rPr>
        <w:t>a</w:t>
      </w:r>
      <w:r>
        <w:rPr>
          <w:rFonts w:ascii="Calibri" w:hAnsi="Calibri" w:eastAsia="Times New Roman" w:cs="Calibri"/>
          <w:sz w:val="20"/>
          <w:szCs w:val="20"/>
        </w:rPr>
        <w:t xml:space="preserve"> oraz obiektywów potwierdzające kompetencje w zakresie przeglądu konserwacji i napraw sprzętu</w:t>
      </w:r>
    </w:p>
    <w:p w14:paraId="0BBD5A59">
      <w:pPr>
        <w:numPr>
          <w:ilvl w:val="1"/>
          <w:numId w:val="17"/>
        </w:numPr>
        <w:spacing w:after="0" w:line="240" w:lineRule="auto"/>
        <w:ind w:left="781" w:right="41" w:hanging="38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Pełnomocnictwo (jeśli dotyczy):  </w:t>
      </w:r>
    </w:p>
    <w:p w14:paraId="7A3FBFEE">
      <w:pPr>
        <w:numPr>
          <w:ilvl w:val="2"/>
          <w:numId w:val="17"/>
        </w:numPr>
        <w:spacing w:after="0" w:line="240" w:lineRule="auto"/>
        <w:ind w:left="107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gdy umocowanie osoby składającej ofertę nie wynika z dokumentów rejestrowych właściwych dla formy organizacyjnej, wykonawca, który składa ofertę za pośrednictwem pełnomocnika, powinien dołączyć do oferty dokument pełnomocnictwa obejmujący swym zakresem umocowanie do złożenia oferty lub do złożenia oferty i podpisania umowy,  </w:t>
      </w:r>
    </w:p>
    <w:p w14:paraId="7AB2F5C0">
      <w:pPr>
        <w:numPr>
          <w:ilvl w:val="2"/>
          <w:numId w:val="17"/>
        </w:numPr>
        <w:spacing w:after="0" w:line="240" w:lineRule="auto"/>
        <w:ind w:left="107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wykonawców ubiegających się wspólnie o udzielenie zamówienie wykonawcy są zobowiązani do ustanowienia pełnomocnika. Dokument pełnomocnictwa, z treści którego będzie wynikało umocowanie do reprezentowania w postępowaniu o udzielenie zamówienia tych wykonawców.  </w:t>
      </w:r>
    </w:p>
    <w:p w14:paraId="3E8AB1D3">
      <w:pPr>
        <w:numPr>
          <w:ilvl w:val="1"/>
          <w:numId w:val="17"/>
        </w:numPr>
        <w:spacing w:after="0" w:line="240" w:lineRule="auto"/>
        <w:ind w:left="781" w:right="41" w:hanging="38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Zastrzeżenie tajemnicy przedsiębiorstwa (jeśli dotyczy) - w sytuacji gdy oferta lub inne dokumenty składane w toku postępowania będą zawierały tajemnicę przedsiębiorstwa, wykonawca, wraz z przekazaniem takich informacji, zastrzega, że nie mogą być one udostępniane oraz wykazuje, że zastrzeżone informacje stanowią tajemnicę przedsiębiorstwa w rozumieniu przepisów ustawy z 16 kwietnia 1993 r. o zwalczaniu nieuczciwej konkurencji. </w:t>
      </w:r>
    </w:p>
    <w:p w14:paraId="69D4B4DB">
      <w:pPr>
        <w:numPr>
          <w:ilvl w:val="0"/>
          <w:numId w:val="17"/>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Zaleca się, aby nazwa pliku zawierającego ofertę była oznaczona: - określeniem: „OFERTA”; - numerem referencyjnym ZP/TP/9/2024, - skróconą nazwą wykonawcy/lidera konsorcjum; -numerem kolejnego pliku w sytuacji podzielenia oferty, która przekroczyła rozmiar 150MB. </w:t>
      </w:r>
    </w:p>
    <w:p w14:paraId="202B2128">
      <w:pPr>
        <w:numPr>
          <w:ilvl w:val="0"/>
          <w:numId w:val="17"/>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przewiduje zwrotu kosztów udziału w postępowaniu, w tym zwrotu kosztów poniesionych z tytułu nabycia kwalifikowanego podpisu elektronicznego. </w:t>
      </w:r>
    </w:p>
    <w:p w14:paraId="31A3CF14">
      <w:pPr>
        <w:numPr>
          <w:ilvl w:val="0"/>
          <w:numId w:val="17"/>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gdy dokumenty elektroniczne w postępowaniu lub konkursie,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t>
      </w:r>
    </w:p>
    <w:p w14:paraId="744BFA0B">
      <w:pPr>
        <w:numPr>
          <w:ilvl w:val="0"/>
          <w:numId w:val="17"/>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Podmiotowe środki dowodowe oraz inne dokumenty lub oświadczenia, sporządzone w języku obcym przekazuje się wraz z tłumaczeniem na język polski. Tłumaczenie nie jest wymagane, jeżeli zamawiający wyraził zgodę, w przypadkach, o których mowa w art. 20 ust. 3 ustawy PZP. </w:t>
      </w:r>
    </w:p>
    <w:p w14:paraId="21C478A6">
      <w:pPr>
        <w:numPr>
          <w:ilvl w:val="0"/>
          <w:numId w:val="17"/>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gdy podmiotowe środki dowodowe oraz inne dokumenty, w tym dokumenty, o których mowa w art. 94 ust. 2 ustawy,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 </w:t>
      </w:r>
    </w:p>
    <w:p w14:paraId="09554D80">
      <w:pPr>
        <w:numPr>
          <w:ilvl w:val="0"/>
          <w:numId w:val="17"/>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gdy podmiotowe środki dowodowe oraz inne dokumenty, w tym dokumenty, o których mowa w art. 94 ust. 2 ustawy PZP, lub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 </w:t>
      </w:r>
    </w:p>
    <w:p w14:paraId="288AEF22">
      <w:pPr>
        <w:numPr>
          <w:ilvl w:val="0"/>
          <w:numId w:val="17"/>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Wykonawca po upływie terminu do składania ofert nie może skutecznie dokonać zmiany ani wycofać złożonej oferty. </w:t>
      </w:r>
    </w:p>
    <w:p w14:paraId="7504B7B3">
      <w:pPr>
        <w:numPr>
          <w:ilvl w:val="0"/>
          <w:numId w:val="17"/>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informuje, iż oferty składane w postępowaniu o zamówienie publiczne są jawne i podlegają udostępnieniu od chwili ich otwarcia, z wyjątkiem informacji stanowiących tajemnicę przedsiębiorstwa w rozumieniu ustawy z dnia 16 kwietnia 1993 r. o zwalczaniu nieuczciwej konkurencji (Dz.U. z 2018 r., poz. 419), jeśli wykonawca w terminie składania ofert zastrzegł, że nie mogą one być udostępniane i jednocześnie wykazał, iż zastrzeżone informacje stanowią tajemnicę przedsiębiorstwa. </w:t>
      </w:r>
    </w:p>
    <w:p w14:paraId="510851C0">
      <w:pPr>
        <w:numPr>
          <w:ilvl w:val="0"/>
          <w:numId w:val="17"/>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Zastrzeżenie informacji, które nie stanowią tajemnicy przedsiębiorstwa w rozumieniu ustawy o zwalczaniu nieuczciwej konkurencji będzie traktowane, jako bezskuteczne i skutkować będzie zgodnie z uchwałą SN z 20 października 2005 r. (sygn. III CZP 74/05) ich odtajnieniem. </w:t>
      </w:r>
    </w:p>
    <w:p w14:paraId="4735192D">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B13B8CD">
      <w:pPr>
        <w:keepNext/>
        <w:keepLines/>
        <w:tabs>
          <w:tab w:val="center" w:pos="2238"/>
        </w:tabs>
        <w:spacing w:after="0" w:line="240" w:lineRule="auto"/>
        <w:outlineLvl w:val="0"/>
        <w:rPr>
          <w:rFonts w:ascii="Calibri" w:hAnsi="Calibri" w:eastAsia="Times New Roman" w:cs="Calibri"/>
          <w:b/>
          <w:bCs/>
          <w:color w:val="000000"/>
          <w:sz w:val="20"/>
          <w:szCs w:val="20"/>
        </w:rPr>
      </w:pPr>
      <w:bookmarkStart w:id="17" w:name="_Toc112155593"/>
      <w:r>
        <w:rPr>
          <w:rFonts w:ascii="Calibri" w:hAnsi="Calibri" w:eastAsia="Times New Roman" w:cs="Calibri"/>
          <w:b/>
          <w:bCs/>
          <w:color w:val="000000"/>
          <w:sz w:val="20"/>
          <w:szCs w:val="20"/>
        </w:rPr>
        <w:t xml:space="preserve">XV.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Termin składania i otwarcia ofert.</w:t>
      </w:r>
      <w:bookmarkEnd w:id="17"/>
      <w:r>
        <w:rPr>
          <w:rFonts w:ascii="Calibri" w:hAnsi="Calibri" w:eastAsia="Times New Roman" w:cs="Calibri"/>
          <w:b/>
          <w:bCs/>
          <w:color w:val="000000"/>
          <w:sz w:val="20"/>
          <w:szCs w:val="20"/>
        </w:rPr>
        <w:t xml:space="preserve"> </w:t>
      </w:r>
    </w:p>
    <w:p w14:paraId="1EA56811">
      <w:pPr>
        <w:numPr>
          <w:ilvl w:val="0"/>
          <w:numId w:val="18"/>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Oferty należy składać w terminie do 14.11.2024r. do godz. 10:00 </w:t>
      </w:r>
    </w:p>
    <w:p w14:paraId="4A96149D">
      <w:pPr>
        <w:numPr>
          <w:ilvl w:val="0"/>
          <w:numId w:val="18"/>
        </w:numPr>
        <w:spacing w:after="0" w:line="240" w:lineRule="auto"/>
        <w:ind w:left="385" w:right="41" w:hanging="266"/>
        <w:rPr>
          <w:rFonts w:ascii="Calibri" w:hAnsi="Calibri" w:eastAsia="Times New Roman" w:cs="Calibri"/>
          <w:color w:val="000000"/>
          <w:sz w:val="20"/>
          <w:szCs w:val="20"/>
        </w:rPr>
      </w:pPr>
      <w:r>
        <w:rPr>
          <w:rFonts w:ascii="Calibri" w:hAnsi="Calibri" w:eastAsia="Times New Roman" w:cs="Calibri"/>
          <w:color w:val="000000"/>
          <w:sz w:val="20"/>
          <w:szCs w:val="20"/>
        </w:rPr>
        <w:t xml:space="preserve">Otwarcie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ofert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nastąpi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w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dniu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14.11.2024r.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o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godz.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10:30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za pośrednictwem </w:t>
      </w:r>
      <w:r>
        <w:rPr>
          <w:rFonts w:ascii="Calibri" w:hAnsi="Calibri" w:eastAsia="Times New Roman" w:cs="Calibri"/>
          <w:color w:val="0563C1"/>
          <w:sz w:val="20"/>
          <w:szCs w:val="20"/>
          <w:u w:val="single" w:color="0563C1"/>
        </w:rPr>
        <w:t>https://platformazakupowa.pl/pn/teatrpolski_wroc</w:t>
      </w:r>
      <w:r>
        <w:rPr>
          <w:rFonts w:ascii="Calibri" w:hAnsi="Calibri" w:eastAsia="Times New Roman" w:cs="Calibri"/>
          <w:color w:val="000000"/>
          <w:sz w:val="20"/>
          <w:szCs w:val="20"/>
        </w:rPr>
        <w:t xml:space="preserve"> </w:t>
      </w:r>
    </w:p>
    <w:p w14:paraId="7AA1ACF7">
      <w:pPr>
        <w:numPr>
          <w:ilvl w:val="0"/>
          <w:numId w:val="18"/>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przewiduje jawnej sesji otwarcia ofert z udziałem wykonawców lub transmitowania sesji otwarcia za pośrednictwem elektronicznych narzędzi do przekazu wideo on-line. </w:t>
      </w:r>
    </w:p>
    <w:p w14:paraId="27756915">
      <w:pPr>
        <w:numPr>
          <w:ilvl w:val="0"/>
          <w:numId w:val="18"/>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awarii systemu informatycznego, która powoduje brak możliwości otwarcia ofert w terminie określonym przez zamawiającego, otwarcie ofert następuje niezwłocznie po usunięciu awarii. </w:t>
      </w:r>
    </w:p>
    <w:p w14:paraId="5E4D0D17">
      <w:pPr>
        <w:numPr>
          <w:ilvl w:val="0"/>
          <w:numId w:val="18"/>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najpóźniej przed otwarciem ofert, udostępni na stronie internetowej prowadzonego postępowania informację o kwocie, jaką zamierza przeznaczyć na sfinansowanie zamówienia. </w:t>
      </w:r>
    </w:p>
    <w:p w14:paraId="4CFC099D">
      <w:pPr>
        <w:numPr>
          <w:ilvl w:val="0"/>
          <w:numId w:val="18"/>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niezwłocznie po otwarciu ofert, udostępni na stronie internetowej prowadzonego postępowania informacje o: </w:t>
      </w:r>
    </w:p>
    <w:p w14:paraId="7C09B934">
      <w:pPr>
        <w:numPr>
          <w:ilvl w:val="0"/>
          <w:numId w:val="19"/>
        </w:numPr>
        <w:spacing w:after="0" w:line="240" w:lineRule="auto"/>
        <w:ind w:left="669" w:leftChars="199" w:right="41" w:hanging="231" w:hangingChars="11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nazwach albo imionach i nazwiskach oraz siedzibach lub miejscach prowadzonej działalności gospodarczej albo miejscach zamieszkania wykonawców, których oferty zostały otwarte; </w:t>
      </w:r>
    </w:p>
    <w:p w14:paraId="1C12F2AF">
      <w:pPr>
        <w:numPr>
          <w:ilvl w:val="0"/>
          <w:numId w:val="19"/>
        </w:numPr>
        <w:spacing w:after="0" w:line="240" w:lineRule="auto"/>
        <w:ind w:left="669" w:leftChars="199" w:right="41" w:hanging="231" w:hangingChars="11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2) cenach. </w:t>
      </w:r>
    </w:p>
    <w:p w14:paraId="1DF4E18B">
      <w:pPr>
        <w:tabs>
          <w:tab w:val="center" w:pos="943"/>
          <w:tab w:val="center" w:pos="2110"/>
          <w:tab w:val="center" w:pos="3410"/>
          <w:tab w:val="center" w:pos="4485"/>
          <w:tab w:val="center" w:pos="5288"/>
          <w:tab w:val="center" w:pos="6566"/>
          <w:tab w:val="right" w:pos="8704"/>
        </w:tabs>
        <w:spacing w:after="0" w:line="240" w:lineRule="auto"/>
        <w:ind w:left="669" w:leftChars="199" w:hanging="231" w:hangingChars="116"/>
        <w:rPr>
          <w:rFonts w:ascii="Calibri" w:hAnsi="Calibri" w:eastAsia="Times New Roman" w:cs="Calibri"/>
          <w:color w:val="000000"/>
          <w:sz w:val="20"/>
          <w:szCs w:val="20"/>
        </w:rPr>
      </w:pPr>
      <w:r>
        <w:rPr>
          <w:rFonts w:ascii="Calibri" w:hAnsi="Calibri" w:eastAsia="Times New Roman" w:cs="Calibri"/>
          <w:color w:val="000000"/>
          <w:sz w:val="20"/>
          <w:szCs w:val="20"/>
        </w:rPr>
        <w:t xml:space="preserve">Informacja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zostanie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opublikowana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na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stronie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prowadzonego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postępowania  </w:t>
      </w:r>
    </w:p>
    <w:p w14:paraId="567D4D4A">
      <w:pPr>
        <w:spacing w:after="0" w:line="240" w:lineRule="auto"/>
        <w:ind w:left="669" w:leftChars="199" w:hanging="231" w:hangingChars="116"/>
        <w:rPr>
          <w:rFonts w:ascii="Calibri" w:hAnsi="Calibri" w:eastAsia="Times New Roman" w:cs="Calibri"/>
          <w:color w:val="000000"/>
          <w:sz w:val="20"/>
          <w:szCs w:val="20"/>
        </w:rPr>
      </w:pPr>
      <w:r>
        <w:rPr>
          <w:rFonts w:ascii="Calibri" w:hAnsi="Calibri" w:eastAsia="Times New Roman" w:cs="Calibri"/>
          <w:color w:val="0563C1"/>
          <w:sz w:val="20"/>
          <w:szCs w:val="20"/>
          <w:u w:val="single" w:color="0563C1"/>
        </w:rPr>
        <w:t>https://platformazakupowa.pl/pn/teatrpolski_wroc</w:t>
      </w:r>
      <w:r>
        <w:rPr>
          <w:rFonts w:ascii="Calibri" w:hAnsi="Calibri" w:eastAsia="Times New Roman" w:cs="Calibri"/>
          <w:color w:val="000000"/>
          <w:sz w:val="20"/>
          <w:szCs w:val="20"/>
        </w:rPr>
        <w:t xml:space="preserve">  </w:t>
      </w:r>
    </w:p>
    <w:p w14:paraId="200AE7C7">
      <w:pPr>
        <w:spacing w:after="0" w:line="240" w:lineRule="auto"/>
        <w:ind w:left="669" w:leftChars="199" w:hanging="231" w:hangingChars="116"/>
        <w:rPr>
          <w:rFonts w:ascii="Calibri" w:hAnsi="Calibri" w:eastAsia="Times New Roman" w:cs="Calibri"/>
          <w:color w:val="000000"/>
          <w:sz w:val="20"/>
          <w:szCs w:val="20"/>
        </w:rPr>
      </w:pPr>
    </w:p>
    <w:p w14:paraId="5D6A733D">
      <w:pPr>
        <w:keepNext/>
        <w:keepLines/>
        <w:tabs>
          <w:tab w:val="center" w:pos="1887"/>
        </w:tabs>
        <w:spacing w:after="0" w:line="240" w:lineRule="auto"/>
        <w:outlineLvl w:val="0"/>
        <w:rPr>
          <w:rFonts w:ascii="Calibri" w:hAnsi="Calibri" w:eastAsia="Times New Roman" w:cs="Calibri"/>
          <w:b/>
          <w:bCs/>
          <w:color w:val="000000"/>
          <w:sz w:val="20"/>
          <w:szCs w:val="20"/>
        </w:rPr>
      </w:pPr>
      <w:bookmarkStart w:id="18" w:name="_Toc112155594"/>
      <w:r>
        <w:rPr>
          <w:rFonts w:ascii="Calibri" w:hAnsi="Calibri" w:eastAsia="Times New Roman" w:cs="Calibri"/>
          <w:b/>
          <w:bCs/>
          <w:color w:val="000000"/>
          <w:sz w:val="20"/>
          <w:szCs w:val="20"/>
        </w:rPr>
        <w:t xml:space="preserve">XVI.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Termin związania ofertą.</w:t>
      </w:r>
      <w:bookmarkEnd w:id="18"/>
      <w:r>
        <w:rPr>
          <w:rFonts w:ascii="Calibri" w:hAnsi="Calibri" w:eastAsia="Times New Roman" w:cs="Calibri"/>
          <w:b/>
          <w:bCs/>
          <w:color w:val="000000"/>
          <w:sz w:val="20"/>
          <w:szCs w:val="20"/>
        </w:rPr>
        <w:t xml:space="preserve"> </w:t>
      </w:r>
    </w:p>
    <w:p w14:paraId="57D3E2F8">
      <w:pPr>
        <w:numPr>
          <w:ilvl w:val="0"/>
          <w:numId w:val="2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Wykonawca jest związany ofertą przez 30 dni od dnia (łącznie) upływu terminu składania ofert. </w:t>
      </w:r>
    </w:p>
    <w:p w14:paraId="76B72EF0">
      <w:pPr>
        <w:numPr>
          <w:ilvl w:val="0"/>
          <w:numId w:val="2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60 dni. </w:t>
      </w:r>
    </w:p>
    <w:p w14:paraId="6C90AE23">
      <w:pPr>
        <w:numPr>
          <w:ilvl w:val="0"/>
          <w:numId w:val="2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Przedłużenie terminu związania ofertą, o którym mowa w ust. 2, wymaga złożenia przez wykonawcę pisemnego oświadczenia o wyrażeniu zgody na przedłużenie terminu związania ofertą. </w:t>
      </w:r>
    </w:p>
    <w:p w14:paraId="057565C9">
      <w:pPr>
        <w:numPr>
          <w:ilvl w:val="0"/>
          <w:numId w:val="2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gdy zamawiający żąda wniesienia wadium, przedłużenie terminu związania ofertą, o którym mowa w ust. 2, następuje wraz z przedłużeniem okresu ważności wadium albo, jeżeli nie jest to możliwe, z wniesieniem nowego wadium na przedłużony okres związania ofertą. </w:t>
      </w:r>
    </w:p>
    <w:p w14:paraId="03CE873F">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25272A58">
      <w:pPr>
        <w:keepNext/>
        <w:keepLines/>
        <w:tabs>
          <w:tab w:val="center" w:pos="1847"/>
        </w:tabs>
        <w:spacing w:after="0" w:line="240" w:lineRule="auto"/>
        <w:outlineLvl w:val="0"/>
        <w:rPr>
          <w:rFonts w:ascii="Calibri" w:hAnsi="Calibri" w:eastAsia="Times New Roman" w:cs="Calibri"/>
          <w:b/>
          <w:bCs/>
          <w:color w:val="000000"/>
          <w:sz w:val="20"/>
          <w:szCs w:val="20"/>
        </w:rPr>
      </w:pPr>
      <w:bookmarkStart w:id="19" w:name="_Toc112155595"/>
      <w:r>
        <w:rPr>
          <w:rFonts w:ascii="Calibri" w:hAnsi="Calibri" w:eastAsia="Times New Roman" w:cs="Calibri"/>
          <w:b/>
          <w:bCs/>
          <w:color w:val="000000"/>
          <w:sz w:val="20"/>
          <w:szCs w:val="20"/>
        </w:rPr>
        <w:t xml:space="preserve">XVII.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Sposób obliczenia ceny.</w:t>
      </w:r>
      <w:bookmarkEnd w:id="19"/>
      <w:r>
        <w:rPr>
          <w:rFonts w:ascii="Calibri" w:hAnsi="Calibri" w:eastAsia="Times New Roman" w:cs="Calibri"/>
          <w:b/>
          <w:bCs/>
          <w:color w:val="000000"/>
          <w:sz w:val="20"/>
          <w:szCs w:val="20"/>
        </w:rPr>
        <w:t xml:space="preserve"> </w:t>
      </w:r>
    </w:p>
    <w:p w14:paraId="6A903D1F">
      <w:pPr>
        <w:numPr>
          <w:ilvl w:val="0"/>
          <w:numId w:val="21"/>
        </w:numPr>
        <w:spacing w:after="0" w:line="240" w:lineRule="auto"/>
        <w:ind w:right="41" w:hanging="316"/>
        <w:jc w:val="both"/>
        <w:rPr>
          <w:rFonts w:ascii="Calibri" w:hAnsi="Calibri" w:eastAsia="Times New Roman" w:cs="Calibri"/>
          <w:color w:val="000000"/>
          <w:sz w:val="20"/>
          <w:szCs w:val="20"/>
        </w:rPr>
      </w:pPr>
      <w:r>
        <w:rPr>
          <w:rFonts w:ascii="Calibri" w:hAnsi="Calibri" w:eastAsia="Times New Roman" w:cs="Calibri"/>
          <w:color w:val="000000"/>
          <w:sz w:val="20"/>
          <w:szCs w:val="20"/>
        </w:rPr>
        <w:t>Walutą rozliczeniową obowiązującą w niniejszym zamówieniu publicznym jest złoty polski zgodnie z ustawą z dnia 29.08.1997 r. o Narodowym Banku Polskim (Dz. U. z 1997 r. nr 140 poz. 938 z późn. zm) , oznaczany w Specyfikacji jako „złoty”, „PLN” lub „zł.”.</w:t>
      </w:r>
    </w:p>
    <w:p w14:paraId="3A85AF38">
      <w:pPr>
        <w:numPr>
          <w:ilvl w:val="0"/>
          <w:numId w:val="21"/>
        </w:numPr>
        <w:spacing w:after="0" w:line="240" w:lineRule="auto"/>
        <w:ind w:right="41" w:hanging="316"/>
        <w:jc w:val="both"/>
        <w:rPr>
          <w:rFonts w:ascii="Calibri" w:hAnsi="Calibri" w:eastAsia="Times New Roman" w:cs="Calibri"/>
          <w:color w:val="000000"/>
          <w:sz w:val="20"/>
          <w:szCs w:val="20"/>
        </w:rPr>
      </w:pPr>
      <w:r>
        <w:rPr>
          <w:rFonts w:ascii="Calibri" w:hAnsi="Calibri" w:eastAsia="Times New Roman" w:cs="Calibri"/>
          <w:color w:val="000000"/>
          <w:sz w:val="20"/>
          <w:szCs w:val="20"/>
        </w:rPr>
        <w:t>Cena (wg art. 3 ust. 1 pkt 1 ustawy z dnia 5.07.2001r. o cenach, Dz. U. Nr 97, poz. 1050) – wartość wyrażona w jednostkach pieniężnych, którą kupujący jest obowiązany zapłacić przedsiębiorcy za towar lub usługę; w cenie uwzględnia się podatek od towarów i usług oraz podatek akcyzowy, jeżeli na podstawie odrębnych przepisów sprzedaż towaru (usługi) podlega obciążeniu takim podatkiem.</w:t>
      </w:r>
    </w:p>
    <w:p w14:paraId="359FD2D5">
      <w:pPr>
        <w:numPr>
          <w:ilvl w:val="0"/>
          <w:numId w:val="21"/>
        </w:numPr>
        <w:spacing w:after="0" w:line="240" w:lineRule="auto"/>
        <w:ind w:right="41" w:hanging="316"/>
        <w:jc w:val="both"/>
        <w:rPr>
          <w:rFonts w:ascii="Calibri" w:hAnsi="Calibri" w:eastAsia="Times New Roman" w:cs="Calibri"/>
          <w:color w:val="000000"/>
          <w:sz w:val="20"/>
          <w:szCs w:val="20"/>
        </w:rPr>
      </w:pPr>
      <w:r>
        <w:rPr>
          <w:rFonts w:ascii="Calibri" w:hAnsi="Calibri" w:eastAsia="Times New Roman" w:cs="Calibri"/>
          <w:color w:val="000000"/>
          <w:sz w:val="20"/>
          <w:szCs w:val="20"/>
        </w:rPr>
        <w:t>Cenę jako wartość brutto należy podać w złotych polskich w formularzu OFERTA – z zastosowaniem właściwej stawki podatku VAT.</w:t>
      </w:r>
    </w:p>
    <w:p w14:paraId="4F6806E6">
      <w:pPr>
        <w:numPr>
          <w:ilvl w:val="0"/>
          <w:numId w:val="21"/>
        </w:numPr>
        <w:spacing w:after="0" w:line="240" w:lineRule="auto"/>
        <w:ind w:right="41" w:hanging="31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Cena oferty musi obejmować wszelkie koszty związane z wykonaniem  zamówienia jako kompletnej usługi. Cena oferty ma uwzględnić wszystkie okoliczności, które mogą wpłynąć na sposób realizacji zamówienia,. </w:t>
      </w:r>
    </w:p>
    <w:p w14:paraId="64DD975E">
      <w:pPr>
        <w:numPr>
          <w:ilvl w:val="0"/>
          <w:numId w:val="21"/>
        </w:numPr>
        <w:spacing w:after="0" w:line="240" w:lineRule="auto"/>
        <w:ind w:right="41" w:hanging="316"/>
        <w:jc w:val="both"/>
        <w:rPr>
          <w:rFonts w:ascii="Calibri" w:hAnsi="Calibri" w:eastAsia="Times New Roman" w:cs="Calibri"/>
          <w:color w:val="000000"/>
          <w:sz w:val="20"/>
          <w:szCs w:val="20"/>
        </w:rPr>
      </w:pPr>
      <w:r>
        <w:rPr>
          <w:rFonts w:ascii="Calibri" w:hAnsi="Calibri" w:eastAsia="Times New Roman" w:cs="Calibri"/>
          <w:color w:val="000000"/>
          <w:sz w:val="20"/>
          <w:szCs w:val="20"/>
        </w:rPr>
        <w:t>Cena ofertowa brutto zawarta w formularzu ofertowym zamówienia stanowi podstawę oceny ofert.</w:t>
      </w:r>
    </w:p>
    <w:p w14:paraId="2404EDFB">
      <w:pPr>
        <w:numPr>
          <w:ilvl w:val="0"/>
          <w:numId w:val="21"/>
        </w:numPr>
        <w:spacing w:after="0" w:line="240" w:lineRule="auto"/>
        <w:ind w:right="41" w:hanging="316"/>
        <w:jc w:val="both"/>
        <w:rPr>
          <w:rFonts w:ascii="Calibri" w:hAnsi="Calibri" w:eastAsia="Times New Roman" w:cs="Calibri"/>
          <w:color w:val="000000"/>
          <w:sz w:val="20"/>
          <w:szCs w:val="20"/>
        </w:rPr>
      </w:pPr>
      <w:r>
        <w:rPr>
          <w:rFonts w:ascii="Calibri" w:hAnsi="Calibri" w:eastAsia="Times New Roman" w:cs="Calibri"/>
          <w:color w:val="000000"/>
          <w:sz w:val="20"/>
          <w:szCs w:val="20"/>
        </w:rPr>
        <w:t>Cenę ofertową należy wyliczyć w oparcie o ceny wskazane w OPZ/Formularzu cenowym – załącznik nr 1 do SIWZ</w:t>
      </w:r>
    </w:p>
    <w:p w14:paraId="6C2A812F">
      <w:pPr>
        <w:numPr>
          <w:ilvl w:val="0"/>
          <w:numId w:val="21"/>
        </w:numPr>
        <w:spacing w:after="0" w:line="240" w:lineRule="auto"/>
        <w:ind w:right="41" w:hanging="316"/>
        <w:jc w:val="both"/>
        <w:rPr>
          <w:rFonts w:ascii="Calibri" w:hAnsi="Calibri" w:eastAsia="Times New Roman" w:cs="Calibri"/>
          <w:color w:val="000000"/>
          <w:sz w:val="20"/>
          <w:szCs w:val="20"/>
        </w:rPr>
      </w:pPr>
      <w:r>
        <w:rPr>
          <w:rFonts w:ascii="Calibri" w:hAnsi="Calibri" w:eastAsia="Times New Roman" w:cs="Calibri"/>
          <w:color w:val="000000"/>
          <w:sz w:val="20"/>
          <w:szCs w:val="20"/>
        </w:rPr>
        <w:t>W przypadku, gdy zostanie złożona oferta, której wybór prowadziłby do powstania obowiązku podatkowego Zamawiającego zgodnie z przepisami o podatku od towarów i usług w zakresie dotyczącym wewnątrzwspólnotowego nabycia towarów, Zamawiający w celu oceny takiej oferty doliczy do przedstawionej w niej ceny podatek od towarów i usług, który miałby obowiązek wpłacić zgodnie z obowiązującymi przepisami.</w:t>
      </w:r>
    </w:p>
    <w:p w14:paraId="35AAE176">
      <w:pPr>
        <w:numPr>
          <w:ilvl w:val="0"/>
          <w:numId w:val="21"/>
        </w:numPr>
        <w:spacing w:after="0" w:line="240" w:lineRule="auto"/>
        <w:ind w:left="457"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Zgodnie z art. 225 ustawy Pzp, jeżeli została złożona oferta, której wybór prowadziłby do powstania u zamawiającego obowiązku podatkowego zgodnie z ustawą z 11 marca 2004 r. o podatku od towarów i usług, do celów zastosowania kryterium ceny lub kosztu zamawiający dolicza do przedstawionej w tej ofercie ceny kwotę podatku od towarów i usług, którą miałby obowiązek rozliczyć. W takiej sytuacji wykonawca w ofercie ma obowiązek:  </w:t>
      </w:r>
    </w:p>
    <w:p w14:paraId="7798293B">
      <w:pPr>
        <w:numPr>
          <w:ilvl w:val="1"/>
          <w:numId w:val="21"/>
        </w:numPr>
        <w:spacing w:after="0" w:line="240" w:lineRule="auto"/>
        <w:ind w:left="808"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poinformowania zamawiającego, że wybór jego oferty będzie prowadził do powstania u zamawiającego obowiązku podatkowego,  </w:t>
      </w:r>
    </w:p>
    <w:p w14:paraId="2372B392">
      <w:pPr>
        <w:numPr>
          <w:ilvl w:val="1"/>
          <w:numId w:val="21"/>
        </w:numPr>
        <w:spacing w:after="0" w:line="240" w:lineRule="auto"/>
        <w:ind w:left="808"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wskazania nazwy (rodzaju) usługi, których świadczenie będzie prowadziło do powstania obowiązku podatkowego, </w:t>
      </w:r>
    </w:p>
    <w:p w14:paraId="025FBAB0">
      <w:pPr>
        <w:numPr>
          <w:ilvl w:val="1"/>
          <w:numId w:val="21"/>
        </w:numPr>
        <w:spacing w:after="0" w:line="240" w:lineRule="auto"/>
        <w:ind w:left="808"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wskazania wartości usługi objętej obowiązkiem podatkowym zamawiającego, bez kwoty podatku,  wskazania stawki podatku od towarów i usług, która zgodnie z wiedzą wykonawcy będzie miała zastosowanie. Brak złożenia przez wykonawcę ww. informacji będzie postrzegany jako brak powstania obowiązku podatkowego u zamawiającego. </w:t>
      </w:r>
    </w:p>
    <w:p w14:paraId="2D89B2D4">
      <w:pPr>
        <w:spacing w:after="0" w:line="240" w:lineRule="auto"/>
        <w:ind w:left="470" w:right="41"/>
        <w:jc w:val="both"/>
        <w:rPr>
          <w:rFonts w:ascii="Calibri" w:hAnsi="Calibri" w:eastAsia="Times New Roman" w:cs="Calibri"/>
          <w:color w:val="000000"/>
          <w:sz w:val="20"/>
          <w:szCs w:val="20"/>
        </w:rPr>
      </w:pPr>
    </w:p>
    <w:p w14:paraId="169E2E09">
      <w:pPr>
        <w:keepNext/>
        <w:keepLines/>
        <w:tabs>
          <w:tab w:val="center" w:pos="4304"/>
        </w:tabs>
        <w:spacing w:after="0" w:line="240" w:lineRule="auto"/>
        <w:outlineLvl w:val="0"/>
        <w:rPr>
          <w:rFonts w:ascii="Calibri" w:hAnsi="Calibri" w:eastAsia="Times New Roman" w:cs="Calibri"/>
          <w:b/>
          <w:bCs/>
          <w:color w:val="auto"/>
          <w:sz w:val="20"/>
          <w:szCs w:val="20"/>
        </w:rPr>
      </w:pPr>
      <w:bookmarkStart w:id="20" w:name="_Toc112155596"/>
      <w:r>
        <w:rPr>
          <w:rFonts w:ascii="Calibri" w:hAnsi="Calibri" w:eastAsia="Times New Roman" w:cs="Calibri"/>
          <w:b/>
          <w:bCs/>
          <w:color w:val="auto"/>
          <w:sz w:val="20"/>
          <w:szCs w:val="20"/>
        </w:rPr>
        <w:t xml:space="preserve">XVIII. </w:t>
      </w:r>
      <w:r>
        <w:rPr>
          <w:rFonts w:ascii="Calibri" w:hAnsi="Calibri" w:eastAsia="Times New Roman" w:cs="Calibri"/>
          <w:b/>
          <w:bCs/>
          <w:color w:val="auto"/>
          <w:sz w:val="20"/>
          <w:szCs w:val="20"/>
        </w:rPr>
        <w:tab/>
      </w:r>
      <w:r>
        <w:rPr>
          <w:rFonts w:ascii="Calibri" w:hAnsi="Calibri" w:eastAsia="Times New Roman" w:cs="Calibri"/>
          <w:b/>
          <w:bCs/>
          <w:color w:val="auto"/>
          <w:sz w:val="20"/>
          <w:szCs w:val="20"/>
        </w:rPr>
        <w:t>Opis kryteriów oceny ofert wraz z podaniem wag tych kryteriów i sposobu oceny ofert.</w:t>
      </w:r>
      <w:bookmarkEnd w:id="20"/>
      <w:r>
        <w:rPr>
          <w:rFonts w:ascii="Calibri" w:hAnsi="Calibri" w:eastAsia="Times New Roman" w:cs="Calibri"/>
          <w:b/>
          <w:bCs/>
          <w:color w:val="auto"/>
          <w:sz w:val="20"/>
          <w:szCs w:val="20"/>
        </w:rPr>
        <w:t xml:space="preserve"> </w:t>
      </w:r>
    </w:p>
    <w:p w14:paraId="4D58D088">
      <w:pPr>
        <w:keepNext/>
        <w:keepLines/>
        <w:numPr>
          <w:ilvl w:val="0"/>
          <w:numId w:val="22"/>
        </w:numPr>
        <w:tabs>
          <w:tab w:val="center" w:pos="284"/>
        </w:tabs>
        <w:spacing w:after="0" w:line="240" w:lineRule="auto"/>
        <w:ind w:hanging="720"/>
        <w:jc w:val="both"/>
        <w:outlineLvl w:val="0"/>
        <w:rPr>
          <w:rFonts w:ascii="Calibri" w:hAnsi="Calibri" w:eastAsia="Times New Roman" w:cs="Calibri"/>
          <w:color w:val="000000"/>
          <w:sz w:val="20"/>
          <w:szCs w:val="20"/>
        </w:rPr>
      </w:pPr>
      <w:bookmarkStart w:id="21" w:name="_Toc112155597"/>
      <w:r>
        <w:rPr>
          <w:rFonts w:ascii="Calibri" w:hAnsi="Calibri" w:eastAsia="Times New Roman" w:cs="Calibri"/>
          <w:color w:val="000000"/>
          <w:sz w:val="20"/>
          <w:szCs w:val="20"/>
        </w:rPr>
        <w:t>Oferty zostaną ocenione przez Zamawiającego w oparciu o następujące kryteria i ich wagę:</w:t>
      </w:r>
      <w:bookmarkEnd w:id="21"/>
    </w:p>
    <w:p w14:paraId="6344D343">
      <w:pPr>
        <w:keepNext/>
        <w:keepLines/>
        <w:tabs>
          <w:tab w:val="center" w:pos="2163"/>
        </w:tabs>
        <w:spacing w:after="0" w:line="240" w:lineRule="auto"/>
        <w:outlineLvl w:val="0"/>
        <w:rPr>
          <w:rFonts w:ascii="Calibri" w:hAnsi="Calibri" w:eastAsia="Times New Roman" w:cs="Calibri"/>
          <w:color w:val="000000"/>
          <w:sz w:val="20"/>
          <w:szCs w:val="20"/>
        </w:rPr>
      </w:pPr>
      <w:bookmarkStart w:id="22" w:name="_Toc112155598"/>
      <w:r>
        <w:rPr>
          <w:rFonts w:ascii="Calibri" w:hAnsi="Calibri" w:eastAsia="Times New Roman" w:cs="Calibri"/>
          <w:color w:val="000000"/>
          <w:sz w:val="20"/>
          <w:szCs w:val="20"/>
        </w:rPr>
        <w:t>Cena brutto – 60%</w:t>
      </w:r>
      <w:bookmarkEnd w:id="22"/>
    </w:p>
    <w:p w14:paraId="626993B8">
      <w:pPr>
        <w:keepNext/>
        <w:keepLines/>
        <w:tabs>
          <w:tab w:val="center" w:pos="2163"/>
        </w:tabs>
        <w:spacing w:after="0" w:line="240" w:lineRule="auto"/>
        <w:outlineLvl w:val="0"/>
        <w:rPr>
          <w:rFonts w:ascii="Calibri" w:hAnsi="Calibri" w:eastAsia="Times New Roman" w:cs="Calibri"/>
          <w:color w:val="000000"/>
          <w:sz w:val="20"/>
          <w:szCs w:val="20"/>
        </w:rPr>
      </w:pPr>
      <w:bookmarkStart w:id="23" w:name="_Toc112155599"/>
      <w:r>
        <w:rPr>
          <w:rFonts w:ascii="Calibri" w:hAnsi="Calibri" w:eastAsia="Times New Roman" w:cs="Calibri"/>
          <w:color w:val="000000"/>
          <w:sz w:val="20"/>
          <w:szCs w:val="20"/>
        </w:rPr>
        <w:t>Termin dostawy – 20%</w:t>
      </w:r>
      <w:bookmarkEnd w:id="23"/>
    </w:p>
    <w:p w14:paraId="0754E6A5">
      <w:pPr>
        <w:keepNext/>
        <w:keepLines/>
        <w:tabs>
          <w:tab w:val="center" w:pos="2163"/>
        </w:tabs>
        <w:spacing w:after="0" w:line="240" w:lineRule="auto"/>
        <w:outlineLvl w:val="0"/>
        <w:rPr>
          <w:rFonts w:ascii="Calibri" w:hAnsi="Calibri" w:eastAsia="Times New Roman" w:cs="Calibri"/>
          <w:color w:val="000000"/>
          <w:sz w:val="20"/>
          <w:szCs w:val="20"/>
        </w:rPr>
      </w:pPr>
      <w:bookmarkStart w:id="24" w:name="_Hlk49247204"/>
      <w:bookmarkStart w:id="25" w:name="_Toc112155600"/>
      <w:r>
        <w:rPr>
          <w:rFonts w:ascii="Calibri" w:hAnsi="Calibri" w:eastAsia="Times New Roman" w:cs="Calibri"/>
          <w:color w:val="000000"/>
          <w:sz w:val="20"/>
          <w:szCs w:val="20"/>
        </w:rPr>
        <w:t>Czas reakcji na zgłoszenie serwisowe</w:t>
      </w:r>
      <w:bookmarkEnd w:id="24"/>
      <w:r>
        <w:rPr>
          <w:rFonts w:ascii="Calibri" w:hAnsi="Calibri" w:eastAsia="Times New Roman" w:cs="Calibri"/>
          <w:color w:val="000000"/>
          <w:sz w:val="20"/>
          <w:szCs w:val="20"/>
        </w:rPr>
        <w:t>,  – 10 %</w:t>
      </w:r>
      <w:bookmarkEnd w:id="25"/>
    </w:p>
    <w:p w14:paraId="5F20F186">
      <w:pPr>
        <w:keepNext/>
        <w:keepLines/>
        <w:tabs>
          <w:tab w:val="center" w:pos="2163"/>
        </w:tabs>
        <w:spacing w:after="0" w:line="240" w:lineRule="auto"/>
        <w:outlineLvl w:val="0"/>
        <w:rPr>
          <w:rFonts w:ascii="Calibri" w:hAnsi="Calibri" w:eastAsia="Times New Roman" w:cs="Calibri"/>
          <w:color w:val="000000"/>
          <w:sz w:val="20"/>
          <w:szCs w:val="20"/>
        </w:rPr>
      </w:pPr>
      <w:bookmarkStart w:id="26" w:name="_Hlk49247721"/>
      <w:bookmarkStart w:id="27" w:name="_Toc112155601"/>
      <w:r>
        <w:rPr>
          <w:rFonts w:ascii="Calibri" w:hAnsi="Calibri" w:eastAsia="Times New Roman" w:cs="Calibri"/>
          <w:color w:val="000000"/>
          <w:sz w:val="20"/>
          <w:szCs w:val="20"/>
        </w:rPr>
        <w:t>Czas usunięcia wady, usterki lub awarii</w:t>
      </w:r>
      <w:bookmarkEnd w:id="26"/>
      <w:r>
        <w:rPr>
          <w:rFonts w:ascii="Calibri" w:hAnsi="Calibri" w:eastAsia="Times New Roman" w:cs="Calibri"/>
          <w:color w:val="000000"/>
          <w:sz w:val="20"/>
          <w:szCs w:val="20"/>
        </w:rPr>
        <w:t xml:space="preserve"> – 10 %</w:t>
      </w:r>
      <w:bookmarkEnd w:id="27"/>
    </w:p>
    <w:p w14:paraId="0DDE9A9E">
      <w:pPr>
        <w:keepNext/>
        <w:keepLines/>
        <w:numPr>
          <w:ilvl w:val="0"/>
          <w:numId w:val="22"/>
        </w:numPr>
        <w:tabs>
          <w:tab w:val="center" w:pos="284"/>
        </w:tabs>
        <w:spacing w:after="0" w:line="240" w:lineRule="auto"/>
        <w:ind w:left="284" w:hanging="284"/>
        <w:jc w:val="both"/>
        <w:outlineLvl w:val="0"/>
        <w:rPr>
          <w:rFonts w:ascii="Calibri" w:hAnsi="Calibri" w:eastAsia="Times New Roman" w:cs="Calibri"/>
          <w:color w:val="000000"/>
          <w:sz w:val="20"/>
          <w:szCs w:val="20"/>
        </w:rPr>
      </w:pPr>
      <w:bookmarkStart w:id="28" w:name="_Toc112155602"/>
      <w:r>
        <w:rPr>
          <w:rFonts w:ascii="Calibri" w:hAnsi="Calibri" w:eastAsia="Times New Roman" w:cs="Calibri"/>
          <w:color w:val="000000"/>
          <w:sz w:val="20"/>
          <w:szCs w:val="20"/>
        </w:rPr>
        <w:t>Oferty będą oceniane w odniesieniu do najkorzystniejszych danych przedstawionych przez Wykonawców odpowiednio w zakresie kryterium, w następujący sposób:</w:t>
      </w:r>
      <w:bookmarkEnd w:id="28"/>
    </w:p>
    <w:p w14:paraId="2FDE5952">
      <w:pPr>
        <w:keepNext/>
        <w:keepLines/>
        <w:numPr>
          <w:ilvl w:val="0"/>
          <w:numId w:val="23"/>
        </w:numPr>
        <w:tabs>
          <w:tab w:val="center" w:pos="284"/>
        </w:tabs>
        <w:spacing w:after="0" w:line="240" w:lineRule="auto"/>
        <w:ind w:left="284" w:hanging="284"/>
        <w:jc w:val="both"/>
        <w:outlineLvl w:val="0"/>
        <w:rPr>
          <w:rFonts w:ascii="Calibri" w:hAnsi="Calibri" w:eastAsia="Times New Roman" w:cs="Calibri"/>
          <w:color w:val="000000"/>
          <w:sz w:val="20"/>
          <w:szCs w:val="20"/>
        </w:rPr>
      </w:pPr>
      <w:bookmarkStart w:id="29" w:name="_Toc112155603"/>
      <w:r>
        <w:rPr>
          <w:rFonts w:ascii="Calibri" w:hAnsi="Calibri" w:eastAsia="Times New Roman" w:cs="Calibri"/>
          <w:color w:val="000000"/>
          <w:sz w:val="20"/>
          <w:szCs w:val="20"/>
        </w:rPr>
        <w:t>Kryterium „cena ofertowa brutto” – ocena dokonana zostanie na podstawie informacji o cenie ofertowej brutto zawartej w „formularzu ofertowym”, stanowiącym zał. nr 1 do SIWZ i przeliczona według wzoru:</w:t>
      </w:r>
      <w:bookmarkEnd w:id="29"/>
    </w:p>
    <w:p w14:paraId="001561EE">
      <w:pPr>
        <w:keepNext/>
        <w:keepLines/>
        <w:tabs>
          <w:tab w:val="center" w:pos="2163"/>
        </w:tabs>
        <w:spacing w:after="0" w:line="240" w:lineRule="auto"/>
        <w:outlineLvl w:val="0"/>
        <w:rPr>
          <w:rFonts w:ascii="Calibri" w:hAnsi="Calibri" w:eastAsia="Times New Roman" w:cs="Calibri"/>
          <w:color w:val="000000"/>
          <w:sz w:val="20"/>
          <w:szCs w:val="20"/>
        </w:rPr>
      </w:pPr>
    </w:p>
    <w:p w14:paraId="4F5A9158">
      <w:pPr>
        <w:keepNext/>
        <w:keepLines/>
        <w:tabs>
          <w:tab w:val="center" w:pos="2163"/>
        </w:tabs>
        <w:spacing w:after="0" w:line="240" w:lineRule="auto"/>
        <w:outlineLvl w:val="0"/>
        <w:rPr>
          <w:rFonts w:ascii="Calibri" w:hAnsi="Calibri" w:eastAsia="Times New Roman" w:cs="Calibri"/>
          <w:color w:val="000000"/>
          <w:sz w:val="20"/>
          <w:szCs w:val="20"/>
        </w:rPr>
      </w:pPr>
      <w:bookmarkStart w:id="30" w:name="_Toc112155604"/>
      <w:r>
        <w:rPr>
          <w:rFonts w:ascii="Calibri" w:hAnsi="Calibri" w:eastAsia="Times New Roman" w:cs="Calibri"/>
          <w:color w:val="000000"/>
          <w:sz w:val="20"/>
          <w:szCs w:val="20"/>
        </w:rPr>
        <w:t>Oferta o najniższej cenie brutto</w:t>
      </w:r>
      <w:bookmarkEnd w:id="30"/>
    </w:p>
    <w:p w14:paraId="6086CB6A">
      <w:pPr>
        <w:keepNext/>
        <w:keepLines/>
        <w:tabs>
          <w:tab w:val="center" w:pos="2163"/>
        </w:tabs>
        <w:spacing w:after="0" w:line="240" w:lineRule="auto"/>
        <w:outlineLvl w:val="0"/>
        <w:rPr>
          <w:rFonts w:ascii="Calibri" w:hAnsi="Calibri" w:eastAsia="Times New Roman" w:cs="Calibri"/>
          <w:color w:val="000000"/>
          <w:sz w:val="20"/>
          <w:szCs w:val="20"/>
        </w:rPr>
      </w:pPr>
      <w:bookmarkStart w:id="31" w:name="_Toc112155605"/>
      <w:r>
        <w:rPr>
          <w:rFonts w:ascii="Calibri" w:hAnsi="Calibri" w:eastAsia="Times New Roman" w:cs="Calibri"/>
          <w:color w:val="000000"/>
          <w:sz w:val="20"/>
          <w:szCs w:val="20"/>
        </w:rPr>
        <w:t>C = ( ------------------------------------------------ x 100) x waga kryterium tj. 60 %</w:t>
      </w:r>
      <w:bookmarkEnd w:id="31"/>
    </w:p>
    <w:p w14:paraId="2E367EF2">
      <w:pPr>
        <w:keepNext/>
        <w:keepLines/>
        <w:tabs>
          <w:tab w:val="center" w:pos="2163"/>
        </w:tabs>
        <w:spacing w:after="0" w:line="240" w:lineRule="auto"/>
        <w:outlineLvl w:val="0"/>
        <w:rPr>
          <w:rFonts w:ascii="Calibri" w:hAnsi="Calibri" w:eastAsia="Times New Roman" w:cs="Calibri"/>
          <w:color w:val="000000"/>
          <w:sz w:val="20"/>
          <w:szCs w:val="20"/>
        </w:rPr>
      </w:pPr>
      <w:bookmarkStart w:id="32" w:name="_Toc112155606"/>
      <w:r>
        <w:rPr>
          <w:rFonts w:ascii="Calibri" w:hAnsi="Calibri" w:eastAsia="Times New Roman" w:cs="Calibri"/>
          <w:color w:val="000000"/>
          <w:sz w:val="20"/>
          <w:szCs w:val="20"/>
        </w:rPr>
        <w:t>Cena brutto oferty badanej</w:t>
      </w:r>
      <w:bookmarkEnd w:id="32"/>
    </w:p>
    <w:p w14:paraId="7BB0D0CB">
      <w:pPr>
        <w:keepNext/>
        <w:keepLines/>
        <w:tabs>
          <w:tab w:val="center" w:pos="2163"/>
        </w:tabs>
        <w:spacing w:after="0" w:line="240" w:lineRule="auto"/>
        <w:outlineLvl w:val="0"/>
        <w:rPr>
          <w:rFonts w:ascii="Calibri" w:hAnsi="Calibri" w:eastAsia="Times New Roman" w:cs="Calibri"/>
          <w:color w:val="000000"/>
          <w:sz w:val="20"/>
          <w:szCs w:val="20"/>
        </w:rPr>
      </w:pPr>
    </w:p>
    <w:p w14:paraId="4946F581">
      <w:pPr>
        <w:keepNext/>
        <w:keepLines/>
        <w:tabs>
          <w:tab w:val="center" w:pos="2163"/>
        </w:tabs>
        <w:spacing w:after="0" w:line="240" w:lineRule="auto"/>
        <w:outlineLvl w:val="0"/>
        <w:rPr>
          <w:rFonts w:ascii="Calibri" w:hAnsi="Calibri" w:eastAsia="Times New Roman" w:cs="Calibri"/>
          <w:color w:val="000000"/>
          <w:sz w:val="20"/>
          <w:szCs w:val="20"/>
        </w:rPr>
      </w:pPr>
      <w:bookmarkStart w:id="33" w:name="_Toc112155607"/>
      <w:r>
        <w:rPr>
          <w:rFonts w:ascii="Calibri" w:hAnsi="Calibri" w:eastAsia="Times New Roman" w:cs="Calibri"/>
          <w:color w:val="000000"/>
          <w:sz w:val="20"/>
          <w:szCs w:val="20"/>
        </w:rPr>
        <w:t>gdzie: C - wartość punktowa badanej oferty</w:t>
      </w:r>
      <w:bookmarkEnd w:id="33"/>
    </w:p>
    <w:p w14:paraId="42453625">
      <w:pPr>
        <w:keepNext/>
        <w:keepLines/>
        <w:tabs>
          <w:tab w:val="center" w:pos="2163"/>
        </w:tabs>
        <w:spacing w:after="0" w:line="240" w:lineRule="auto"/>
        <w:outlineLvl w:val="0"/>
        <w:rPr>
          <w:rFonts w:ascii="Calibri" w:hAnsi="Calibri" w:eastAsia="Times New Roman" w:cs="Calibri"/>
          <w:color w:val="000000"/>
          <w:sz w:val="20"/>
          <w:szCs w:val="20"/>
        </w:rPr>
      </w:pPr>
      <w:bookmarkStart w:id="34" w:name="_Toc112155608"/>
    </w:p>
    <w:p w14:paraId="743B12F0">
      <w:pPr>
        <w:keepNext/>
        <w:keepLines/>
        <w:tabs>
          <w:tab w:val="center" w:pos="2163"/>
        </w:tabs>
        <w:spacing w:after="0" w:line="240" w:lineRule="auto"/>
        <w:outlineLvl w:val="0"/>
        <w:rPr>
          <w:rFonts w:ascii="Calibri" w:hAnsi="Calibri" w:eastAsia="Times New Roman" w:cs="Calibri"/>
          <w:color w:val="000000"/>
          <w:sz w:val="20"/>
          <w:szCs w:val="20"/>
        </w:rPr>
      </w:pPr>
      <w:r>
        <w:rPr>
          <w:rFonts w:ascii="Calibri" w:hAnsi="Calibri" w:eastAsia="Times New Roman" w:cs="Calibri"/>
          <w:color w:val="000000"/>
          <w:sz w:val="20"/>
          <w:szCs w:val="20"/>
        </w:rPr>
        <w:t>Oferta z najniższą ceną brutto otrzyma maksymalną ilość punktów, a pozostałym ofertom zostanie przypisana odpowiednio mniejsza liczba punktów.</w:t>
      </w:r>
      <w:bookmarkEnd w:id="34"/>
    </w:p>
    <w:p w14:paraId="195277CD">
      <w:pPr>
        <w:keepNext/>
        <w:keepLines/>
        <w:tabs>
          <w:tab w:val="center" w:pos="2163"/>
        </w:tabs>
        <w:spacing w:after="0" w:line="240" w:lineRule="auto"/>
        <w:jc w:val="both"/>
        <w:outlineLvl w:val="0"/>
        <w:rPr>
          <w:rFonts w:ascii="Calibri" w:hAnsi="Calibri" w:eastAsia="Times New Roman" w:cs="Calibri"/>
          <w:color w:val="000000"/>
          <w:sz w:val="20"/>
          <w:szCs w:val="20"/>
        </w:rPr>
      </w:pPr>
      <w:bookmarkStart w:id="35" w:name="_Toc112155609"/>
      <w:r>
        <w:rPr>
          <w:rFonts w:ascii="Calibri" w:hAnsi="Calibri" w:eastAsia="Times New Roman" w:cs="Calibri"/>
          <w:color w:val="000000"/>
          <w:sz w:val="20"/>
          <w:szCs w:val="20"/>
        </w:rPr>
        <w:t xml:space="preserve">2) Kryterium „termin dostawy”- </w:t>
      </w:r>
      <w:bookmarkStart w:id="36" w:name="_Hlk49247228"/>
      <w:r>
        <w:rPr>
          <w:rFonts w:ascii="Calibri" w:hAnsi="Calibri" w:eastAsia="Times New Roman" w:cs="Calibri"/>
          <w:color w:val="000000"/>
          <w:sz w:val="20"/>
          <w:szCs w:val="20"/>
        </w:rPr>
        <w:t>ocena dokonana zostanie na podstawie informacji o terminie dostawy określonym  w „formularzu ofertowym”, stanowiącym zał. nr 1 do SIWZ i przeliczona według następującej tabeli</w:t>
      </w:r>
      <w:bookmarkEnd w:id="35"/>
    </w:p>
    <w:p w14:paraId="0BCABBA2">
      <w:pPr>
        <w:keepNext/>
        <w:keepLines/>
        <w:tabs>
          <w:tab w:val="center" w:pos="2163"/>
        </w:tabs>
        <w:spacing w:after="0" w:line="240" w:lineRule="auto"/>
        <w:outlineLvl w:val="0"/>
        <w:rPr>
          <w:rFonts w:ascii="Calibri" w:hAnsi="Calibri" w:eastAsia="Times New Roman" w:cs="Calibri"/>
          <w:color w:val="000000"/>
          <w:sz w:val="20"/>
          <w:szCs w:val="20"/>
          <w:u w:val="single"/>
        </w:rPr>
      </w:pPr>
      <w:bookmarkStart w:id="37" w:name="_Toc112155610"/>
      <w:r>
        <w:rPr>
          <w:rFonts w:ascii="Calibri" w:hAnsi="Calibri" w:eastAsia="Times New Roman" w:cs="Calibri"/>
          <w:color w:val="000000"/>
          <w:sz w:val="20"/>
          <w:szCs w:val="20"/>
          <w:u w:val="single"/>
        </w:rPr>
        <w:t>Zasady przyznawania punktów w kryterium „termin dostawy”:</w:t>
      </w:r>
      <w:bookmarkEnd w:id="37"/>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826"/>
        <w:gridCol w:w="693"/>
        <w:gridCol w:w="825"/>
      </w:tblGrid>
      <w:tr w14:paraId="38B9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61" w:type="dxa"/>
            <w:tcBorders>
              <w:top w:val="single" w:color="auto" w:sz="4" w:space="0"/>
              <w:left w:val="single" w:color="auto" w:sz="4" w:space="0"/>
              <w:bottom w:val="single" w:color="auto" w:sz="4" w:space="0"/>
              <w:right w:val="single" w:color="auto" w:sz="4" w:space="0"/>
            </w:tcBorders>
          </w:tcPr>
          <w:p w14:paraId="7B8CE640">
            <w:pPr>
              <w:keepNext/>
              <w:keepLines/>
              <w:tabs>
                <w:tab w:val="center" w:pos="2163"/>
              </w:tabs>
              <w:spacing w:after="0" w:line="240" w:lineRule="auto"/>
              <w:outlineLvl w:val="0"/>
              <w:rPr>
                <w:rFonts w:ascii="Calibri" w:hAnsi="Calibri" w:eastAsia="Times New Roman" w:cs="Calibri"/>
                <w:color w:val="auto"/>
                <w:sz w:val="20"/>
                <w:szCs w:val="20"/>
              </w:rPr>
            </w:pPr>
            <w:bookmarkStart w:id="38" w:name="_Toc112155611"/>
            <w:r>
              <w:rPr>
                <w:rFonts w:ascii="Calibri" w:hAnsi="Calibri" w:eastAsia="Times New Roman" w:cs="Calibri"/>
                <w:color w:val="auto"/>
                <w:sz w:val="20"/>
                <w:szCs w:val="20"/>
              </w:rPr>
              <w:t>Termin dostawy (w dniach roboczych)</w:t>
            </w:r>
            <w:bookmarkEnd w:id="38"/>
          </w:p>
        </w:tc>
        <w:tc>
          <w:tcPr>
            <w:tcW w:w="826" w:type="dxa"/>
            <w:tcBorders>
              <w:top w:val="single" w:color="auto" w:sz="4" w:space="0"/>
              <w:left w:val="single" w:color="auto" w:sz="4" w:space="0"/>
              <w:bottom w:val="single" w:color="auto" w:sz="4" w:space="0"/>
              <w:right w:val="single" w:color="auto" w:sz="4" w:space="0"/>
            </w:tcBorders>
          </w:tcPr>
          <w:p w14:paraId="676A327D">
            <w:pPr>
              <w:keepNext/>
              <w:keepLines/>
              <w:tabs>
                <w:tab w:val="center" w:pos="2163"/>
              </w:tabs>
              <w:spacing w:after="0" w:line="240" w:lineRule="auto"/>
              <w:outlineLvl w:val="0"/>
              <w:rPr>
                <w:rFonts w:ascii="Calibri" w:hAnsi="Calibri" w:eastAsia="Times New Roman" w:cs="Calibri"/>
                <w:color w:val="auto"/>
                <w:sz w:val="20"/>
                <w:szCs w:val="20"/>
              </w:rPr>
            </w:pPr>
            <w:bookmarkStart w:id="39" w:name="_Toc112155612"/>
            <w:r>
              <w:rPr>
                <w:rFonts w:ascii="Calibri" w:hAnsi="Calibri" w:eastAsia="Times New Roman" w:cs="Calibri"/>
                <w:color w:val="auto"/>
                <w:sz w:val="20"/>
                <w:szCs w:val="20"/>
              </w:rPr>
              <w:t>Do</w:t>
            </w:r>
            <w:bookmarkEnd w:id="39"/>
            <w:r>
              <w:rPr>
                <w:rFonts w:ascii="Calibri" w:hAnsi="Calibri" w:eastAsia="Times New Roman" w:cs="Calibri"/>
                <w:color w:val="auto"/>
                <w:sz w:val="20"/>
                <w:szCs w:val="20"/>
              </w:rPr>
              <w:t xml:space="preserve"> </w:t>
            </w:r>
          </w:p>
          <w:p w14:paraId="701FCE62">
            <w:pPr>
              <w:keepNext/>
              <w:keepLines/>
              <w:tabs>
                <w:tab w:val="center" w:pos="2163"/>
              </w:tabs>
              <w:spacing w:after="0" w:line="240" w:lineRule="auto"/>
              <w:outlineLvl w:val="0"/>
              <w:rPr>
                <w:rFonts w:ascii="Calibri" w:hAnsi="Calibri" w:eastAsia="Times New Roman" w:cs="Calibri"/>
                <w:color w:val="auto"/>
                <w:sz w:val="20"/>
                <w:szCs w:val="20"/>
              </w:rPr>
            </w:pPr>
            <w:bookmarkStart w:id="40" w:name="_Toc112155613"/>
            <w:r>
              <w:rPr>
                <w:rFonts w:ascii="Calibri" w:hAnsi="Calibri" w:eastAsia="Times New Roman" w:cs="Calibri"/>
                <w:color w:val="auto"/>
                <w:sz w:val="20"/>
                <w:szCs w:val="20"/>
              </w:rPr>
              <w:t>7 dni</w:t>
            </w:r>
            <w:bookmarkEnd w:id="40"/>
          </w:p>
          <w:p w14:paraId="0F3D71CD">
            <w:pPr>
              <w:keepNext/>
              <w:keepLines/>
              <w:tabs>
                <w:tab w:val="center" w:pos="2163"/>
              </w:tabs>
              <w:spacing w:after="0" w:line="240" w:lineRule="auto"/>
              <w:outlineLvl w:val="0"/>
              <w:rPr>
                <w:rFonts w:ascii="Calibri" w:hAnsi="Calibri" w:eastAsia="Times New Roman" w:cs="Calibri"/>
                <w:color w:val="auto"/>
                <w:sz w:val="20"/>
                <w:szCs w:val="20"/>
              </w:rPr>
            </w:pPr>
          </w:p>
        </w:tc>
        <w:tc>
          <w:tcPr>
            <w:tcW w:w="693" w:type="dxa"/>
            <w:tcBorders>
              <w:top w:val="single" w:color="auto" w:sz="4" w:space="0"/>
              <w:left w:val="single" w:color="auto" w:sz="4" w:space="0"/>
              <w:bottom w:val="single" w:color="auto" w:sz="4" w:space="0"/>
              <w:right w:val="single" w:color="auto" w:sz="4" w:space="0"/>
            </w:tcBorders>
          </w:tcPr>
          <w:p w14:paraId="4343840A">
            <w:pPr>
              <w:keepNext/>
              <w:keepLines/>
              <w:tabs>
                <w:tab w:val="center" w:pos="2163"/>
              </w:tabs>
              <w:spacing w:after="0" w:line="240" w:lineRule="auto"/>
              <w:outlineLvl w:val="0"/>
              <w:rPr>
                <w:rFonts w:ascii="Calibri" w:hAnsi="Calibri" w:eastAsia="Times New Roman" w:cs="Calibri"/>
                <w:color w:val="auto"/>
                <w:sz w:val="20"/>
                <w:szCs w:val="20"/>
              </w:rPr>
            </w:pPr>
            <w:bookmarkStart w:id="41" w:name="_Toc112155614"/>
            <w:r>
              <w:rPr>
                <w:rFonts w:ascii="Calibri" w:hAnsi="Calibri" w:eastAsia="Times New Roman" w:cs="Calibri"/>
                <w:color w:val="auto"/>
                <w:sz w:val="20"/>
                <w:szCs w:val="20"/>
              </w:rPr>
              <w:t>Do 14 dni</w:t>
            </w:r>
            <w:bookmarkEnd w:id="41"/>
          </w:p>
        </w:tc>
        <w:tc>
          <w:tcPr>
            <w:tcW w:w="825" w:type="dxa"/>
            <w:tcBorders>
              <w:top w:val="single" w:color="auto" w:sz="4" w:space="0"/>
              <w:left w:val="single" w:color="auto" w:sz="4" w:space="0"/>
              <w:bottom w:val="single" w:color="auto" w:sz="4" w:space="0"/>
              <w:right w:val="single" w:color="auto" w:sz="4" w:space="0"/>
            </w:tcBorders>
          </w:tcPr>
          <w:p w14:paraId="7A5C0F08">
            <w:pPr>
              <w:keepNext/>
              <w:keepLines/>
              <w:tabs>
                <w:tab w:val="center" w:pos="2163"/>
              </w:tabs>
              <w:spacing w:after="0" w:line="240" w:lineRule="auto"/>
              <w:outlineLvl w:val="0"/>
              <w:rPr>
                <w:rFonts w:ascii="Calibri" w:hAnsi="Calibri" w:eastAsia="Times New Roman" w:cs="Calibri"/>
                <w:color w:val="auto"/>
                <w:sz w:val="20"/>
                <w:szCs w:val="20"/>
              </w:rPr>
            </w:pPr>
            <w:bookmarkStart w:id="42" w:name="_Toc112155621"/>
            <w:r>
              <w:rPr>
                <w:rFonts w:ascii="Calibri" w:hAnsi="Calibri" w:eastAsia="Times New Roman" w:cs="Calibri"/>
                <w:color w:val="auto"/>
                <w:sz w:val="20"/>
                <w:szCs w:val="20"/>
              </w:rPr>
              <w:t>Do 21 dni</w:t>
            </w:r>
            <w:bookmarkEnd w:id="42"/>
          </w:p>
        </w:tc>
      </w:tr>
      <w:tr w14:paraId="1718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1" w:type="dxa"/>
            <w:tcBorders>
              <w:top w:val="single" w:color="auto" w:sz="4" w:space="0"/>
              <w:left w:val="single" w:color="auto" w:sz="4" w:space="0"/>
              <w:bottom w:val="single" w:color="auto" w:sz="4" w:space="0"/>
              <w:right w:val="single" w:color="auto" w:sz="4" w:space="0"/>
            </w:tcBorders>
          </w:tcPr>
          <w:p w14:paraId="42EA4B94">
            <w:pPr>
              <w:keepNext/>
              <w:keepLines/>
              <w:tabs>
                <w:tab w:val="center" w:pos="2163"/>
              </w:tabs>
              <w:spacing w:after="0" w:line="240" w:lineRule="auto"/>
              <w:outlineLvl w:val="0"/>
              <w:rPr>
                <w:rFonts w:ascii="Calibri" w:hAnsi="Calibri" w:eastAsia="Times New Roman" w:cs="Calibri"/>
                <w:color w:val="auto"/>
                <w:sz w:val="20"/>
                <w:szCs w:val="20"/>
              </w:rPr>
            </w:pPr>
            <w:bookmarkStart w:id="43" w:name="_Toc112155622"/>
            <w:r>
              <w:rPr>
                <w:rFonts w:ascii="Calibri" w:hAnsi="Calibri" w:eastAsia="Times New Roman" w:cs="Calibri"/>
                <w:color w:val="auto"/>
                <w:sz w:val="20"/>
                <w:szCs w:val="20"/>
              </w:rPr>
              <w:t>Liczba punktów</w:t>
            </w:r>
            <w:bookmarkEnd w:id="43"/>
            <w:r>
              <w:rPr>
                <w:rFonts w:ascii="Calibri" w:hAnsi="Calibri" w:eastAsia="Times New Roman" w:cs="Calibri"/>
                <w:color w:val="auto"/>
                <w:sz w:val="20"/>
                <w:szCs w:val="20"/>
              </w:rPr>
              <w:t xml:space="preserve"> </w:t>
            </w:r>
          </w:p>
        </w:tc>
        <w:tc>
          <w:tcPr>
            <w:tcW w:w="826" w:type="dxa"/>
            <w:tcBorders>
              <w:top w:val="single" w:color="auto" w:sz="4" w:space="0"/>
              <w:left w:val="single" w:color="auto" w:sz="4" w:space="0"/>
              <w:bottom w:val="single" w:color="auto" w:sz="4" w:space="0"/>
              <w:right w:val="single" w:color="auto" w:sz="4" w:space="0"/>
            </w:tcBorders>
          </w:tcPr>
          <w:p w14:paraId="3162549E">
            <w:pPr>
              <w:keepNext/>
              <w:keepLines/>
              <w:tabs>
                <w:tab w:val="center" w:pos="2163"/>
              </w:tabs>
              <w:spacing w:after="0" w:line="240" w:lineRule="auto"/>
              <w:outlineLvl w:val="0"/>
              <w:rPr>
                <w:rFonts w:ascii="Calibri" w:hAnsi="Calibri" w:eastAsia="Times New Roman" w:cs="Calibri"/>
                <w:color w:val="auto"/>
                <w:sz w:val="20"/>
                <w:szCs w:val="20"/>
              </w:rPr>
            </w:pPr>
            <w:bookmarkStart w:id="44" w:name="_Toc112155623"/>
            <w:r>
              <w:rPr>
                <w:rFonts w:ascii="Calibri" w:hAnsi="Calibri" w:eastAsia="Times New Roman" w:cs="Calibri"/>
                <w:color w:val="auto"/>
                <w:sz w:val="20"/>
                <w:szCs w:val="20"/>
              </w:rPr>
              <w:t>20</w:t>
            </w:r>
            <w:bookmarkEnd w:id="44"/>
          </w:p>
        </w:tc>
        <w:tc>
          <w:tcPr>
            <w:tcW w:w="693" w:type="dxa"/>
            <w:tcBorders>
              <w:top w:val="single" w:color="auto" w:sz="4" w:space="0"/>
              <w:left w:val="single" w:color="auto" w:sz="4" w:space="0"/>
              <w:bottom w:val="single" w:color="auto" w:sz="4" w:space="0"/>
              <w:right w:val="single" w:color="auto" w:sz="4" w:space="0"/>
            </w:tcBorders>
          </w:tcPr>
          <w:p w14:paraId="245501CC">
            <w:pPr>
              <w:keepNext/>
              <w:keepLines/>
              <w:tabs>
                <w:tab w:val="center" w:pos="2163"/>
              </w:tabs>
              <w:spacing w:after="0" w:line="240" w:lineRule="auto"/>
              <w:outlineLvl w:val="0"/>
              <w:rPr>
                <w:rFonts w:ascii="Calibri" w:hAnsi="Calibri" w:eastAsia="Times New Roman" w:cs="Calibri"/>
                <w:color w:val="auto"/>
                <w:sz w:val="20"/>
                <w:szCs w:val="20"/>
              </w:rPr>
            </w:pPr>
            <w:r>
              <w:rPr>
                <w:rFonts w:ascii="Calibri" w:hAnsi="Calibri" w:eastAsia="Times New Roman" w:cs="Calibri"/>
                <w:color w:val="auto"/>
                <w:sz w:val="20"/>
                <w:szCs w:val="20"/>
              </w:rPr>
              <w:t>10</w:t>
            </w:r>
          </w:p>
        </w:tc>
        <w:tc>
          <w:tcPr>
            <w:tcW w:w="825" w:type="dxa"/>
            <w:tcBorders>
              <w:top w:val="single" w:color="auto" w:sz="4" w:space="0"/>
              <w:left w:val="single" w:color="auto" w:sz="4" w:space="0"/>
              <w:bottom w:val="single" w:color="auto" w:sz="4" w:space="0"/>
              <w:right w:val="single" w:color="auto" w:sz="4" w:space="0"/>
            </w:tcBorders>
          </w:tcPr>
          <w:p w14:paraId="7D61416E">
            <w:pPr>
              <w:keepNext/>
              <w:keepLines/>
              <w:tabs>
                <w:tab w:val="center" w:pos="2163"/>
              </w:tabs>
              <w:spacing w:after="0" w:line="240" w:lineRule="auto"/>
              <w:outlineLvl w:val="0"/>
              <w:rPr>
                <w:rFonts w:ascii="Calibri" w:hAnsi="Calibri" w:eastAsia="Times New Roman" w:cs="Calibri"/>
                <w:color w:val="auto"/>
                <w:sz w:val="20"/>
                <w:szCs w:val="20"/>
              </w:rPr>
            </w:pPr>
            <w:bookmarkStart w:id="45" w:name="_Toc112155631"/>
            <w:r>
              <w:rPr>
                <w:rFonts w:ascii="Calibri" w:hAnsi="Calibri" w:eastAsia="Times New Roman" w:cs="Calibri"/>
                <w:color w:val="auto"/>
                <w:sz w:val="20"/>
                <w:szCs w:val="20"/>
              </w:rPr>
              <w:t>0</w:t>
            </w:r>
            <w:bookmarkEnd w:id="45"/>
          </w:p>
        </w:tc>
      </w:tr>
      <w:bookmarkEnd w:id="36"/>
    </w:tbl>
    <w:p w14:paraId="0FE99045">
      <w:pPr>
        <w:keepNext/>
        <w:keepLines/>
        <w:tabs>
          <w:tab w:val="center" w:pos="2163"/>
        </w:tabs>
        <w:spacing w:after="0" w:line="240" w:lineRule="auto"/>
        <w:outlineLvl w:val="0"/>
        <w:rPr>
          <w:rFonts w:ascii="Calibri" w:hAnsi="Calibri" w:eastAsia="Times New Roman" w:cs="Calibri"/>
          <w:color w:val="000000"/>
          <w:sz w:val="20"/>
          <w:szCs w:val="20"/>
        </w:rPr>
      </w:pPr>
      <w:bookmarkStart w:id="46" w:name="_Toc112155632"/>
      <w:bookmarkStart w:id="47" w:name="_Hlk49247443"/>
      <w:r>
        <w:rPr>
          <w:rFonts w:ascii="Calibri" w:hAnsi="Calibri" w:eastAsia="Times New Roman" w:cs="Calibri"/>
          <w:color w:val="000000"/>
          <w:sz w:val="20"/>
          <w:szCs w:val="20"/>
        </w:rPr>
        <w:t>UWAGA: brak wypełnienia w formularzu ofertowym rubryki dotyczącej terminu dostawy oznaczać będzie, że wykonawca oferuje wykonanie przedmiotu zamówienia w maksymalnym wymaganym terminie, tj. 21 dni.</w:t>
      </w:r>
      <w:bookmarkEnd w:id="46"/>
    </w:p>
    <w:p w14:paraId="0E50664F">
      <w:pPr>
        <w:keepNext/>
        <w:keepLines/>
        <w:tabs>
          <w:tab w:val="center" w:pos="2163"/>
        </w:tabs>
        <w:spacing w:after="0" w:line="240" w:lineRule="auto"/>
        <w:outlineLvl w:val="0"/>
        <w:rPr>
          <w:rFonts w:ascii="Calibri" w:hAnsi="Calibri" w:eastAsia="Times New Roman" w:cs="Calibri"/>
          <w:color w:val="000000"/>
          <w:sz w:val="20"/>
          <w:szCs w:val="20"/>
        </w:rPr>
      </w:pPr>
      <w:bookmarkStart w:id="48" w:name="_Toc112155633"/>
      <w:r>
        <w:rPr>
          <w:rFonts w:ascii="Calibri" w:hAnsi="Calibri" w:eastAsia="Times New Roman" w:cs="Calibri"/>
          <w:color w:val="000000"/>
          <w:sz w:val="20"/>
          <w:szCs w:val="20"/>
        </w:rPr>
        <w:t>Wpisanie terminu dłuższego niż 21 dni  skutkować będzie odrzuceniem złożonej oferty jako niezgodnej z SIWZ.</w:t>
      </w:r>
      <w:bookmarkEnd w:id="47"/>
      <w:bookmarkEnd w:id="48"/>
      <w:r>
        <w:rPr>
          <w:rFonts w:ascii="Calibri" w:hAnsi="Calibri" w:eastAsia="Times New Roman" w:cs="Calibri"/>
          <w:color w:val="000000"/>
          <w:sz w:val="20"/>
          <w:szCs w:val="20"/>
        </w:rPr>
        <w:t xml:space="preserve"> </w:t>
      </w:r>
    </w:p>
    <w:p w14:paraId="3D71A3DD">
      <w:pPr>
        <w:keepNext/>
        <w:keepLines/>
        <w:numPr>
          <w:ilvl w:val="0"/>
          <w:numId w:val="24"/>
        </w:numPr>
        <w:tabs>
          <w:tab w:val="center" w:pos="142"/>
        </w:tabs>
        <w:spacing w:after="0" w:line="240" w:lineRule="auto"/>
        <w:ind w:left="142" w:hanging="284"/>
        <w:jc w:val="both"/>
        <w:outlineLvl w:val="0"/>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bookmarkStart w:id="49" w:name="_Toc112155634"/>
      <w:r>
        <w:rPr>
          <w:rFonts w:ascii="Calibri" w:hAnsi="Calibri" w:eastAsia="Times New Roman" w:cs="Calibri"/>
          <w:color w:val="000000"/>
          <w:sz w:val="20"/>
          <w:szCs w:val="20"/>
        </w:rPr>
        <w:t xml:space="preserve">Kryterium „Czas </w:t>
      </w:r>
      <w:bookmarkStart w:id="50" w:name="_Hlk49248129"/>
      <w:r>
        <w:rPr>
          <w:rFonts w:ascii="Calibri" w:hAnsi="Calibri" w:eastAsia="Times New Roman" w:cs="Calibri"/>
          <w:color w:val="000000"/>
          <w:sz w:val="20"/>
          <w:szCs w:val="20"/>
        </w:rPr>
        <w:t>reakcji na zgłoszenie serwisowe</w:t>
      </w:r>
      <w:bookmarkEnd w:id="50"/>
      <w:r>
        <w:rPr>
          <w:rFonts w:ascii="Calibri" w:hAnsi="Calibri" w:eastAsia="Times New Roman" w:cs="Calibri"/>
          <w:color w:val="000000"/>
          <w:sz w:val="20"/>
          <w:szCs w:val="20"/>
        </w:rPr>
        <w:t>” - ocena dokonana zostanie na podstawie informacji o czasie reakcji określonym  w „formularzu ofertowym”, stanowiącym zał. nr 1 do SIWZ i przeliczona według następującej tabeli</w:t>
      </w:r>
      <w:bookmarkEnd w:id="49"/>
    </w:p>
    <w:p w14:paraId="4BA833D8">
      <w:pPr>
        <w:keepNext/>
        <w:keepLines/>
        <w:tabs>
          <w:tab w:val="center" w:pos="2163"/>
        </w:tabs>
        <w:spacing w:after="0" w:line="240" w:lineRule="auto"/>
        <w:outlineLvl w:val="0"/>
        <w:rPr>
          <w:rFonts w:ascii="Calibri" w:hAnsi="Calibri" w:eastAsia="Times New Roman" w:cs="Calibri"/>
          <w:color w:val="000000"/>
          <w:sz w:val="20"/>
          <w:szCs w:val="20"/>
          <w:u w:val="single"/>
        </w:rPr>
      </w:pPr>
      <w:bookmarkStart w:id="51" w:name="_Toc112155635"/>
      <w:r>
        <w:rPr>
          <w:rFonts w:ascii="Calibri" w:hAnsi="Calibri" w:eastAsia="Times New Roman" w:cs="Calibri"/>
          <w:color w:val="000000"/>
          <w:sz w:val="20"/>
          <w:szCs w:val="20"/>
          <w:u w:val="single"/>
        </w:rPr>
        <w:t>Zasady przyznawania punktów w kryterium „Czas reakcji na zgłoszenie serwisowe”:</w:t>
      </w:r>
      <w:bookmarkEnd w:id="51"/>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1417"/>
        <w:gridCol w:w="1418"/>
        <w:gridCol w:w="1417"/>
      </w:tblGrid>
      <w:tr w14:paraId="7B44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Borders>
              <w:top w:val="single" w:color="auto" w:sz="4" w:space="0"/>
              <w:left w:val="single" w:color="auto" w:sz="4" w:space="0"/>
              <w:bottom w:val="single" w:color="auto" w:sz="4" w:space="0"/>
              <w:right w:val="single" w:color="auto" w:sz="4" w:space="0"/>
            </w:tcBorders>
          </w:tcPr>
          <w:p w14:paraId="0ED9C827">
            <w:pPr>
              <w:keepNext/>
              <w:keepLines/>
              <w:tabs>
                <w:tab w:val="center" w:pos="2163"/>
              </w:tabs>
              <w:spacing w:after="0" w:line="240" w:lineRule="auto"/>
              <w:outlineLvl w:val="0"/>
              <w:rPr>
                <w:rFonts w:ascii="Calibri" w:hAnsi="Calibri" w:eastAsia="Times New Roman" w:cs="Calibri"/>
                <w:color w:val="000000"/>
                <w:sz w:val="20"/>
                <w:szCs w:val="20"/>
              </w:rPr>
            </w:pPr>
            <w:bookmarkStart w:id="52" w:name="_Toc112155636"/>
            <w:r>
              <w:rPr>
                <w:rFonts w:ascii="Calibri" w:hAnsi="Calibri" w:eastAsia="Times New Roman" w:cs="Calibri"/>
                <w:color w:val="000000"/>
                <w:sz w:val="20"/>
                <w:szCs w:val="20"/>
              </w:rPr>
              <w:t>Czas reakcji na zgłoszenie serwisowe (w dniach roboczych)</w:t>
            </w:r>
            <w:bookmarkEnd w:id="52"/>
          </w:p>
        </w:tc>
        <w:tc>
          <w:tcPr>
            <w:tcW w:w="1417" w:type="dxa"/>
            <w:tcBorders>
              <w:top w:val="single" w:color="auto" w:sz="4" w:space="0"/>
              <w:left w:val="single" w:color="auto" w:sz="4" w:space="0"/>
              <w:bottom w:val="single" w:color="auto" w:sz="4" w:space="0"/>
              <w:right w:val="single" w:color="auto" w:sz="4" w:space="0"/>
            </w:tcBorders>
          </w:tcPr>
          <w:p w14:paraId="53E03C1C">
            <w:pPr>
              <w:keepNext/>
              <w:keepLines/>
              <w:tabs>
                <w:tab w:val="center" w:pos="2163"/>
              </w:tabs>
              <w:spacing w:after="0" w:line="240" w:lineRule="auto"/>
              <w:outlineLvl w:val="0"/>
              <w:rPr>
                <w:rFonts w:ascii="Calibri" w:hAnsi="Calibri" w:eastAsia="Times New Roman" w:cs="Calibri"/>
                <w:color w:val="000000"/>
                <w:sz w:val="20"/>
                <w:szCs w:val="20"/>
              </w:rPr>
            </w:pPr>
            <w:bookmarkStart w:id="53" w:name="_Toc112155637"/>
            <w:r>
              <w:rPr>
                <w:rFonts w:ascii="Calibri" w:hAnsi="Calibri" w:eastAsia="Times New Roman" w:cs="Calibri"/>
                <w:color w:val="000000"/>
                <w:sz w:val="20"/>
                <w:szCs w:val="20"/>
              </w:rPr>
              <w:t>Do 1 dnia</w:t>
            </w:r>
            <w:bookmarkEnd w:id="53"/>
          </w:p>
          <w:p w14:paraId="5C6EE3FF">
            <w:pPr>
              <w:keepNext/>
              <w:keepLines/>
              <w:tabs>
                <w:tab w:val="center" w:pos="2163"/>
              </w:tabs>
              <w:spacing w:after="0" w:line="240" w:lineRule="auto"/>
              <w:outlineLvl w:val="0"/>
              <w:rPr>
                <w:rFonts w:ascii="Calibri" w:hAnsi="Calibri" w:eastAsia="Times New Roman" w:cs="Calibri"/>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tcPr>
          <w:p w14:paraId="252DA812">
            <w:pPr>
              <w:keepNext/>
              <w:keepLines/>
              <w:tabs>
                <w:tab w:val="center" w:pos="2163"/>
              </w:tabs>
              <w:spacing w:after="0" w:line="240" w:lineRule="auto"/>
              <w:outlineLvl w:val="0"/>
              <w:rPr>
                <w:rFonts w:ascii="Calibri" w:hAnsi="Calibri" w:eastAsia="Times New Roman" w:cs="Calibri"/>
                <w:color w:val="000000"/>
                <w:sz w:val="20"/>
                <w:szCs w:val="20"/>
              </w:rPr>
            </w:pPr>
            <w:bookmarkStart w:id="54" w:name="_Toc112155638"/>
            <w:r>
              <w:rPr>
                <w:rFonts w:ascii="Calibri" w:hAnsi="Calibri" w:eastAsia="Times New Roman" w:cs="Calibri"/>
                <w:color w:val="000000"/>
                <w:sz w:val="20"/>
                <w:szCs w:val="20"/>
              </w:rPr>
              <w:t>Do 2 dni</w:t>
            </w:r>
            <w:bookmarkEnd w:id="54"/>
            <w:r>
              <w:rPr>
                <w:rFonts w:ascii="Calibri" w:hAnsi="Calibri" w:eastAsia="Times New Roman" w:cs="Calibri"/>
                <w:color w:val="000000"/>
                <w:sz w:val="20"/>
                <w:szCs w:val="20"/>
              </w:rPr>
              <w:t xml:space="preserve"> </w:t>
            </w:r>
          </w:p>
        </w:tc>
        <w:tc>
          <w:tcPr>
            <w:tcW w:w="1417" w:type="dxa"/>
            <w:tcBorders>
              <w:top w:val="single" w:color="auto" w:sz="4" w:space="0"/>
              <w:left w:val="single" w:color="auto" w:sz="4" w:space="0"/>
              <w:bottom w:val="single" w:color="auto" w:sz="4" w:space="0"/>
              <w:right w:val="single" w:color="auto" w:sz="4" w:space="0"/>
            </w:tcBorders>
          </w:tcPr>
          <w:p w14:paraId="63958CBC">
            <w:pPr>
              <w:keepNext/>
              <w:keepLines/>
              <w:tabs>
                <w:tab w:val="center" w:pos="2163"/>
              </w:tabs>
              <w:spacing w:after="0" w:line="240" w:lineRule="auto"/>
              <w:outlineLvl w:val="0"/>
              <w:rPr>
                <w:rFonts w:ascii="Calibri" w:hAnsi="Calibri" w:eastAsia="Times New Roman" w:cs="Calibri"/>
                <w:color w:val="000000"/>
                <w:sz w:val="20"/>
                <w:szCs w:val="20"/>
              </w:rPr>
            </w:pPr>
            <w:bookmarkStart w:id="55" w:name="_Toc112155639"/>
            <w:r>
              <w:rPr>
                <w:rFonts w:ascii="Calibri" w:hAnsi="Calibri" w:eastAsia="Times New Roman" w:cs="Calibri"/>
                <w:color w:val="000000"/>
                <w:sz w:val="20"/>
                <w:szCs w:val="20"/>
              </w:rPr>
              <w:t>Do 3 dni</w:t>
            </w:r>
            <w:bookmarkEnd w:id="55"/>
          </w:p>
        </w:tc>
      </w:tr>
      <w:tr w14:paraId="496A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Borders>
              <w:top w:val="single" w:color="auto" w:sz="4" w:space="0"/>
              <w:left w:val="single" w:color="auto" w:sz="4" w:space="0"/>
              <w:bottom w:val="single" w:color="auto" w:sz="4" w:space="0"/>
              <w:right w:val="single" w:color="auto" w:sz="4" w:space="0"/>
            </w:tcBorders>
          </w:tcPr>
          <w:p w14:paraId="1E227930">
            <w:pPr>
              <w:keepNext/>
              <w:keepLines/>
              <w:tabs>
                <w:tab w:val="center" w:pos="2163"/>
              </w:tabs>
              <w:spacing w:after="0" w:line="240" w:lineRule="auto"/>
              <w:outlineLvl w:val="0"/>
              <w:rPr>
                <w:rFonts w:ascii="Calibri" w:hAnsi="Calibri" w:eastAsia="Times New Roman" w:cs="Calibri"/>
                <w:color w:val="000000"/>
                <w:sz w:val="20"/>
                <w:szCs w:val="20"/>
              </w:rPr>
            </w:pPr>
            <w:bookmarkStart w:id="56" w:name="_Toc112155640"/>
            <w:r>
              <w:rPr>
                <w:rFonts w:ascii="Calibri" w:hAnsi="Calibri" w:eastAsia="Times New Roman" w:cs="Calibri"/>
                <w:color w:val="000000"/>
                <w:sz w:val="20"/>
                <w:szCs w:val="20"/>
              </w:rPr>
              <w:t>Liczba punktów</w:t>
            </w:r>
            <w:bookmarkEnd w:id="56"/>
            <w:r>
              <w:rPr>
                <w:rFonts w:ascii="Calibri" w:hAnsi="Calibri" w:eastAsia="Times New Roman" w:cs="Calibri"/>
                <w:color w:val="000000"/>
                <w:sz w:val="20"/>
                <w:szCs w:val="20"/>
              </w:rPr>
              <w:t xml:space="preserve"> </w:t>
            </w:r>
          </w:p>
        </w:tc>
        <w:tc>
          <w:tcPr>
            <w:tcW w:w="1417" w:type="dxa"/>
            <w:tcBorders>
              <w:top w:val="single" w:color="auto" w:sz="4" w:space="0"/>
              <w:left w:val="single" w:color="auto" w:sz="4" w:space="0"/>
              <w:bottom w:val="single" w:color="auto" w:sz="4" w:space="0"/>
              <w:right w:val="single" w:color="auto" w:sz="4" w:space="0"/>
            </w:tcBorders>
          </w:tcPr>
          <w:p w14:paraId="2B8FF4E4">
            <w:pPr>
              <w:keepNext/>
              <w:keepLines/>
              <w:tabs>
                <w:tab w:val="center" w:pos="2163"/>
              </w:tabs>
              <w:spacing w:after="0" w:line="240" w:lineRule="auto"/>
              <w:outlineLvl w:val="0"/>
              <w:rPr>
                <w:rFonts w:ascii="Calibri" w:hAnsi="Calibri" w:eastAsia="Times New Roman" w:cs="Calibri"/>
                <w:color w:val="000000"/>
                <w:sz w:val="20"/>
                <w:szCs w:val="20"/>
              </w:rPr>
            </w:pPr>
            <w:bookmarkStart w:id="57" w:name="_Toc112155641"/>
            <w:r>
              <w:rPr>
                <w:rFonts w:ascii="Calibri" w:hAnsi="Calibri" w:eastAsia="Times New Roman" w:cs="Calibri"/>
                <w:color w:val="000000"/>
                <w:sz w:val="20"/>
                <w:szCs w:val="20"/>
              </w:rPr>
              <w:t>10</w:t>
            </w:r>
            <w:bookmarkEnd w:id="57"/>
          </w:p>
        </w:tc>
        <w:tc>
          <w:tcPr>
            <w:tcW w:w="1418" w:type="dxa"/>
            <w:tcBorders>
              <w:top w:val="single" w:color="auto" w:sz="4" w:space="0"/>
              <w:left w:val="single" w:color="auto" w:sz="4" w:space="0"/>
              <w:bottom w:val="single" w:color="auto" w:sz="4" w:space="0"/>
              <w:right w:val="single" w:color="auto" w:sz="4" w:space="0"/>
            </w:tcBorders>
          </w:tcPr>
          <w:p w14:paraId="4CB2891F">
            <w:pPr>
              <w:keepNext/>
              <w:keepLines/>
              <w:tabs>
                <w:tab w:val="center" w:pos="2163"/>
              </w:tabs>
              <w:spacing w:after="0" w:line="240" w:lineRule="auto"/>
              <w:outlineLvl w:val="0"/>
              <w:rPr>
                <w:rFonts w:ascii="Calibri" w:hAnsi="Calibri" w:eastAsia="Times New Roman" w:cs="Calibri"/>
                <w:color w:val="000000"/>
                <w:sz w:val="20"/>
                <w:szCs w:val="20"/>
              </w:rPr>
            </w:pPr>
            <w:bookmarkStart w:id="58" w:name="_Toc112155642"/>
            <w:r>
              <w:rPr>
                <w:rFonts w:ascii="Calibri" w:hAnsi="Calibri" w:eastAsia="Times New Roman" w:cs="Calibri"/>
                <w:color w:val="000000"/>
                <w:sz w:val="20"/>
                <w:szCs w:val="20"/>
              </w:rPr>
              <w:t>5</w:t>
            </w:r>
            <w:bookmarkEnd w:id="58"/>
          </w:p>
        </w:tc>
        <w:tc>
          <w:tcPr>
            <w:tcW w:w="1417" w:type="dxa"/>
            <w:tcBorders>
              <w:top w:val="single" w:color="auto" w:sz="4" w:space="0"/>
              <w:left w:val="single" w:color="auto" w:sz="4" w:space="0"/>
              <w:bottom w:val="single" w:color="auto" w:sz="4" w:space="0"/>
              <w:right w:val="single" w:color="auto" w:sz="4" w:space="0"/>
            </w:tcBorders>
          </w:tcPr>
          <w:p w14:paraId="7843503C">
            <w:pPr>
              <w:keepNext/>
              <w:keepLines/>
              <w:tabs>
                <w:tab w:val="center" w:pos="2163"/>
              </w:tabs>
              <w:spacing w:after="0" w:line="240" w:lineRule="auto"/>
              <w:outlineLvl w:val="0"/>
              <w:rPr>
                <w:rFonts w:ascii="Calibri" w:hAnsi="Calibri" w:eastAsia="Times New Roman" w:cs="Calibri"/>
                <w:color w:val="000000"/>
                <w:sz w:val="20"/>
                <w:szCs w:val="20"/>
              </w:rPr>
            </w:pPr>
            <w:bookmarkStart w:id="59" w:name="_Toc112155643"/>
            <w:r>
              <w:rPr>
                <w:rFonts w:ascii="Calibri" w:hAnsi="Calibri" w:eastAsia="Times New Roman" w:cs="Calibri"/>
                <w:color w:val="000000"/>
                <w:sz w:val="20"/>
                <w:szCs w:val="20"/>
              </w:rPr>
              <w:t>0</w:t>
            </w:r>
            <w:bookmarkEnd w:id="59"/>
          </w:p>
        </w:tc>
      </w:tr>
    </w:tbl>
    <w:p w14:paraId="05E13994">
      <w:pPr>
        <w:keepNext/>
        <w:keepLines/>
        <w:tabs>
          <w:tab w:val="center" w:pos="2163"/>
        </w:tabs>
        <w:spacing w:after="0" w:line="240" w:lineRule="auto"/>
        <w:outlineLvl w:val="0"/>
        <w:rPr>
          <w:rFonts w:ascii="Calibri" w:hAnsi="Calibri" w:eastAsia="Times New Roman" w:cs="Calibri"/>
          <w:color w:val="000000"/>
          <w:sz w:val="20"/>
          <w:szCs w:val="20"/>
        </w:rPr>
      </w:pPr>
      <w:bookmarkStart w:id="60" w:name="_Toc112155644"/>
      <w:bookmarkStart w:id="61" w:name="_Hlk49248285"/>
      <w:r>
        <w:rPr>
          <w:rFonts w:ascii="Calibri" w:hAnsi="Calibri" w:eastAsia="Times New Roman" w:cs="Calibri"/>
          <w:color w:val="000000"/>
          <w:sz w:val="20"/>
          <w:szCs w:val="20"/>
        </w:rPr>
        <w:t>UWAGA: brak wypełnienia w formularzu ofertowym rubryki dotyczącej czasu reakcji na zgłoszenie serwisowe oznaczać będzie, że wykonawca oferuje czas reakcji  w maksymalnym wymaganym terminie, tj. 3 dni roboczych.</w:t>
      </w:r>
      <w:bookmarkEnd w:id="60"/>
    </w:p>
    <w:p w14:paraId="2C6AA0F5">
      <w:pPr>
        <w:keepNext/>
        <w:keepLines/>
        <w:tabs>
          <w:tab w:val="center" w:pos="2163"/>
        </w:tabs>
        <w:spacing w:after="0" w:line="240" w:lineRule="auto"/>
        <w:outlineLvl w:val="0"/>
        <w:rPr>
          <w:rFonts w:ascii="Calibri" w:hAnsi="Calibri" w:eastAsia="Times New Roman" w:cs="Calibri"/>
          <w:color w:val="000000"/>
          <w:sz w:val="20"/>
          <w:szCs w:val="20"/>
        </w:rPr>
      </w:pPr>
      <w:bookmarkStart w:id="62" w:name="_Toc112155645"/>
      <w:r>
        <w:rPr>
          <w:rFonts w:ascii="Calibri" w:hAnsi="Calibri" w:eastAsia="Times New Roman" w:cs="Calibri"/>
          <w:color w:val="000000"/>
          <w:sz w:val="20"/>
          <w:szCs w:val="20"/>
        </w:rPr>
        <w:t>Wpisanie terminu dłuższego niż 3 dni robocze skutkować będzie odrzuceniem złożonej oferty jako niezgodnej z SIWZ.</w:t>
      </w:r>
      <w:bookmarkEnd w:id="61"/>
      <w:bookmarkEnd w:id="62"/>
    </w:p>
    <w:p w14:paraId="11ADA7B4">
      <w:pPr>
        <w:keepNext/>
        <w:keepLines/>
        <w:numPr>
          <w:ilvl w:val="0"/>
          <w:numId w:val="24"/>
        </w:numPr>
        <w:tabs>
          <w:tab w:val="center" w:pos="284"/>
        </w:tabs>
        <w:spacing w:after="0" w:line="240" w:lineRule="auto"/>
        <w:ind w:left="284" w:hanging="284"/>
        <w:jc w:val="both"/>
        <w:outlineLvl w:val="0"/>
        <w:rPr>
          <w:rFonts w:ascii="Calibri" w:hAnsi="Calibri" w:eastAsia="Times New Roman" w:cs="Calibri"/>
          <w:color w:val="000000"/>
          <w:sz w:val="20"/>
          <w:szCs w:val="20"/>
        </w:rPr>
      </w:pPr>
      <w:bookmarkStart w:id="63" w:name="_Toc112155646"/>
      <w:r>
        <w:rPr>
          <w:rFonts w:ascii="Calibri" w:hAnsi="Calibri" w:eastAsia="Times New Roman" w:cs="Calibri"/>
          <w:color w:val="000000"/>
          <w:sz w:val="20"/>
          <w:szCs w:val="20"/>
        </w:rPr>
        <w:t>Kryterium „Czas usunięcia wady, usterki lub awarii” - ocena dokonana zostanie na podstawie informacji o terminie dostawy określonym  w „formularzu ofertowym”, stanowiącym zał. nr 1 do SIWZ i przeliczona według następującej tabeli</w:t>
      </w:r>
      <w:bookmarkEnd w:id="63"/>
    </w:p>
    <w:p w14:paraId="4E076FEB">
      <w:pPr>
        <w:keepNext/>
        <w:keepLines/>
        <w:tabs>
          <w:tab w:val="center" w:pos="2163"/>
        </w:tabs>
        <w:spacing w:after="0" w:line="240" w:lineRule="auto"/>
        <w:outlineLvl w:val="0"/>
        <w:rPr>
          <w:rFonts w:ascii="Calibri" w:hAnsi="Calibri" w:eastAsia="Times New Roman" w:cs="Calibri"/>
          <w:color w:val="000000"/>
          <w:sz w:val="20"/>
          <w:szCs w:val="20"/>
          <w:u w:val="single"/>
        </w:rPr>
      </w:pPr>
      <w:bookmarkStart w:id="64" w:name="_Toc112155647"/>
      <w:r>
        <w:rPr>
          <w:rFonts w:ascii="Calibri" w:hAnsi="Calibri" w:eastAsia="Times New Roman" w:cs="Calibri"/>
          <w:color w:val="000000"/>
          <w:sz w:val="20"/>
          <w:szCs w:val="20"/>
          <w:u w:val="single"/>
        </w:rPr>
        <w:t>Zasady przyznawania punktów w kryterium „Czas usunięcia wady, usterki lub awarii”:</w:t>
      </w:r>
      <w:bookmarkEnd w:id="64"/>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1417"/>
        <w:gridCol w:w="1418"/>
        <w:gridCol w:w="1417"/>
      </w:tblGrid>
      <w:tr w14:paraId="2549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Borders>
              <w:top w:val="single" w:color="auto" w:sz="4" w:space="0"/>
              <w:left w:val="single" w:color="auto" w:sz="4" w:space="0"/>
              <w:bottom w:val="single" w:color="auto" w:sz="4" w:space="0"/>
              <w:right w:val="single" w:color="auto" w:sz="4" w:space="0"/>
            </w:tcBorders>
          </w:tcPr>
          <w:p w14:paraId="0E5D67CF">
            <w:pPr>
              <w:keepNext/>
              <w:keepLines/>
              <w:tabs>
                <w:tab w:val="center" w:pos="2163"/>
              </w:tabs>
              <w:spacing w:after="0" w:line="240" w:lineRule="auto"/>
              <w:outlineLvl w:val="0"/>
              <w:rPr>
                <w:rFonts w:ascii="Calibri" w:hAnsi="Calibri" w:eastAsia="Times New Roman" w:cs="Calibri"/>
                <w:color w:val="000000"/>
                <w:sz w:val="20"/>
                <w:szCs w:val="20"/>
              </w:rPr>
            </w:pPr>
            <w:bookmarkStart w:id="65" w:name="_Toc112155648"/>
            <w:r>
              <w:rPr>
                <w:rFonts w:ascii="Calibri" w:hAnsi="Calibri" w:eastAsia="Times New Roman" w:cs="Calibri"/>
                <w:color w:val="000000"/>
                <w:sz w:val="20"/>
                <w:szCs w:val="20"/>
              </w:rPr>
              <w:t>Czas reakcji na zgłoszenie serwisowe</w:t>
            </w:r>
            <w:bookmarkEnd w:id="65"/>
            <w:r>
              <w:rPr>
                <w:rFonts w:ascii="Calibri" w:hAnsi="Calibri" w:eastAsia="Times New Roman" w:cs="Calibri"/>
                <w:color w:val="000000"/>
                <w:sz w:val="20"/>
                <w:szCs w:val="20"/>
              </w:rPr>
              <w:t xml:space="preserve"> </w:t>
            </w:r>
          </w:p>
        </w:tc>
        <w:tc>
          <w:tcPr>
            <w:tcW w:w="1417" w:type="dxa"/>
            <w:tcBorders>
              <w:top w:val="single" w:color="auto" w:sz="4" w:space="0"/>
              <w:left w:val="single" w:color="auto" w:sz="4" w:space="0"/>
              <w:bottom w:val="single" w:color="auto" w:sz="4" w:space="0"/>
              <w:right w:val="single" w:color="auto" w:sz="4" w:space="0"/>
            </w:tcBorders>
          </w:tcPr>
          <w:p w14:paraId="30643715">
            <w:pPr>
              <w:keepNext/>
              <w:keepLines/>
              <w:tabs>
                <w:tab w:val="center" w:pos="2163"/>
              </w:tabs>
              <w:spacing w:after="0" w:line="240" w:lineRule="auto"/>
              <w:outlineLvl w:val="0"/>
              <w:rPr>
                <w:rFonts w:ascii="Calibri" w:hAnsi="Calibri" w:eastAsia="Times New Roman" w:cs="Calibri"/>
                <w:color w:val="000000"/>
                <w:sz w:val="20"/>
                <w:szCs w:val="20"/>
              </w:rPr>
            </w:pPr>
            <w:bookmarkStart w:id="66" w:name="_Toc112155649"/>
            <w:r>
              <w:rPr>
                <w:rFonts w:ascii="Calibri" w:hAnsi="Calibri" w:eastAsia="Times New Roman" w:cs="Calibri"/>
                <w:color w:val="000000"/>
                <w:sz w:val="20"/>
                <w:szCs w:val="20"/>
              </w:rPr>
              <w:t>Do 3 dni</w:t>
            </w:r>
            <w:bookmarkEnd w:id="66"/>
          </w:p>
          <w:p w14:paraId="0FA1F407">
            <w:pPr>
              <w:keepNext/>
              <w:keepLines/>
              <w:tabs>
                <w:tab w:val="center" w:pos="2163"/>
              </w:tabs>
              <w:spacing w:after="0" w:line="240" w:lineRule="auto"/>
              <w:outlineLvl w:val="0"/>
              <w:rPr>
                <w:rFonts w:ascii="Calibri" w:hAnsi="Calibri" w:eastAsia="Times New Roman" w:cs="Calibri"/>
                <w:color w:val="000000"/>
                <w:sz w:val="20"/>
                <w:szCs w:val="20"/>
              </w:rPr>
            </w:pPr>
          </w:p>
        </w:tc>
        <w:tc>
          <w:tcPr>
            <w:tcW w:w="1418" w:type="dxa"/>
            <w:tcBorders>
              <w:top w:val="single" w:color="auto" w:sz="4" w:space="0"/>
              <w:left w:val="single" w:color="auto" w:sz="4" w:space="0"/>
              <w:bottom w:val="single" w:color="auto" w:sz="4" w:space="0"/>
              <w:right w:val="single" w:color="auto" w:sz="4" w:space="0"/>
            </w:tcBorders>
          </w:tcPr>
          <w:p w14:paraId="531B6A63">
            <w:pPr>
              <w:keepNext/>
              <w:keepLines/>
              <w:tabs>
                <w:tab w:val="center" w:pos="2163"/>
              </w:tabs>
              <w:spacing w:after="0" w:line="240" w:lineRule="auto"/>
              <w:outlineLvl w:val="0"/>
              <w:rPr>
                <w:rFonts w:ascii="Calibri" w:hAnsi="Calibri" w:eastAsia="Times New Roman" w:cs="Calibri"/>
                <w:color w:val="000000"/>
                <w:sz w:val="20"/>
                <w:szCs w:val="20"/>
              </w:rPr>
            </w:pPr>
            <w:bookmarkStart w:id="67" w:name="_Toc112155650"/>
            <w:r>
              <w:rPr>
                <w:rFonts w:ascii="Calibri" w:hAnsi="Calibri" w:eastAsia="Times New Roman" w:cs="Calibri"/>
                <w:color w:val="000000"/>
                <w:sz w:val="20"/>
                <w:szCs w:val="20"/>
              </w:rPr>
              <w:t>Do 7 dni</w:t>
            </w:r>
            <w:bookmarkEnd w:id="67"/>
            <w:r>
              <w:rPr>
                <w:rFonts w:ascii="Calibri" w:hAnsi="Calibri" w:eastAsia="Times New Roman" w:cs="Calibri"/>
                <w:color w:val="000000"/>
                <w:sz w:val="20"/>
                <w:szCs w:val="20"/>
              </w:rPr>
              <w:t xml:space="preserve"> </w:t>
            </w:r>
          </w:p>
        </w:tc>
        <w:tc>
          <w:tcPr>
            <w:tcW w:w="1417" w:type="dxa"/>
            <w:tcBorders>
              <w:top w:val="single" w:color="auto" w:sz="4" w:space="0"/>
              <w:left w:val="single" w:color="auto" w:sz="4" w:space="0"/>
              <w:bottom w:val="single" w:color="auto" w:sz="4" w:space="0"/>
              <w:right w:val="single" w:color="auto" w:sz="4" w:space="0"/>
            </w:tcBorders>
          </w:tcPr>
          <w:p w14:paraId="5DCD3A7E">
            <w:pPr>
              <w:keepNext/>
              <w:keepLines/>
              <w:tabs>
                <w:tab w:val="center" w:pos="2163"/>
              </w:tabs>
              <w:spacing w:after="0" w:line="240" w:lineRule="auto"/>
              <w:outlineLvl w:val="0"/>
              <w:rPr>
                <w:rFonts w:ascii="Calibri" w:hAnsi="Calibri" w:eastAsia="Times New Roman" w:cs="Calibri"/>
                <w:color w:val="000000"/>
                <w:sz w:val="20"/>
                <w:szCs w:val="20"/>
              </w:rPr>
            </w:pPr>
            <w:bookmarkStart w:id="68" w:name="_Toc112155651"/>
            <w:r>
              <w:rPr>
                <w:rFonts w:ascii="Calibri" w:hAnsi="Calibri" w:eastAsia="Times New Roman" w:cs="Calibri"/>
                <w:color w:val="000000"/>
                <w:sz w:val="20"/>
                <w:szCs w:val="20"/>
              </w:rPr>
              <w:t>Do 14 dni</w:t>
            </w:r>
            <w:bookmarkEnd w:id="68"/>
          </w:p>
        </w:tc>
      </w:tr>
      <w:tr w14:paraId="5AC1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tcBorders>
              <w:top w:val="single" w:color="auto" w:sz="4" w:space="0"/>
              <w:left w:val="single" w:color="auto" w:sz="4" w:space="0"/>
              <w:bottom w:val="single" w:color="auto" w:sz="4" w:space="0"/>
              <w:right w:val="single" w:color="auto" w:sz="4" w:space="0"/>
            </w:tcBorders>
          </w:tcPr>
          <w:p w14:paraId="204FB8EF">
            <w:pPr>
              <w:keepNext/>
              <w:keepLines/>
              <w:tabs>
                <w:tab w:val="center" w:pos="2163"/>
              </w:tabs>
              <w:spacing w:after="0" w:line="240" w:lineRule="auto"/>
              <w:outlineLvl w:val="0"/>
              <w:rPr>
                <w:rFonts w:ascii="Calibri" w:hAnsi="Calibri" w:eastAsia="Times New Roman" w:cs="Calibri"/>
                <w:color w:val="000000"/>
                <w:sz w:val="20"/>
                <w:szCs w:val="20"/>
              </w:rPr>
            </w:pPr>
            <w:bookmarkStart w:id="69" w:name="_Toc112155652"/>
            <w:r>
              <w:rPr>
                <w:rFonts w:ascii="Calibri" w:hAnsi="Calibri" w:eastAsia="Times New Roman" w:cs="Calibri"/>
                <w:color w:val="000000"/>
                <w:sz w:val="20"/>
                <w:szCs w:val="20"/>
              </w:rPr>
              <w:t>Liczba punktów</w:t>
            </w:r>
            <w:bookmarkEnd w:id="69"/>
            <w:r>
              <w:rPr>
                <w:rFonts w:ascii="Calibri" w:hAnsi="Calibri" w:eastAsia="Times New Roman" w:cs="Calibri"/>
                <w:color w:val="000000"/>
                <w:sz w:val="20"/>
                <w:szCs w:val="20"/>
              </w:rPr>
              <w:t xml:space="preserve"> </w:t>
            </w:r>
          </w:p>
        </w:tc>
        <w:tc>
          <w:tcPr>
            <w:tcW w:w="1417" w:type="dxa"/>
            <w:tcBorders>
              <w:top w:val="single" w:color="auto" w:sz="4" w:space="0"/>
              <w:left w:val="single" w:color="auto" w:sz="4" w:space="0"/>
              <w:bottom w:val="single" w:color="auto" w:sz="4" w:space="0"/>
              <w:right w:val="single" w:color="auto" w:sz="4" w:space="0"/>
            </w:tcBorders>
          </w:tcPr>
          <w:p w14:paraId="2D767C25">
            <w:pPr>
              <w:keepNext/>
              <w:keepLines/>
              <w:tabs>
                <w:tab w:val="center" w:pos="2163"/>
              </w:tabs>
              <w:spacing w:after="0" w:line="240" w:lineRule="auto"/>
              <w:outlineLvl w:val="0"/>
              <w:rPr>
                <w:rFonts w:ascii="Calibri" w:hAnsi="Calibri" w:eastAsia="Times New Roman" w:cs="Calibri"/>
                <w:color w:val="000000"/>
                <w:sz w:val="20"/>
                <w:szCs w:val="20"/>
              </w:rPr>
            </w:pPr>
            <w:bookmarkStart w:id="70" w:name="_Toc112155653"/>
            <w:r>
              <w:rPr>
                <w:rFonts w:ascii="Calibri" w:hAnsi="Calibri" w:eastAsia="Times New Roman" w:cs="Calibri"/>
                <w:color w:val="000000"/>
                <w:sz w:val="20"/>
                <w:szCs w:val="20"/>
              </w:rPr>
              <w:t>10</w:t>
            </w:r>
            <w:bookmarkEnd w:id="70"/>
          </w:p>
        </w:tc>
        <w:tc>
          <w:tcPr>
            <w:tcW w:w="1418" w:type="dxa"/>
            <w:tcBorders>
              <w:top w:val="single" w:color="auto" w:sz="4" w:space="0"/>
              <w:left w:val="single" w:color="auto" w:sz="4" w:space="0"/>
              <w:bottom w:val="single" w:color="auto" w:sz="4" w:space="0"/>
              <w:right w:val="single" w:color="auto" w:sz="4" w:space="0"/>
            </w:tcBorders>
          </w:tcPr>
          <w:p w14:paraId="358570AF">
            <w:pPr>
              <w:keepNext/>
              <w:keepLines/>
              <w:tabs>
                <w:tab w:val="center" w:pos="2163"/>
              </w:tabs>
              <w:spacing w:after="0" w:line="240" w:lineRule="auto"/>
              <w:outlineLvl w:val="0"/>
              <w:rPr>
                <w:rFonts w:ascii="Calibri" w:hAnsi="Calibri" w:eastAsia="Times New Roman" w:cs="Calibri"/>
                <w:color w:val="000000"/>
                <w:sz w:val="20"/>
                <w:szCs w:val="20"/>
              </w:rPr>
            </w:pPr>
            <w:bookmarkStart w:id="71" w:name="_Toc112155654"/>
            <w:r>
              <w:rPr>
                <w:rFonts w:ascii="Calibri" w:hAnsi="Calibri" w:eastAsia="Times New Roman" w:cs="Calibri"/>
                <w:color w:val="000000"/>
                <w:sz w:val="20"/>
                <w:szCs w:val="20"/>
              </w:rPr>
              <w:t>5</w:t>
            </w:r>
            <w:bookmarkEnd w:id="71"/>
          </w:p>
        </w:tc>
        <w:tc>
          <w:tcPr>
            <w:tcW w:w="1417" w:type="dxa"/>
            <w:tcBorders>
              <w:top w:val="single" w:color="auto" w:sz="4" w:space="0"/>
              <w:left w:val="single" w:color="auto" w:sz="4" w:space="0"/>
              <w:bottom w:val="single" w:color="auto" w:sz="4" w:space="0"/>
              <w:right w:val="single" w:color="auto" w:sz="4" w:space="0"/>
            </w:tcBorders>
          </w:tcPr>
          <w:p w14:paraId="5B40A9DD">
            <w:pPr>
              <w:keepNext/>
              <w:keepLines/>
              <w:tabs>
                <w:tab w:val="center" w:pos="2163"/>
              </w:tabs>
              <w:spacing w:after="0" w:line="240" w:lineRule="auto"/>
              <w:outlineLvl w:val="0"/>
              <w:rPr>
                <w:rFonts w:ascii="Calibri" w:hAnsi="Calibri" w:eastAsia="Times New Roman" w:cs="Calibri"/>
                <w:color w:val="000000"/>
                <w:sz w:val="20"/>
                <w:szCs w:val="20"/>
              </w:rPr>
            </w:pPr>
            <w:bookmarkStart w:id="72" w:name="_Toc112155655"/>
            <w:r>
              <w:rPr>
                <w:rFonts w:ascii="Calibri" w:hAnsi="Calibri" w:eastAsia="Times New Roman" w:cs="Calibri"/>
                <w:color w:val="000000"/>
                <w:sz w:val="20"/>
                <w:szCs w:val="20"/>
              </w:rPr>
              <w:t>0</w:t>
            </w:r>
            <w:bookmarkEnd w:id="72"/>
          </w:p>
        </w:tc>
      </w:tr>
    </w:tbl>
    <w:p w14:paraId="463E3062">
      <w:pPr>
        <w:keepNext/>
        <w:keepLines/>
        <w:tabs>
          <w:tab w:val="center" w:pos="2163"/>
        </w:tabs>
        <w:spacing w:after="0" w:line="240" w:lineRule="auto"/>
        <w:outlineLvl w:val="0"/>
        <w:rPr>
          <w:rFonts w:ascii="Calibri" w:hAnsi="Calibri" w:eastAsia="Times New Roman" w:cs="Calibri"/>
          <w:color w:val="000000"/>
          <w:sz w:val="20"/>
          <w:szCs w:val="20"/>
        </w:rPr>
      </w:pPr>
    </w:p>
    <w:p w14:paraId="5AD30787">
      <w:pPr>
        <w:keepNext/>
        <w:keepLines/>
        <w:tabs>
          <w:tab w:val="center" w:pos="2163"/>
        </w:tabs>
        <w:spacing w:after="0" w:line="240" w:lineRule="auto"/>
        <w:outlineLvl w:val="0"/>
        <w:rPr>
          <w:rFonts w:ascii="Calibri" w:hAnsi="Calibri" w:eastAsia="Times New Roman" w:cs="Calibri"/>
          <w:color w:val="000000"/>
          <w:sz w:val="20"/>
          <w:szCs w:val="20"/>
        </w:rPr>
      </w:pPr>
      <w:bookmarkStart w:id="73" w:name="_Toc112155656"/>
      <w:bookmarkStart w:id="74" w:name="_Hlk49248427"/>
      <w:r>
        <w:rPr>
          <w:rFonts w:ascii="Calibri" w:hAnsi="Calibri" w:eastAsia="Times New Roman" w:cs="Calibri"/>
          <w:color w:val="000000"/>
          <w:sz w:val="20"/>
          <w:szCs w:val="20"/>
        </w:rPr>
        <w:t>UWAGA: brak wypełnienia w formularzu ofertowym rubryki dotyczącej Czas usunięcia wady, usterki lub awarii oznaczać będzie, że wykonawca oferuje czas usunięcia wady, usterki lub awarii  lub – według wyboru Zamawiającego- dokonania wymiany rzeczy na wolną od wad w maksymalnym wymaganym terminie, tj. 14 dni od dnia powiadomienia go o tym fakcie.</w:t>
      </w:r>
      <w:bookmarkEnd w:id="73"/>
    </w:p>
    <w:p w14:paraId="6CD49D68">
      <w:pPr>
        <w:keepNext/>
        <w:keepLines/>
        <w:tabs>
          <w:tab w:val="center" w:pos="2163"/>
        </w:tabs>
        <w:spacing w:after="0" w:line="240" w:lineRule="auto"/>
        <w:outlineLvl w:val="0"/>
        <w:rPr>
          <w:rFonts w:ascii="Calibri" w:hAnsi="Calibri" w:eastAsia="Times New Roman" w:cs="Calibri"/>
          <w:color w:val="000000"/>
          <w:sz w:val="20"/>
          <w:szCs w:val="20"/>
        </w:rPr>
      </w:pPr>
      <w:bookmarkStart w:id="75" w:name="_Toc112155657"/>
      <w:r>
        <w:rPr>
          <w:rFonts w:ascii="Calibri" w:hAnsi="Calibri" w:eastAsia="Times New Roman" w:cs="Calibri"/>
          <w:color w:val="000000"/>
          <w:sz w:val="20"/>
          <w:szCs w:val="20"/>
        </w:rPr>
        <w:t>Wpisanie terminu dłuższego niż 14 dni skutkować będzie odrzuceniem złożonej oferty jako niezgodnej z SWZ.</w:t>
      </w:r>
      <w:bookmarkEnd w:id="75"/>
    </w:p>
    <w:bookmarkEnd w:id="74"/>
    <w:p w14:paraId="33A7970B">
      <w:pPr>
        <w:keepNext/>
        <w:keepLines/>
        <w:numPr>
          <w:ilvl w:val="0"/>
          <w:numId w:val="22"/>
        </w:numPr>
        <w:tabs>
          <w:tab w:val="center" w:pos="284"/>
        </w:tabs>
        <w:spacing w:after="0" w:line="240" w:lineRule="auto"/>
        <w:ind w:left="284" w:hanging="284"/>
        <w:jc w:val="both"/>
        <w:outlineLvl w:val="0"/>
        <w:rPr>
          <w:rFonts w:ascii="Calibri" w:hAnsi="Calibri" w:eastAsia="Times New Roman" w:cs="Calibri"/>
          <w:color w:val="000000"/>
          <w:sz w:val="20"/>
          <w:szCs w:val="20"/>
        </w:rPr>
      </w:pPr>
      <w:bookmarkStart w:id="76" w:name="_Toc112155658"/>
      <w:r>
        <w:rPr>
          <w:rFonts w:ascii="Calibri" w:hAnsi="Calibri" w:eastAsia="Times New Roman" w:cs="Calibri"/>
          <w:color w:val="000000"/>
          <w:sz w:val="20"/>
          <w:szCs w:val="20"/>
        </w:rPr>
        <w:t>Ostateczną ocenę oferty stanowi suma punktów uzyskanych w kryteriach określonych w pkt. 1.</w:t>
      </w:r>
      <w:bookmarkEnd w:id="76"/>
    </w:p>
    <w:p w14:paraId="3F5A4901">
      <w:pPr>
        <w:keepNext/>
        <w:keepLines/>
        <w:numPr>
          <w:ilvl w:val="0"/>
          <w:numId w:val="22"/>
        </w:numPr>
        <w:tabs>
          <w:tab w:val="center" w:pos="284"/>
        </w:tabs>
        <w:spacing w:after="0" w:line="240" w:lineRule="auto"/>
        <w:ind w:left="284" w:hanging="284"/>
        <w:jc w:val="both"/>
        <w:outlineLvl w:val="0"/>
        <w:rPr>
          <w:rFonts w:ascii="Calibri" w:hAnsi="Calibri" w:eastAsia="Times New Roman" w:cs="Calibri"/>
          <w:color w:val="000000"/>
          <w:sz w:val="20"/>
          <w:szCs w:val="20"/>
        </w:rPr>
      </w:pPr>
      <w:bookmarkStart w:id="77" w:name="_Toc112155659"/>
      <w:r>
        <w:rPr>
          <w:rFonts w:ascii="Calibri" w:hAnsi="Calibri" w:eastAsia="Times New Roman" w:cs="Calibri"/>
          <w:color w:val="000000"/>
          <w:sz w:val="20"/>
          <w:szCs w:val="20"/>
        </w:rPr>
        <w:t>Za najkorzystniejszą uznana zostanie oferta z najwyższą ilością uzyskanych punktów, spełniająca wymagania ustawy Pzp oraz niniejszej specyfikacji</w:t>
      </w:r>
      <w:r>
        <w:rPr>
          <w:rFonts w:ascii="Calibri" w:hAnsi="Calibri" w:eastAsia="Times New Roman" w:cs="Calibri"/>
          <w:iCs/>
          <w:color w:val="000000"/>
          <w:sz w:val="20"/>
          <w:szCs w:val="20"/>
        </w:rPr>
        <w:t xml:space="preserve"> istotnych warunków zamówienia</w:t>
      </w:r>
      <w:r>
        <w:rPr>
          <w:rFonts w:ascii="Calibri" w:hAnsi="Calibri" w:eastAsia="Times New Roman" w:cs="Calibri"/>
          <w:color w:val="000000"/>
          <w:sz w:val="20"/>
          <w:szCs w:val="20"/>
        </w:rPr>
        <w:t>.</w:t>
      </w:r>
      <w:bookmarkEnd w:id="77"/>
    </w:p>
    <w:p w14:paraId="05AF7433">
      <w:pPr>
        <w:keepNext/>
        <w:keepLines/>
        <w:tabs>
          <w:tab w:val="center" w:pos="2163"/>
        </w:tabs>
        <w:spacing w:after="0" w:line="240" w:lineRule="auto"/>
        <w:ind w:left="220" w:hanging="220" w:hangingChars="110"/>
        <w:jc w:val="both"/>
        <w:outlineLvl w:val="0"/>
        <w:rPr>
          <w:rFonts w:ascii="Calibri" w:hAnsi="Calibri" w:eastAsia="Times New Roman" w:cs="Calibri"/>
          <w:color w:val="000000"/>
          <w:sz w:val="20"/>
          <w:szCs w:val="20"/>
        </w:rPr>
      </w:pPr>
      <w:bookmarkStart w:id="78" w:name="_Toc112155660"/>
      <w:r>
        <w:rPr>
          <w:rFonts w:ascii="Calibri" w:hAnsi="Calibri" w:eastAsia="Times New Roman" w:cs="Calibri"/>
          <w:color w:val="000000"/>
          <w:sz w:val="20"/>
          <w:szCs w:val="20"/>
        </w:rPr>
        <w:t>5. Jeżeli Zamawiający nie będzie mógł dokonać wyboru oferty najkorzystniejszej ze względu na to, że złożone oferty przedstawiają taki sam bilans ceny i innych kryteriów oceny ofert, spośród tych ofert wybierze ofertę z niższą ceną, a jeżeli zostały złożone oferty o takiej samej cenie, Zamawiający wezwie Wykonawców, którzy złożyli te oferty, do złożenia ofert dodatkowych.</w:t>
      </w:r>
      <w:bookmarkEnd w:id="78"/>
    </w:p>
    <w:p w14:paraId="37096AEC">
      <w:pPr>
        <w:keepNext/>
        <w:keepLines/>
        <w:tabs>
          <w:tab w:val="center" w:pos="2163"/>
        </w:tabs>
        <w:spacing w:after="0" w:line="240" w:lineRule="auto"/>
        <w:outlineLvl w:val="0"/>
        <w:rPr>
          <w:rFonts w:ascii="Calibri" w:hAnsi="Calibri" w:eastAsia="Times New Roman" w:cs="Calibri"/>
          <w:b/>
          <w:bCs/>
          <w:color w:val="000000"/>
          <w:sz w:val="20"/>
          <w:szCs w:val="20"/>
        </w:rPr>
      </w:pPr>
      <w:bookmarkStart w:id="79" w:name="_Toc112155661"/>
    </w:p>
    <w:p w14:paraId="7F57A185">
      <w:pPr>
        <w:keepNext/>
        <w:keepLines/>
        <w:tabs>
          <w:tab w:val="center" w:pos="2163"/>
        </w:tabs>
        <w:spacing w:after="0" w:line="240" w:lineRule="auto"/>
        <w:outlineLvl w:val="0"/>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XIX.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Wymagania dotyczące wadium.</w:t>
      </w:r>
      <w:bookmarkEnd w:id="79"/>
      <w:r>
        <w:rPr>
          <w:rFonts w:ascii="Calibri" w:hAnsi="Calibri" w:eastAsia="Times New Roman" w:cs="Calibri"/>
          <w:b/>
          <w:bCs/>
          <w:color w:val="000000"/>
          <w:sz w:val="20"/>
          <w:szCs w:val="20"/>
        </w:rPr>
        <w:t xml:space="preserve"> </w:t>
      </w:r>
    </w:p>
    <w:p w14:paraId="5FDC5796">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żąda wniesienia wadium  </w:t>
      </w:r>
    </w:p>
    <w:p w14:paraId="23190177">
      <w:pPr>
        <w:keepNext/>
        <w:keepLines/>
        <w:tabs>
          <w:tab w:val="center" w:pos="3582"/>
        </w:tabs>
        <w:spacing w:after="0" w:line="240" w:lineRule="auto"/>
        <w:outlineLvl w:val="0"/>
        <w:rPr>
          <w:rFonts w:ascii="Calibri" w:hAnsi="Calibri" w:eastAsia="Times New Roman" w:cs="Calibri"/>
          <w:b/>
          <w:bCs/>
          <w:color w:val="000000"/>
          <w:sz w:val="20"/>
          <w:szCs w:val="20"/>
        </w:rPr>
      </w:pPr>
      <w:bookmarkStart w:id="80" w:name="_Toc112155662"/>
    </w:p>
    <w:p w14:paraId="115A0242">
      <w:pPr>
        <w:keepNext/>
        <w:keepLines/>
        <w:tabs>
          <w:tab w:val="center" w:pos="3582"/>
        </w:tabs>
        <w:spacing w:after="0" w:line="240" w:lineRule="auto"/>
        <w:outlineLvl w:val="0"/>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XX.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Informacje dotyczące zabezpieczenia należytego wykonania umowy.</w:t>
      </w:r>
      <w:bookmarkEnd w:id="80"/>
      <w:r>
        <w:rPr>
          <w:rFonts w:ascii="Calibri" w:hAnsi="Calibri" w:eastAsia="Times New Roman" w:cs="Calibri"/>
          <w:b/>
          <w:bCs/>
          <w:color w:val="000000"/>
          <w:sz w:val="20"/>
          <w:szCs w:val="20"/>
        </w:rPr>
        <w:t xml:space="preserve"> </w:t>
      </w:r>
    </w:p>
    <w:p w14:paraId="45155127">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nie żąda od Wykonawcy wniesienia zabezpieczenia należytego wykonania umowy. </w:t>
      </w:r>
    </w:p>
    <w:p w14:paraId="5DD72154">
      <w:pPr>
        <w:keepNext/>
        <w:keepLines/>
        <w:spacing w:after="0" w:line="240" w:lineRule="auto"/>
        <w:outlineLvl w:val="0"/>
        <w:rPr>
          <w:rFonts w:ascii="Calibri" w:hAnsi="Calibri" w:eastAsia="Times New Roman" w:cs="Calibri"/>
          <w:b/>
          <w:bCs/>
          <w:color w:val="000000"/>
          <w:sz w:val="20"/>
          <w:szCs w:val="20"/>
        </w:rPr>
      </w:pPr>
      <w:bookmarkStart w:id="81" w:name="_Toc112155663"/>
    </w:p>
    <w:p w14:paraId="21267D64">
      <w:pPr>
        <w:keepNext/>
        <w:keepLines/>
        <w:spacing w:after="0" w:line="240" w:lineRule="auto"/>
        <w:outlineLvl w:val="0"/>
        <w:rPr>
          <w:rFonts w:ascii="Calibri" w:hAnsi="Calibri" w:eastAsia="Times New Roman" w:cs="Calibri"/>
          <w:b/>
          <w:bCs/>
          <w:color w:val="000000"/>
          <w:sz w:val="20"/>
          <w:szCs w:val="20"/>
        </w:rPr>
      </w:pPr>
      <w:r>
        <w:rPr>
          <w:rFonts w:ascii="Calibri" w:hAnsi="Calibri" w:eastAsia="Times New Roman" w:cs="Calibri"/>
          <w:b/>
          <w:bCs/>
          <w:color w:val="000000"/>
          <w:sz w:val="20"/>
          <w:szCs w:val="20"/>
        </w:rPr>
        <w:t>XXI.     Informacje o formalnościach, jakie muszą zostać dopełnione po wyborze oferty w celu zawarcia umowy w sprawie zamówienia publicznego.</w:t>
      </w:r>
      <w:bookmarkEnd w:id="81"/>
      <w:r>
        <w:rPr>
          <w:rFonts w:ascii="Calibri" w:hAnsi="Calibri" w:eastAsia="Times New Roman" w:cs="Calibri"/>
          <w:b/>
          <w:bCs/>
          <w:color w:val="000000"/>
          <w:sz w:val="20"/>
          <w:szCs w:val="20"/>
        </w:rPr>
        <w:t xml:space="preserve"> </w:t>
      </w:r>
    </w:p>
    <w:p w14:paraId="5CA5320E">
      <w:pPr>
        <w:numPr>
          <w:ilvl w:val="0"/>
          <w:numId w:val="25"/>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Stosownie do art. 308 ust. 2 ustawy Pzp zamawiający zawrze umowę w sprawie zamówienia publicznego, z uwzględnieniem art. 577 ustawy Pzp, w terminie nie krótszym niż 5 dni od dnia przesłania zawiadomienia o wyborze najkorzystniejszej oferty, jeżeli zawiadomienie to zostało przesłane przy użyciu środków komunikacji elektronicznej, albo 10 dni - jeżeli zawiadomienie zostało przesłane w inny sposób. </w:t>
      </w:r>
    </w:p>
    <w:p w14:paraId="487E1CED">
      <w:pPr>
        <w:numPr>
          <w:ilvl w:val="0"/>
          <w:numId w:val="25"/>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wymaga, aby wybrany wykonawca zawarł z nim umowę na warunkach określonych w projektowanych postanowieniach umowy stanowiących załącznik nr 8 do SWZ. Umowa zostanie uzupełniona o dane wynikające ze złożonej oferty oraz o informacje przekazane przez wykonawcę.  </w:t>
      </w:r>
    </w:p>
    <w:p w14:paraId="292881C5">
      <w:pPr>
        <w:numPr>
          <w:ilvl w:val="0"/>
          <w:numId w:val="25"/>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Wykonawca przed zawarciem umowy:  </w:t>
      </w:r>
    </w:p>
    <w:p w14:paraId="12073BF6">
      <w:pPr>
        <w:numPr>
          <w:ilvl w:val="1"/>
          <w:numId w:val="25"/>
        </w:numPr>
        <w:spacing w:after="0" w:line="240" w:lineRule="auto"/>
        <w:ind w:right="41" w:hanging="305"/>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poda wszelkie informacje niezbędne do uzupełnienia treści umowy ze strony Wykonawcy, </w:t>
      </w:r>
    </w:p>
    <w:p w14:paraId="3A93F43B">
      <w:pPr>
        <w:numPr>
          <w:ilvl w:val="1"/>
          <w:numId w:val="25"/>
        </w:numPr>
        <w:spacing w:after="0" w:line="240" w:lineRule="auto"/>
        <w:ind w:right="41" w:hanging="305"/>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jeżeli zostanie wybrana oferta wykonawców wspólnie ubiegających się o udzielenie zamówienia, zamawiający będzie żądał przed zawarciem umowy w sprawie niniejszego zamówienia publicznego kopii umowy regulującej współpracę tych wykonawców, w której m.in. zostanie określony pełnomocnik uprawniony do kontaktów z zamawiającym oraz do wystawiania dokumentów związanych z płatnościami, przy czym termin, na jaki została zawarta umowa, nie może być krótszy niż termin realizacji zamówienia.  UWAGA: 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Pzp będzie skutkowało zatrzymaniem przez zamawiającego wadium wraz z odsetkami, a w przypadku wadium wniesionego w formie gwarancji lub poręczenia, o których mowa w art. 97 ust. 7 pkt 2-4 ustawy Pzp - wystąpieniem przez Zamawiającego odpowiednio do gwaranta lub poręczyciela z żądaniem zapłaty wadium.  </w:t>
      </w:r>
    </w:p>
    <w:p w14:paraId="590D472F">
      <w:pPr>
        <w:numPr>
          <w:ilvl w:val="0"/>
          <w:numId w:val="25"/>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Jeżeli wykonawca, którego oferta została wybrana jako najkorzystniejsza, uchyla się od zawarcia umowy w sprawie zamówienia publicznego, zamawiający może dokonać ponownego badania i oceny ofert spośród ofert pozostałych w postępowaniu wykonawców oraz wybrać najkorzystniejszą ofertę albo unieważnić postępowanie </w:t>
      </w:r>
    </w:p>
    <w:p w14:paraId="6D70C86A">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1AC56B65">
      <w:pPr>
        <w:keepNext/>
        <w:keepLines/>
        <w:tabs>
          <w:tab w:val="center" w:pos="3592"/>
        </w:tabs>
        <w:spacing w:after="0" w:line="240" w:lineRule="auto"/>
        <w:outlineLvl w:val="0"/>
        <w:rPr>
          <w:rFonts w:ascii="Calibri" w:hAnsi="Calibri" w:eastAsia="Times New Roman" w:cs="Calibri"/>
          <w:b/>
          <w:bCs/>
          <w:color w:val="000000"/>
          <w:sz w:val="20"/>
          <w:szCs w:val="20"/>
        </w:rPr>
      </w:pPr>
      <w:bookmarkStart w:id="82" w:name="_Toc112155664"/>
      <w:r>
        <w:rPr>
          <w:rFonts w:ascii="Calibri" w:hAnsi="Calibri" w:eastAsia="Times New Roman" w:cs="Calibri"/>
          <w:b/>
          <w:bCs/>
          <w:color w:val="000000"/>
          <w:sz w:val="20"/>
          <w:szCs w:val="20"/>
        </w:rPr>
        <w:t xml:space="preserve">XXII.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Pouczenie o środkach ochrony prawnej przysługujących Wykonawcy.</w:t>
      </w:r>
      <w:bookmarkEnd w:id="82"/>
      <w:r>
        <w:rPr>
          <w:rFonts w:ascii="Calibri" w:hAnsi="Calibri" w:eastAsia="Times New Roman" w:cs="Calibri"/>
          <w:b/>
          <w:bCs/>
          <w:color w:val="000000"/>
          <w:sz w:val="20"/>
          <w:szCs w:val="20"/>
        </w:rPr>
        <w:t xml:space="preserve"> </w:t>
      </w:r>
    </w:p>
    <w:p w14:paraId="22B5AFED">
      <w:pPr>
        <w:numPr>
          <w:ilvl w:val="0"/>
          <w:numId w:val="26"/>
        </w:numPr>
        <w:spacing w:after="0" w:line="240" w:lineRule="auto"/>
        <w:ind w:left="649" w:right="39"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
    <w:p w14:paraId="2F2ACD59">
      <w:pPr>
        <w:numPr>
          <w:ilvl w:val="0"/>
          <w:numId w:val="26"/>
        </w:numPr>
        <w:spacing w:after="0" w:line="240" w:lineRule="auto"/>
        <w:ind w:left="649" w:right="39"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Odwołanie przysługuje na: </w:t>
      </w:r>
    </w:p>
    <w:p w14:paraId="1814964B">
      <w:pPr>
        <w:numPr>
          <w:ilvl w:val="1"/>
          <w:numId w:val="26"/>
        </w:numPr>
        <w:spacing w:after="0" w:line="240" w:lineRule="auto"/>
        <w:ind w:right="41" w:hanging="53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niezgodną z przepisami ustawy czynność zamawiającego, podjętą w postępowaniu o udzielenie zamówienia, o zawarcie umowy ramowej, dynamicznym systemie zakupów, systemie kwalifikowania wykonawców lub konkursie, w tym na projektowane postanowienie umowy; </w:t>
      </w:r>
    </w:p>
    <w:p w14:paraId="68D66F3F">
      <w:pPr>
        <w:numPr>
          <w:ilvl w:val="1"/>
          <w:numId w:val="26"/>
        </w:numPr>
        <w:spacing w:after="0" w:line="240" w:lineRule="auto"/>
        <w:ind w:right="41" w:hanging="53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zaniechanie czynności w postępowaniu o udzielenie zamówienia, o zawarcie umowy ramowej, dynamicznym systemie zakupów, systemie kwalifikowania wykonawców lub konkursie, do której zamawiający był obowiązany na podstawie ustawy; </w:t>
      </w:r>
    </w:p>
    <w:p w14:paraId="05769FFA">
      <w:pPr>
        <w:numPr>
          <w:ilvl w:val="1"/>
          <w:numId w:val="26"/>
        </w:numPr>
        <w:spacing w:after="0" w:line="240" w:lineRule="auto"/>
        <w:ind w:right="41" w:hanging="53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zaniechanie przeprowadzenia postępowania o udzielenie zamówienia lub zorganizowania konkursu na podstawie ustawy, mimo że zamawiający był do tego obowiązany. </w:t>
      </w:r>
    </w:p>
    <w:p w14:paraId="32E3F65D">
      <w:pPr>
        <w:numPr>
          <w:ilvl w:val="0"/>
          <w:numId w:val="26"/>
        </w:numPr>
        <w:spacing w:after="0" w:line="240" w:lineRule="auto"/>
        <w:ind w:left="649" w:right="39"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Odwołanie wnosi się do Prezesa Krajowej Izby Odwoławczej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 </w:t>
      </w:r>
    </w:p>
    <w:p w14:paraId="6E6F1EA1">
      <w:pPr>
        <w:numPr>
          <w:ilvl w:val="0"/>
          <w:numId w:val="26"/>
        </w:numPr>
        <w:spacing w:after="0" w:line="240" w:lineRule="auto"/>
        <w:ind w:left="649" w:right="39"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Odwołanie wnosi się w terminie: </w:t>
      </w:r>
    </w:p>
    <w:p w14:paraId="37F70651">
      <w:pPr>
        <w:numPr>
          <w:ilvl w:val="1"/>
          <w:numId w:val="26"/>
        </w:numPr>
        <w:spacing w:after="0" w:line="240" w:lineRule="auto"/>
        <w:ind w:right="41" w:hanging="53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5 dni od dnia przekazania informacji o czynności Zamawiającego stanowiącej podstawę jego wniesienia, jeżeli informacja została przekazana przy użyciu środków komunikacji elektronicznej, </w:t>
      </w:r>
    </w:p>
    <w:p w14:paraId="1ABA26C6">
      <w:pPr>
        <w:numPr>
          <w:ilvl w:val="1"/>
          <w:numId w:val="26"/>
        </w:numPr>
        <w:spacing w:after="0" w:line="240" w:lineRule="auto"/>
        <w:ind w:right="41" w:hanging="53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10 dni od dnia przekazania informacji o czynności Zamawiającego stanowiącej podstawę jego wniesienia, jeżeli informacja została przekazana w sposób inny niż określony w pkt. 1; </w:t>
      </w:r>
    </w:p>
    <w:p w14:paraId="726E2922">
      <w:pPr>
        <w:numPr>
          <w:ilvl w:val="0"/>
          <w:numId w:val="26"/>
        </w:numPr>
        <w:spacing w:after="0" w:line="240" w:lineRule="auto"/>
        <w:ind w:left="649" w:right="39"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Odwołanie wobec treści ogłoszenia wszczynającego postępowanie o udzielenie zamówienia lub wobec treści dokumentów zamówienia wnosi się w terminie 5 dni od dnia publikacji ogłoszenia w Dzienniku Urzędowym Unii Europejskiej lub zamieszczenia dokumentów zamówienia na stronie internetowej. </w:t>
      </w:r>
    </w:p>
    <w:p w14:paraId="072CE7D4">
      <w:pPr>
        <w:numPr>
          <w:ilvl w:val="0"/>
          <w:numId w:val="26"/>
        </w:numPr>
        <w:spacing w:after="0" w:line="240" w:lineRule="auto"/>
        <w:ind w:left="649" w:right="39"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Odwołanie w przypadkach innych niż określone w ust. 4 i 5 wnosi się w terminie 5 dni od dnia, w którym powzięto lub przy zachowaniu należytej staranności można było powziąć wiadomość o okolicznościach stanowiących podstawę jego wniesienia. </w:t>
      </w:r>
    </w:p>
    <w:p w14:paraId="60C667D6">
      <w:pPr>
        <w:numPr>
          <w:ilvl w:val="0"/>
          <w:numId w:val="26"/>
        </w:numPr>
        <w:spacing w:after="0" w:line="240" w:lineRule="auto"/>
        <w:ind w:left="649" w:right="39"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Na orzeczenie Krajowej Izby Odwoławczej oraz postanowienie Prezesa Izby, o którym mowa w art. 519 ust. 1 ustawy Pzp, stronom oraz uczestnikom postępowania odwoławczego przysługuje skarga do sądu. </w:t>
      </w:r>
    </w:p>
    <w:p w14:paraId="368A62F2">
      <w:pPr>
        <w:numPr>
          <w:ilvl w:val="0"/>
          <w:numId w:val="26"/>
        </w:numPr>
        <w:spacing w:after="0" w:line="240" w:lineRule="auto"/>
        <w:ind w:left="649" w:right="39"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Skargę wnosi się do Sądu Okręgowego w Warszawie – sądu zamówień publicznych. </w:t>
      </w:r>
    </w:p>
    <w:p w14:paraId="7602AE76">
      <w:pPr>
        <w:numPr>
          <w:ilvl w:val="0"/>
          <w:numId w:val="26"/>
        </w:numPr>
        <w:spacing w:after="0" w:line="240" w:lineRule="auto"/>
        <w:ind w:left="649" w:right="39"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Skargę wnosi się za pośrednictwem Prezesa Krajowej Izby Odwoławczej, w terminie 14 dni od dnia doręczenia orzeczenia Izby lub postanowienia Prezesa Izby, o którym mowa w art. 519 ust. 1 ustawy Pzp przesyłając jednocześnie jej odpis przeciwnikowi skargi. </w:t>
      </w:r>
    </w:p>
    <w:p w14:paraId="5FEBC8D2">
      <w:pPr>
        <w:numPr>
          <w:ilvl w:val="0"/>
          <w:numId w:val="26"/>
        </w:numPr>
        <w:spacing w:after="0" w:line="240" w:lineRule="auto"/>
        <w:ind w:left="649" w:right="39"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Szczegółowe zasady dotyczące środków ochrony prawnej określa Dział IX ustawy Pzp – Środki ochrony prawnej </w:t>
      </w:r>
    </w:p>
    <w:p w14:paraId="7384061D">
      <w:pPr>
        <w:keepNext/>
        <w:keepLines/>
        <w:tabs>
          <w:tab w:val="center" w:pos="2054"/>
        </w:tabs>
        <w:spacing w:after="0" w:line="240" w:lineRule="auto"/>
        <w:outlineLvl w:val="0"/>
        <w:rPr>
          <w:rFonts w:ascii="Calibri" w:hAnsi="Calibri" w:eastAsia="Times New Roman" w:cs="Calibri"/>
          <w:b/>
          <w:bCs/>
          <w:color w:val="000000"/>
          <w:sz w:val="20"/>
          <w:szCs w:val="20"/>
        </w:rPr>
      </w:pPr>
      <w:bookmarkStart w:id="83" w:name="_Toc112155665"/>
    </w:p>
    <w:p w14:paraId="2AEB80F8">
      <w:pPr>
        <w:keepNext/>
        <w:keepLines/>
        <w:tabs>
          <w:tab w:val="center" w:pos="2054"/>
        </w:tabs>
        <w:spacing w:after="0" w:line="240" w:lineRule="auto"/>
        <w:outlineLvl w:val="0"/>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XXIII.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Ochrona danych osobowych.</w:t>
      </w:r>
      <w:bookmarkEnd w:id="83"/>
      <w:r>
        <w:rPr>
          <w:rFonts w:ascii="Calibri" w:hAnsi="Calibri" w:eastAsia="Times New Roman" w:cs="Calibri"/>
          <w:b/>
          <w:bCs/>
          <w:color w:val="000000"/>
          <w:sz w:val="20"/>
          <w:szCs w:val="20"/>
        </w:rPr>
        <w:t xml:space="preserve"> </w:t>
      </w:r>
    </w:p>
    <w:p w14:paraId="27BF7C71">
      <w:pPr>
        <w:spacing w:after="0" w:line="240" w:lineRule="auto"/>
        <w:ind w:right="38"/>
        <w:rPr>
          <w:rFonts w:ascii="Calibri" w:hAnsi="Calibri" w:eastAsia="Times New Roman" w:cs="Calibri"/>
          <w:color w:val="000000"/>
          <w:sz w:val="20"/>
          <w:szCs w:val="20"/>
        </w:rPr>
      </w:pPr>
      <w:r>
        <w:rPr>
          <w:rFonts w:ascii="Calibri" w:hAnsi="Calibri" w:eastAsia="Times New Roman" w:cs="Calibri"/>
          <w:color w:val="000000"/>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zwane jako „RODO”, informujemy, że: </w:t>
      </w:r>
    </w:p>
    <w:p w14:paraId="7815C66D">
      <w:pPr>
        <w:numPr>
          <w:ilvl w:val="0"/>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Administratorem Państwa danych osobowych jest Zamawiający - Teatr Polski z siedzibą przy ul. Gabrieli Zapolskiej 3, 50-032 Wrocław, wpisany do rejestru instytucji kultury prowadzonego przez Samorząd Województwa Dolnośląskiego pod nr RIK 8/1999, posiadający numer NIP: 896-000-50-29; REGON: 000278913. </w:t>
      </w:r>
    </w:p>
    <w:p w14:paraId="766A3975">
      <w:pPr>
        <w:numPr>
          <w:ilvl w:val="0"/>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Teatr działa w zakresie przetwarzania danych osobowych jako administrator i określa cel oraz środki przetwarzania danych osobowych. </w:t>
      </w:r>
    </w:p>
    <w:p w14:paraId="642B3311">
      <w:pPr>
        <w:numPr>
          <w:ilvl w:val="0"/>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Teatr wyznaczył inspektora ochrony danych osobowych (dalej: IOD), którym jest: Sebastian Sobecki. </w:t>
      </w:r>
    </w:p>
    <w:p w14:paraId="6852ECDD">
      <w:pPr>
        <w:numPr>
          <w:ilvl w:val="0"/>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Kontakt z IOD jest możliwy: </w:t>
      </w:r>
    </w:p>
    <w:p w14:paraId="5055C462">
      <w:pPr>
        <w:numPr>
          <w:ilvl w:val="1"/>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listownie: Teatr Polski, ul. G. Zapolskiej 3, 50-032 Wrocław, </w:t>
      </w:r>
    </w:p>
    <w:p w14:paraId="055BC53D">
      <w:pPr>
        <w:numPr>
          <w:ilvl w:val="1"/>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pod adresem e-mail: sekretariat@teatrpolski.wroc.pl </w:t>
      </w:r>
    </w:p>
    <w:p w14:paraId="2CAA5C46">
      <w:pPr>
        <w:numPr>
          <w:ilvl w:val="1"/>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bądź pod numerem telefonu 71 316 07 01 </w:t>
      </w:r>
    </w:p>
    <w:p w14:paraId="1EA2BC3A">
      <w:pPr>
        <w:numPr>
          <w:ilvl w:val="0"/>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Dane osobowe przetwarzane będą na podstawie art. 6 ust. 1 lit. c RODO w celu związanym z postępowaniem o udzielenie zamówienia w niniejszym postępowaniu. </w:t>
      </w:r>
    </w:p>
    <w:p w14:paraId="641BCBE5">
      <w:pPr>
        <w:numPr>
          <w:ilvl w:val="0"/>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Dane osobowe są przetwarzane przez Teatr i jego pracowników. Wszystkie osoby mające dostęp do danych osobowych, są zobowiązane do zachowania należytej staranności podczas przetwarzania danych, poufności, a zobowiązanie to trwa nawet po zakończeniu współpracy z Teatrem. </w:t>
      </w:r>
    </w:p>
    <w:p w14:paraId="1969ED54">
      <w:pPr>
        <w:numPr>
          <w:ilvl w:val="0"/>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Odbiorcami, którym mogą być ujawnione dane osobowe są podmioty, z którymi Teatr zawarł umowę na świadczenie usług serwisowych dla użytkowanych w Teatrze systemów informatycznych. </w:t>
      </w:r>
    </w:p>
    <w:p w14:paraId="0FC280E4">
      <w:pPr>
        <w:numPr>
          <w:ilvl w:val="0"/>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Dane osobowe zostaną udostępnione podmiotom upoważnionym na podstawie przepisów prawa w sytuacjach tego wymagających (w szczególności Zakładowi Ubezpieczeń Społecznych i właściwemu Naczelnikowi Urzędu Skarbowego, a także służbom sanitarnym, w szczególności Powiatowemu Inspektorowi Sanitarnemu). </w:t>
      </w:r>
    </w:p>
    <w:p w14:paraId="33D76858">
      <w:pPr>
        <w:numPr>
          <w:ilvl w:val="0"/>
          <w:numId w:val="27"/>
        </w:numPr>
        <w:spacing w:after="0" w:line="240" w:lineRule="auto"/>
        <w:ind w:left="246" w:right="41" w:hanging="246" w:hangingChars="123"/>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Teatr przetwarza dane osobowe w celu wykonania umowy przez cały czas trwania zamówienia. Zgodnie z prawem, Teatr zachowuje niektóre dane zawarte w dokumentach księgowych przez 6 lat. </w:t>
      </w:r>
    </w:p>
    <w:p w14:paraId="69CAD6AD">
      <w:pPr>
        <w:numPr>
          <w:ilvl w:val="0"/>
          <w:numId w:val="27"/>
        </w:numPr>
        <w:spacing w:after="0" w:line="240" w:lineRule="auto"/>
        <w:ind w:left="460" w:right="41" w:hanging="459" w:hangingChars="2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Obowiązek podania przez Panią/ Pana danych osobowych bezpośrednio Pani/ Pana dotyczących jest wymogiem związanym z udziałem w postępowaniu o udzielenie zamówienia. </w:t>
      </w:r>
    </w:p>
    <w:p w14:paraId="259A9B78">
      <w:pPr>
        <w:numPr>
          <w:ilvl w:val="0"/>
          <w:numId w:val="27"/>
        </w:numPr>
        <w:spacing w:after="0" w:line="240" w:lineRule="auto"/>
        <w:ind w:left="460" w:right="41" w:hanging="459" w:hangingChars="2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odniesieniu do Pani/ Pana danych osobowych decyzje nie będą podejmowane w sposób zautomatyzowany, stosowanie do art. 22 RODO. </w:t>
      </w:r>
    </w:p>
    <w:p w14:paraId="374AFE4C">
      <w:pPr>
        <w:numPr>
          <w:ilvl w:val="0"/>
          <w:numId w:val="27"/>
        </w:numPr>
        <w:spacing w:after="0" w:line="240" w:lineRule="auto"/>
        <w:ind w:left="460" w:right="41" w:hanging="459" w:hangingChars="2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Posiada Pani/ Pan: </w:t>
      </w:r>
    </w:p>
    <w:p w14:paraId="530A69D2">
      <w:pPr>
        <w:numPr>
          <w:ilvl w:val="1"/>
          <w:numId w:val="27"/>
        </w:numPr>
        <w:spacing w:after="0" w:line="240" w:lineRule="auto"/>
        <w:ind w:left="920" w:leftChars="200" w:right="41" w:hanging="480" w:hangingChars="24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a) na podstawie art. 15 RODO prawo dostępu do danych osobowych Pani/Pana dotyczących, </w:t>
      </w:r>
    </w:p>
    <w:p w14:paraId="518A90AE">
      <w:pPr>
        <w:numPr>
          <w:ilvl w:val="1"/>
          <w:numId w:val="27"/>
        </w:numPr>
        <w:spacing w:after="0" w:line="240" w:lineRule="auto"/>
        <w:ind w:left="920" w:leftChars="200" w:right="41" w:hanging="480" w:hangingChars="24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b) na podstawie art. 16 RODO prawo do sprostowania Pani/Pana danych osobowych, </w:t>
      </w:r>
    </w:p>
    <w:p w14:paraId="4BDD328F">
      <w:pPr>
        <w:numPr>
          <w:ilvl w:val="1"/>
          <w:numId w:val="27"/>
        </w:numPr>
        <w:spacing w:after="0" w:line="240" w:lineRule="auto"/>
        <w:ind w:left="920" w:leftChars="200" w:right="41" w:hanging="480" w:hangingChars="24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c) na podstawie art. 18 RODO prawo żądania od administratora ograniczenia przetwarzania danych osobowych z zastrzeżeniem przypadków, o których mowa w art. 18 ust. 2 RODO, </w:t>
      </w:r>
    </w:p>
    <w:p w14:paraId="7FE97F7F">
      <w:pPr>
        <w:numPr>
          <w:ilvl w:val="1"/>
          <w:numId w:val="27"/>
        </w:numPr>
        <w:spacing w:after="0" w:line="240" w:lineRule="auto"/>
        <w:ind w:left="920" w:leftChars="200" w:right="41" w:hanging="480" w:hangingChars="24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d) prawo do wniesienia skargi do Prezesa Urzędu Ochrony Danych Osobowych, gdy uzna Pani/Pan, że przetwarzanie danych osobowych Pani/Pana dotyczących narusza przepisy RODO. </w:t>
      </w:r>
    </w:p>
    <w:p w14:paraId="3BCD2C63">
      <w:pPr>
        <w:numPr>
          <w:ilvl w:val="0"/>
          <w:numId w:val="27"/>
        </w:numPr>
        <w:spacing w:after="0" w:line="240" w:lineRule="auto"/>
        <w:ind w:right="41" w:hanging="63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Nie przysługuje Pani/ Panu: </w:t>
      </w:r>
    </w:p>
    <w:p w14:paraId="492CB88B">
      <w:pPr>
        <w:numPr>
          <w:ilvl w:val="1"/>
          <w:numId w:val="27"/>
        </w:numPr>
        <w:spacing w:after="0" w:line="240" w:lineRule="auto"/>
        <w:ind w:left="1197" w:right="41" w:hanging="39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a) w związku z art. 17 ust. 3 lit. b, d lub e RODO prawo do usunięcia danych osobowych; </w:t>
      </w:r>
    </w:p>
    <w:p w14:paraId="53B07986">
      <w:pPr>
        <w:numPr>
          <w:ilvl w:val="1"/>
          <w:numId w:val="27"/>
        </w:numPr>
        <w:spacing w:after="0" w:line="240" w:lineRule="auto"/>
        <w:ind w:left="1197" w:right="41" w:hanging="39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b) prawo do przenoszenia danych osobowych, o którym mowa w art. 20 RODO; </w:t>
      </w:r>
    </w:p>
    <w:p w14:paraId="3432D908">
      <w:pPr>
        <w:numPr>
          <w:ilvl w:val="1"/>
          <w:numId w:val="27"/>
        </w:numPr>
        <w:spacing w:after="0" w:line="240" w:lineRule="auto"/>
        <w:ind w:left="1197" w:right="41" w:hanging="39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c) na podstawie art. 21 RODO prawo sprzeciwu, wobec przetwarzania danych osobowych, gdyż podstawą prawną przetwarzania Pani/Pana danych osobowych jest art. 6 ust. 1 lit. c RODO. </w:t>
      </w:r>
    </w:p>
    <w:p w14:paraId="1DBCC919">
      <w:pPr>
        <w:numPr>
          <w:ilvl w:val="0"/>
          <w:numId w:val="27"/>
        </w:numPr>
        <w:spacing w:after="0" w:line="240" w:lineRule="auto"/>
        <w:ind w:right="41" w:hanging="63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Zgodnie z art. 18 ust. 6 ustawy Pzp Zamawiający udostępnia dane osobowe, o których mowa w art. 10 RODO, w celu umożliwienia korzystania ze środków ochrony prawnej, o których mowa w dziale IX, do upływu terminu na ich wniesienie. </w:t>
      </w:r>
    </w:p>
    <w:p w14:paraId="6E7B789B">
      <w:pPr>
        <w:numPr>
          <w:ilvl w:val="0"/>
          <w:numId w:val="27"/>
        </w:numPr>
        <w:spacing w:after="0" w:line="240" w:lineRule="auto"/>
        <w:ind w:right="41" w:hanging="63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Zgodnie art. 75 ustawy Pzp, w przypadku korzystania przez osobę, której dane osobowe są przetwarzane przez Zamawiającego, z uprawnienia, o którym mowa w art. 15 ust. 1-3 RODO, Zamawiający może żądać od osoby występującej z żądaniem wskazania dodatkowych informacji, mających na celu sprecyzowanie nazwy lub daty zakończonego postępowania o udzielenie zamówienia. </w:t>
      </w:r>
    </w:p>
    <w:p w14:paraId="11CEB8D0">
      <w:pPr>
        <w:spacing w:after="0" w:line="240" w:lineRule="auto"/>
        <w:ind w:left="119" w:right="41"/>
        <w:jc w:val="both"/>
        <w:rPr>
          <w:rFonts w:ascii="Calibri" w:hAnsi="Calibri" w:eastAsia="Times New Roman" w:cs="Calibri"/>
          <w:color w:val="000000"/>
          <w:sz w:val="20"/>
          <w:szCs w:val="20"/>
        </w:rPr>
      </w:pPr>
    </w:p>
    <w:p w14:paraId="4294C99F">
      <w:pPr>
        <w:tabs>
          <w:tab w:val="center" w:pos="1989"/>
        </w:tabs>
        <w:spacing w:after="0" w:line="240" w:lineRule="auto"/>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XXIV. </w:t>
      </w:r>
      <w:r>
        <w:rPr>
          <w:rFonts w:ascii="Calibri" w:hAnsi="Calibri" w:eastAsia="Times New Roman" w:cs="Calibri"/>
          <w:b/>
          <w:bCs/>
          <w:color w:val="000000"/>
          <w:sz w:val="20"/>
          <w:szCs w:val="20"/>
        </w:rPr>
        <w:tab/>
      </w:r>
      <w:r>
        <w:rPr>
          <w:rFonts w:ascii="Calibri" w:hAnsi="Calibri" w:eastAsia="Times New Roman" w:cs="Calibri"/>
          <w:b/>
          <w:bCs/>
          <w:color w:val="000000"/>
          <w:sz w:val="20"/>
          <w:szCs w:val="20"/>
        </w:rPr>
        <w:t xml:space="preserve">Wykaz załączników do niniejszej IDW. </w:t>
      </w:r>
    </w:p>
    <w:p w14:paraId="6107AC3B">
      <w:pPr>
        <w:numPr>
          <w:ilvl w:val="0"/>
          <w:numId w:val="28"/>
        </w:numPr>
        <w:spacing w:after="0" w:line="240" w:lineRule="auto"/>
        <w:ind w:left="649" w:right="41"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Opis przedmiotu zamówienia/Formularz cenowy</w:t>
      </w:r>
    </w:p>
    <w:p w14:paraId="7E673A9B">
      <w:pPr>
        <w:numPr>
          <w:ilvl w:val="0"/>
          <w:numId w:val="28"/>
        </w:numPr>
        <w:spacing w:after="0" w:line="240" w:lineRule="auto"/>
        <w:ind w:left="649" w:right="41"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Formularz oferty. </w:t>
      </w:r>
    </w:p>
    <w:p w14:paraId="59405115">
      <w:pPr>
        <w:numPr>
          <w:ilvl w:val="0"/>
          <w:numId w:val="28"/>
        </w:numPr>
        <w:spacing w:after="0" w:line="240" w:lineRule="auto"/>
        <w:ind w:left="649" w:right="41"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Oświadczenie z art. 125 ust. 1 ustawy PZP </w:t>
      </w:r>
    </w:p>
    <w:p w14:paraId="13736760">
      <w:pPr>
        <w:numPr>
          <w:ilvl w:val="0"/>
          <w:numId w:val="28"/>
        </w:numPr>
        <w:spacing w:after="0" w:line="240" w:lineRule="auto"/>
        <w:ind w:left="649" w:right="41"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Oświadczenie o grupie kapitałowej </w:t>
      </w:r>
    </w:p>
    <w:p w14:paraId="4D51920F">
      <w:pPr>
        <w:numPr>
          <w:ilvl w:val="0"/>
          <w:numId w:val="28"/>
        </w:numPr>
        <w:spacing w:after="0" w:line="240" w:lineRule="auto"/>
        <w:ind w:left="649" w:right="41" w:hanging="530"/>
        <w:jc w:val="both"/>
        <w:rPr>
          <w:rFonts w:ascii="Calibri" w:hAnsi="Calibri" w:eastAsia="Times New Roman" w:cs="Calibri"/>
          <w:color w:val="000000"/>
          <w:sz w:val="20"/>
          <w:szCs w:val="20"/>
        </w:rPr>
      </w:pPr>
      <w:r>
        <w:rPr>
          <w:rFonts w:ascii="Calibri" w:hAnsi="Calibri" w:eastAsia="Times New Roman" w:cs="Calibri"/>
          <w:color w:val="000000"/>
          <w:sz w:val="20"/>
          <w:szCs w:val="20"/>
        </w:rPr>
        <w:t>Projektowane postanowienia umowy</w:t>
      </w:r>
    </w:p>
    <w:p w14:paraId="4D5D2E87">
      <w:pPr>
        <w:spacing w:after="0" w:line="240" w:lineRule="auto"/>
        <w:jc w:val="right"/>
        <w:rPr>
          <w:rFonts w:ascii="Calibri" w:hAnsi="Calibri" w:eastAsia="Times New Roman" w:cs="Calibri"/>
          <w:color w:val="000000"/>
          <w:sz w:val="20"/>
          <w:szCs w:val="20"/>
        </w:rPr>
      </w:pPr>
    </w:p>
    <w:p w14:paraId="0ACECC29">
      <w:pPr>
        <w:spacing w:after="0" w:line="240" w:lineRule="auto"/>
        <w:jc w:val="right"/>
        <w:rPr>
          <w:rFonts w:ascii="Calibri" w:hAnsi="Calibri" w:eastAsia="Times New Roman" w:cs="Calibri"/>
          <w:color w:val="000000"/>
          <w:sz w:val="20"/>
          <w:szCs w:val="20"/>
        </w:rPr>
      </w:pPr>
    </w:p>
    <w:p w14:paraId="3A7AEF93">
      <w:pPr>
        <w:spacing w:after="0" w:line="240" w:lineRule="auto"/>
        <w:jc w:val="right"/>
        <w:rPr>
          <w:rFonts w:ascii="Calibri" w:hAnsi="Calibri" w:eastAsia="Times New Roman" w:cs="Calibri"/>
          <w:color w:val="000000"/>
          <w:sz w:val="20"/>
          <w:szCs w:val="20"/>
        </w:rPr>
      </w:pPr>
    </w:p>
    <w:p w14:paraId="1945BA77">
      <w:pPr>
        <w:spacing w:after="0" w:line="240" w:lineRule="auto"/>
        <w:jc w:val="right"/>
        <w:rPr>
          <w:rFonts w:ascii="Calibri" w:hAnsi="Calibri" w:eastAsia="Times New Roman" w:cs="Calibri"/>
          <w:color w:val="000000"/>
          <w:sz w:val="20"/>
          <w:szCs w:val="20"/>
        </w:rPr>
      </w:pPr>
    </w:p>
    <w:p w14:paraId="230F1577">
      <w:pPr>
        <w:spacing w:after="0" w:line="240" w:lineRule="auto"/>
        <w:jc w:val="right"/>
        <w:rPr>
          <w:rFonts w:ascii="Calibri" w:hAnsi="Calibri" w:eastAsia="Times New Roman" w:cs="Calibri"/>
          <w:color w:val="000000"/>
          <w:sz w:val="20"/>
          <w:szCs w:val="20"/>
        </w:rPr>
      </w:pPr>
    </w:p>
    <w:p w14:paraId="14B72C7B">
      <w:pPr>
        <w:spacing w:after="0" w:line="240" w:lineRule="auto"/>
        <w:jc w:val="right"/>
        <w:rPr>
          <w:rFonts w:ascii="Calibri" w:hAnsi="Calibri" w:eastAsia="Times New Roman" w:cs="Calibri"/>
          <w:color w:val="000000"/>
          <w:sz w:val="20"/>
          <w:szCs w:val="20"/>
        </w:rPr>
      </w:pPr>
    </w:p>
    <w:p w14:paraId="523231A4">
      <w:pPr>
        <w:spacing w:after="0" w:line="240" w:lineRule="auto"/>
        <w:jc w:val="right"/>
        <w:rPr>
          <w:rFonts w:ascii="Calibri" w:hAnsi="Calibri" w:eastAsia="Times New Roman" w:cs="Calibri"/>
          <w:color w:val="000000"/>
          <w:sz w:val="20"/>
          <w:szCs w:val="20"/>
        </w:rPr>
      </w:pPr>
    </w:p>
    <w:p w14:paraId="6AA73AF0">
      <w:pPr>
        <w:spacing w:after="0" w:line="240" w:lineRule="auto"/>
        <w:jc w:val="right"/>
        <w:rPr>
          <w:rFonts w:ascii="Calibri" w:hAnsi="Calibri" w:eastAsia="Times New Roman" w:cs="Calibri"/>
          <w:color w:val="000000"/>
          <w:sz w:val="20"/>
          <w:szCs w:val="20"/>
        </w:rPr>
      </w:pPr>
    </w:p>
    <w:p w14:paraId="2C8D0BA4">
      <w:pPr>
        <w:spacing w:after="0" w:line="240" w:lineRule="auto"/>
        <w:jc w:val="right"/>
        <w:rPr>
          <w:rFonts w:ascii="Calibri" w:hAnsi="Calibri" w:eastAsia="Times New Roman" w:cs="Calibri"/>
          <w:color w:val="000000"/>
          <w:sz w:val="20"/>
          <w:szCs w:val="20"/>
        </w:rPr>
      </w:pPr>
    </w:p>
    <w:p w14:paraId="3A044F1F">
      <w:pPr>
        <w:spacing w:after="0" w:line="240" w:lineRule="auto"/>
        <w:jc w:val="right"/>
        <w:rPr>
          <w:rFonts w:ascii="Calibri" w:hAnsi="Calibri" w:eastAsia="Times New Roman" w:cs="Calibri"/>
          <w:color w:val="000000"/>
          <w:sz w:val="20"/>
          <w:szCs w:val="20"/>
        </w:rPr>
      </w:pPr>
    </w:p>
    <w:p w14:paraId="75FECF4E">
      <w:pPr>
        <w:spacing w:after="0" w:line="240" w:lineRule="auto"/>
        <w:jc w:val="right"/>
        <w:rPr>
          <w:rFonts w:ascii="Calibri" w:hAnsi="Calibri" w:eastAsia="Times New Roman" w:cs="Calibri"/>
          <w:color w:val="000000"/>
          <w:sz w:val="20"/>
          <w:szCs w:val="20"/>
        </w:rPr>
      </w:pPr>
    </w:p>
    <w:p w14:paraId="7CB87036">
      <w:pPr>
        <w:spacing w:after="0" w:line="240" w:lineRule="auto"/>
        <w:jc w:val="right"/>
        <w:rPr>
          <w:rFonts w:ascii="Calibri" w:hAnsi="Calibri" w:eastAsia="Times New Roman" w:cs="Calibri"/>
          <w:color w:val="000000"/>
          <w:sz w:val="20"/>
          <w:szCs w:val="20"/>
        </w:rPr>
      </w:pPr>
    </w:p>
    <w:p w14:paraId="0D823AE9">
      <w:pPr>
        <w:spacing w:after="0" w:line="240" w:lineRule="auto"/>
        <w:jc w:val="right"/>
        <w:rPr>
          <w:rFonts w:ascii="Calibri" w:hAnsi="Calibri" w:eastAsia="Times New Roman" w:cs="Calibri"/>
          <w:color w:val="000000"/>
          <w:sz w:val="20"/>
          <w:szCs w:val="20"/>
        </w:rPr>
      </w:pPr>
    </w:p>
    <w:p w14:paraId="132B9738">
      <w:pPr>
        <w:spacing w:after="0" w:line="240" w:lineRule="auto"/>
        <w:jc w:val="right"/>
        <w:rPr>
          <w:rFonts w:ascii="Calibri" w:hAnsi="Calibri" w:eastAsia="Times New Roman" w:cs="Calibri"/>
          <w:color w:val="000000"/>
          <w:sz w:val="20"/>
          <w:szCs w:val="20"/>
        </w:rPr>
      </w:pPr>
    </w:p>
    <w:p w14:paraId="0F393820">
      <w:pPr>
        <w:spacing w:after="0" w:line="240" w:lineRule="auto"/>
        <w:jc w:val="right"/>
        <w:rPr>
          <w:rFonts w:ascii="Calibri" w:hAnsi="Calibri" w:eastAsia="Times New Roman" w:cs="Calibri"/>
          <w:color w:val="000000"/>
          <w:sz w:val="20"/>
          <w:szCs w:val="20"/>
        </w:rPr>
      </w:pPr>
    </w:p>
    <w:p w14:paraId="525C291C">
      <w:pPr>
        <w:spacing w:after="0" w:line="240" w:lineRule="auto"/>
        <w:jc w:val="right"/>
        <w:rPr>
          <w:rFonts w:ascii="Calibri" w:hAnsi="Calibri" w:eastAsia="Times New Roman" w:cs="Calibri"/>
          <w:color w:val="000000"/>
          <w:sz w:val="20"/>
          <w:szCs w:val="20"/>
        </w:rPr>
      </w:pPr>
    </w:p>
    <w:p w14:paraId="1A9CB7A6">
      <w:pPr>
        <w:spacing w:after="0" w:line="240" w:lineRule="auto"/>
        <w:ind w:right="35"/>
        <w:jc w:val="right"/>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Załącznik nr 2 do SWZ </w:t>
      </w:r>
    </w:p>
    <w:p w14:paraId="093E1261">
      <w:pPr>
        <w:spacing w:after="0" w:line="240" w:lineRule="auto"/>
        <w:ind w:right="52"/>
        <w:jc w:val="center"/>
        <w:rPr>
          <w:rFonts w:ascii="Calibri" w:hAnsi="Calibri" w:eastAsia="Times New Roman" w:cs="Calibri"/>
          <w:b/>
          <w:bCs/>
          <w:color w:val="000000"/>
          <w:sz w:val="20"/>
          <w:szCs w:val="20"/>
        </w:rPr>
      </w:pPr>
      <w:r>
        <w:rPr>
          <w:rFonts w:ascii="Calibri" w:hAnsi="Calibri" w:eastAsia="Times New Roman" w:cs="Calibri"/>
          <w:b/>
          <w:bCs/>
          <w:color w:val="000000"/>
          <w:sz w:val="20"/>
          <w:szCs w:val="20"/>
        </w:rPr>
        <w:t>OFERTA</w:t>
      </w:r>
    </w:p>
    <w:p w14:paraId="2D53DA1F">
      <w:pPr>
        <w:spacing w:after="0" w:line="240" w:lineRule="auto"/>
        <w:ind w:right="3391"/>
        <w:rPr>
          <w:rFonts w:ascii="Calibri" w:hAnsi="Calibri" w:eastAsia="Times New Roman" w:cs="Calibri"/>
          <w:color w:val="000000"/>
          <w:sz w:val="20"/>
          <w:szCs w:val="20"/>
        </w:rPr>
      </w:pPr>
    </w:p>
    <w:p w14:paraId="04E3AAA9">
      <w:pPr>
        <w:spacing w:after="0" w:line="240" w:lineRule="auto"/>
        <w:ind w:right="3391"/>
        <w:rPr>
          <w:rFonts w:ascii="Calibri" w:hAnsi="Calibri" w:eastAsia="Times New Roman" w:cs="Calibri"/>
          <w:color w:val="000000"/>
          <w:sz w:val="20"/>
          <w:szCs w:val="20"/>
        </w:rPr>
      </w:pPr>
      <w:r>
        <w:rPr>
          <w:rFonts w:ascii="Calibri" w:hAnsi="Calibri" w:eastAsia="Times New Roman" w:cs="Calibri"/>
          <w:color w:val="000000"/>
          <w:sz w:val="20"/>
          <w:szCs w:val="20"/>
        </w:rPr>
        <w:t xml:space="preserve">Nazwa Zamówienia: </w:t>
      </w:r>
    </w:p>
    <w:p w14:paraId="2D16CF3E">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Dostawa sprzętu audio-video wraz z niezbędnymi akcesoriami, nr ZP/TP/9/2024. </w:t>
      </w:r>
    </w:p>
    <w:p w14:paraId="5F1939B0">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65C70FAB">
      <w:pPr>
        <w:numPr>
          <w:ilvl w:val="0"/>
          <w:numId w:val="29"/>
        </w:numPr>
        <w:spacing w:after="0" w:line="240" w:lineRule="auto"/>
        <w:ind w:left="457"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Zamawiający: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 </w:t>
      </w:r>
    </w:p>
    <w:p w14:paraId="20B10131">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Teatr Polski we Wrocławiu </w:t>
      </w:r>
    </w:p>
    <w:p w14:paraId="4187881F">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ul. Gabrieli Zapolskiej 3 </w:t>
      </w:r>
    </w:p>
    <w:p w14:paraId="077DE681">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50-032 Wrocław </w:t>
      </w:r>
    </w:p>
    <w:p w14:paraId="0400A328">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277FE32A">
      <w:pPr>
        <w:numPr>
          <w:ilvl w:val="0"/>
          <w:numId w:val="29"/>
        </w:numPr>
        <w:spacing w:after="0" w:line="240" w:lineRule="auto"/>
        <w:ind w:left="457"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Wykonawca: </w:t>
      </w:r>
    </w:p>
    <w:p w14:paraId="703A8D7C">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1152B5FA">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Ofertę składa: </w:t>
      </w:r>
    </w:p>
    <w:p w14:paraId="2D1BE8E6">
      <w:pPr>
        <w:spacing w:after="0" w:line="240" w:lineRule="auto"/>
        <w:rPr>
          <w:rFonts w:ascii="Calibri" w:hAnsi="Calibri" w:eastAsia="Times New Roman" w:cs="Calibri"/>
          <w:b/>
          <w:color w:val="000000"/>
          <w:sz w:val="20"/>
          <w:szCs w:val="20"/>
        </w:rPr>
      </w:pPr>
      <w:r>
        <w:rPr>
          <w:rFonts w:ascii="Calibri" w:hAnsi="Calibri" w:eastAsia="Times New Roman" w:cs="Calibri"/>
          <w:color w:val="000000"/>
          <w:sz w:val="20"/>
          <w:szCs w:val="20"/>
        </w:rPr>
        <w:t xml:space="preserve"> </w:t>
      </w:r>
      <w:r>
        <w:rPr>
          <w:rFonts w:ascii="Calibri" w:hAnsi="Calibri" w:eastAsia="Times New Roman" w:cs="Calibri"/>
          <w:b/>
          <w:color w:val="000000"/>
          <w:sz w:val="20"/>
          <w:szCs w:val="20"/>
        </w:rPr>
        <w:t>Pełne dane adresowe Wykonawcy /Wykonawców</w:t>
      </w:r>
      <w:r>
        <w:rPr>
          <w:rFonts w:ascii="Calibri" w:hAnsi="Calibri" w:eastAsia="Times New Roman" w:cs="Calibri"/>
          <w:b/>
          <w:color w:val="000000"/>
          <w:sz w:val="20"/>
          <w:szCs w:val="20"/>
          <w:vertAlign w:val="superscript"/>
        </w:rPr>
        <w:footnoteReference w:id="0"/>
      </w:r>
      <w:r>
        <w:rPr>
          <w:rFonts w:ascii="Calibri" w:hAnsi="Calibri" w:eastAsia="Times New Roman" w:cs="Calibri"/>
          <w:b/>
          <w:color w:val="000000"/>
          <w:sz w:val="20"/>
          <w:szCs w:val="20"/>
        </w:rPr>
        <w:t>:</w:t>
      </w:r>
    </w:p>
    <w:p w14:paraId="22C2986C">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Nazwa (firma)/imię nazwisko</w:t>
      </w:r>
    </w:p>
    <w:p w14:paraId="1E5E2B0C">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w:t>
      </w:r>
    </w:p>
    <w:p w14:paraId="1DA62D99">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Adres:</w:t>
      </w:r>
    </w:p>
    <w:p w14:paraId="0B300FF1">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w:t>
      </w:r>
    </w:p>
    <w:p w14:paraId="4DE03D5B">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Adres do korespondencji:</w:t>
      </w:r>
    </w:p>
    <w:p w14:paraId="2E9EBDBA">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w:t>
      </w:r>
    </w:p>
    <w:p w14:paraId="1AE1511A">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Nr telefonu/nr faksu:</w:t>
      </w:r>
    </w:p>
    <w:p w14:paraId="50F125B1">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w:t>
      </w:r>
    </w:p>
    <w:p w14:paraId="4E3FC992">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Nr NIP (przedsiębiorca):</w:t>
      </w:r>
    </w:p>
    <w:p w14:paraId="0024D0D1">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w:t>
      </w:r>
    </w:p>
    <w:p w14:paraId="1F6B8F2F">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Nr PESEL (osoba fizyczna):</w:t>
      </w:r>
    </w:p>
    <w:p w14:paraId="7C60CCD2">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w:t>
      </w:r>
    </w:p>
    <w:p w14:paraId="289E9F35">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e-mail: ……………………………………………………………………………………………………………………………………</w:t>
      </w:r>
    </w:p>
    <w:p w14:paraId="684E8519">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Adres internetowy publicznej otwartej bezpłatnej elektronicznej bazy danych dokumentu potwierdzającego zasady reprezentacji wykonawcy</w:t>
      </w:r>
    </w:p>
    <w:p w14:paraId="27550FE9">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w:t>
      </w:r>
    </w:p>
    <w:p w14:paraId="055032D8">
      <w:pPr>
        <w:spacing w:after="0" w:line="240" w:lineRule="auto"/>
        <w:rPr>
          <w:rFonts w:ascii="Calibri" w:hAnsi="Calibri" w:eastAsia="Times New Roman" w:cs="Calibri"/>
          <w:color w:val="000000"/>
          <w:sz w:val="20"/>
          <w:szCs w:val="20"/>
        </w:rPr>
      </w:pPr>
    </w:p>
    <w:p w14:paraId="70BB29BC">
      <w:pPr>
        <w:numPr>
          <w:ilvl w:val="0"/>
          <w:numId w:val="29"/>
        </w:numPr>
        <w:spacing w:after="0" w:line="240" w:lineRule="auto"/>
        <w:ind w:left="457"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Zobowiązania Wykonawcy: </w:t>
      </w:r>
    </w:p>
    <w:p w14:paraId="573D0403">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Ja (my), niżej podpisany(i), niniejszym oświadczam(y), co następuje: </w:t>
      </w:r>
    </w:p>
    <w:p w14:paraId="5ACFC486">
      <w:pPr>
        <w:numPr>
          <w:ilvl w:val="0"/>
          <w:numId w:val="3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Zobowiązujemy się wykonać przedmiot zamówienia  w sposób opisany w Specyfikacji Warunków Zamówienia za wynagrodzeniem: </w:t>
      </w:r>
    </w:p>
    <w:p w14:paraId="6FB335EC">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Całkowite wynagrodzenie za realizację całości przedmiotu  umowy wynosi </w:t>
      </w:r>
    </w:p>
    <w:p w14:paraId="4928987E">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  ………………………… PLN brutto (słownie …………………………………………), w tym: </w:t>
      </w:r>
    </w:p>
    <w:p w14:paraId="356EFA0F">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 PLN netto (słownie …………………………………………) </w:t>
      </w:r>
    </w:p>
    <w:p w14:paraId="7D7BD495">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Podatek VAT ……………… PLN (słownie ……………………………………….) </w:t>
      </w:r>
    </w:p>
    <w:p w14:paraId="12974EBE">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1B4972E">
      <w:pPr>
        <w:numPr>
          <w:ilvl w:val="0"/>
          <w:numId w:val="30"/>
        </w:numPr>
        <w:spacing w:after="0" w:line="240" w:lineRule="auto"/>
        <w:ind w:right="41" w:hanging="256"/>
        <w:jc w:val="both"/>
        <w:rPr>
          <w:rFonts w:ascii="Calibri" w:hAnsi="Calibri" w:eastAsia="Times New Roman" w:cs="Calibri"/>
          <w:color w:val="000000"/>
          <w:sz w:val="20"/>
          <w:szCs w:val="20"/>
        </w:rPr>
      </w:pPr>
      <w:r>
        <w:rPr>
          <w:rFonts w:ascii="Calibri" w:hAnsi="Calibri" w:eastAsia="Times New Roman" w:cs="Calibri"/>
          <w:color w:val="000000"/>
          <w:sz w:val="20"/>
          <w:szCs w:val="20"/>
        </w:rPr>
        <w:t>ZOBOWIĄZUJEMY SIĘ do dostarczenia przedmiotu zamówienia w terminie ............. dni od dnia zawarcia umowy.</w:t>
      </w:r>
    </w:p>
    <w:p w14:paraId="1818967B">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UWAGA: brak wypełnienia powyższej rubryki oznaczać będzie, że wykonawca oferuje wykonanie przedmiotu zamówienia w maksymalnym wymaganym terminie, tj. 21 dni. Wpisanie w powyższą rubrykę terminu dłuższego niż 30 dni skutkować będzie odrzuceniem złożonej oferty jako niezgodnej z SWZ.</w:t>
      </w:r>
    </w:p>
    <w:p w14:paraId="0251AD33">
      <w:pPr>
        <w:numPr>
          <w:ilvl w:val="0"/>
          <w:numId w:val="30"/>
        </w:numPr>
        <w:spacing w:after="0" w:line="240" w:lineRule="auto"/>
        <w:ind w:right="41" w:hanging="256"/>
        <w:jc w:val="both"/>
        <w:rPr>
          <w:rFonts w:ascii="Calibri" w:hAnsi="Calibri" w:eastAsia="Times New Roman" w:cs="Calibri"/>
          <w:color w:val="000000"/>
          <w:sz w:val="20"/>
          <w:szCs w:val="20"/>
        </w:rPr>
      </w:pPr>
      <w:r>
        <w:rPr>
          <w:rFonts w:ascii="Calibri" w:hAnsi="Calibri" w:eastAsia="Times New Roman" w:cs="Calibri"/>
          <w:color w:val="000000"/>
          <w:sz w:val="20"/>
          <w:szCs w:val="20"/>
        </w:rPr>
        <w:t>ZOBOWIĄZUJEMY SIĘ do reakcji na zgłoszenie serwisowe w terminie ............. dni roboczych od dokonania zgłoszenia.</w:t>
      </w:r>
    </w:p>
    <w:p w14:paraId="126E4011">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UWAGA: brak wypełnienia w formularzu ofertowym rubryki dotyczącej czasu reakcji na zgłoszenie serwisowe oznaczać będzie, że wykonawca oferuje czas reakcji  w maksymalnym wymaganym terminie, tj. 3 dni roboczych. Wpisanie terminu dłuższego niż 3 dni robocze skutkować będzie odrzuceniem złożonej oferty jako niezgodnej z SIWZ</w:t>
      </w:r>
    </w:p>
    <w:p w14:paraId="2A9C8B0B">
      <w:pPr>
        <w:numPr>
          <w:ilvl w:val="0"/>
          <w:numId w:val="30"/>
        </w:numPr>
        <w:spacing w:after="0" w:line="240" w:lineRule="auto"/>
        <w:ind w:right="41" w:hanging="256"/>
        <w:jc w:val="both"/>
        <w:rPr>
          <w:rFonts w:ascii="Calibri" w:hAnsi="Calibri" w:eastAsia="Times New Roman" w:cs="Calibri"/>
          <w:color w:val="000000"/>
          <w:sz w:val="20"/>
          <w:szCs w:val="20"/>
        </w:rPr>
      </w:pPr>
      <w:r>
        <w:rPr>
          <w:rFonts w:ascii="Calibri" w:hAnsi="Calibri" w:eastAsia="Times New Roman" w:cs="Calibri"/>
          <w:color w:val="000000"/>
          <w:sz w:val="20"/>
          <w:szCs w:val="20"/>
        </w:rPr>
        <w:t>ZOBOWIĄZUJEMY SIĘ do usunięcia wady, usterki lub awarii  lub – według wyboru Zamawiającego- dokonania wymiany rzeczy na wolną od wad w terminie ............. dni od dokonania zgłoszenia serwisowego</w:t>
      </w:r>
    </w:p>
    <w:p w14:paraId="528EFEAF">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UWAGA: brak wypełnienia w formularzu ofertowym rubryki dotyczącej Czas usunięcia wady, usterki lub awarii oznaczać będzie, że wykonawca oferuje czas usunięcia wady, usterki lub awarii  lub – według wyboru Zamawiającego- dokonania wymiany rzeczy na wolną od wad w maksymalnym wymaganym terminie, tj. 14 dni od dnia powiadomienia go o tym fakcie. Wpisanie terminu dłuższego niż 14 dni skutkować będzie odrzuceniem złożonej oferty jako niezgodnej z SIWZ</w:t>
      </w:r>
    </w:p>
    <w:p w14:paraId="52CD69AC">
      <w:pPr>
        <w:numPr>
          <w:ilvl w:val="0"/>
          <w:numId w:val="30"/>
        </w:numPr>
        <w:spacing w:after="0" w:line="240" w:lineRule="auto"/>
        <w:ind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Adres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e-mail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Wykonawcy,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służący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do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korespondencji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związanej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z postępowaniem: ……………………..@................................... (należy podać adres e-mail). </w:t>
      </w:r>
    </w:p>
    <w:p w14:paraId="2D5BCD1E">
      <w:pPr>
        <w:numPr>
          <w:ilvl w:val="0"/>
          <w:numId w:val="3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Oświadczam(y), że jestem(jesteśmy) mikroprzedsiębiorstwem, małym przedsiębiorstwem, średnim przedsiębiorstwem, jednoosobową działalnością gospodarczą, osobą fizyczną nieprowadzącą działalności gospodarczej, inny rodzaj (należy zaznaczyć prawidłowe). </w:t>
      </w:r>
    </w:p>
    <w:p w14:paraId="35D8C560">
      <w:pPr>
        <w:numPr>
          <w:ilvl w:val="0"/>
          <w:numId w:val="3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Oświadczam(y), że cena podana w ofercie jest ostateczna i nie podlega zmianie do końca realizacji przedmiotu zamówienia oraz obejmuje wykonanie przedmiotu zamówienia objętego przetargiem i złożoną ofertą na warunkach określonych w SWZ. </w:t>
      </w:r>
    </w:p>
    <w:p w14:paraId="5818C6AB">
      <w:pPr>
        <w:numPr>
          <w:ilvl w:val="0"/>
          <w:numId w:val="3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Zapoznaliśmy się i w pełni akceptujemy treść Specyfikacji Warunków Zamówienia wraz z załącznikami i przyjmujemy bez zastrzeżeń czy ograniczeń i w całości postanowienia tam zawarte, jak również uzyskaliśmy konieczne informacje do przygotowania oferty. </w:t>
      </w:r>
    </w:p>
    <w:p w14:paraId="498A834F">
      <w:pPr>
        <w:numPr>
          <w:ilvl w:val="0"/>
          <w:numId w:val="3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Oświadczam(y), że posiadam (posiadamy) kwalifikacje i uprawnienia wymagane do prawidłowej realizacji przedmiotu zamówienia. </w:t>
      </w:r>
    </w:p>
    <w:p w14:paraId="61DC4AD5">
      <w:pPr>
        <w:numPr>
          <w:ilvl w:val="0"/>
          <w:numId w:val="3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Projektowane postanowienia umowy został przez nas zaakceptowane i zobowiązujemy się w przypadku wyboru naszej oferty do zawarcia umowy na wymienionych w nich warunkach i zaproponowanym przez Zamawiającego terminie zawarcia i wykonania umowy. </w:t>
      </w:r>
    </w:p>
    <w:p w14:paraId="5B2FC51D">
      <w:pPr>
        <w:numPr>
          <w:ilvl w:val="0"/>
          <w:numId w:val="3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Uważamy się za związanych niniejszą ofertą przez okres 30 dni od upływu terminu składania ofert, co oznacza że Oferta będzie dla nas wiążąca i może zostać przyjęta w dowolnym momencie przed wspomnianym dniem. </w:t>
      </w:r>
    </w:p>
    <w:p w14:paraId="52A9CD6A">
      <w:pPr>
        <w:numPr>
          <w:ilvl w:val="0"/>
          <w:numId w:val="3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Oświadczam, że wypełniłem obowiązki informacyjne przewidziane w art. 13 lub art. 14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73A3A37">
      <w:pPr>
        <w:numPr>
          <w:ilvl w:val="0"/>
          <w:numId w:val="3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Upoważniamy Zamawiającego (bądź uprawnionych przedstawicieli) do przeprowadzenia wszelkich badań mających na celu sprawdzenie zaświadczeń, dokumentów i przedłożonych informacji oraz do wyjaśnienia wszystkich aspektów naszej oferty</w:t>
      </w:r>
    </w:p>
    <w:p w14:paraId="6FD84098">
      <w:pPr>
        <w:numPr>
          <w:ilvl w:val="0"/>
          <w:numId w:val="3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Niżej wymienione zakresy zamówienia zostaną powierzone podwykonawcom: </w:t>
      </w:r>
    </w:p>
    <w:p w14:paraId="563307A5">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 ............................................................................................................................. </w:t>
      </w:r>
    </w:p>
    <w:p w14:paraId="7EB92BAA">
      <w:pPr>
        <w:numPr>
          <w:ilvl w:val="0"/>
          <w:numId w:val="30"/>
        </w:numPr>
        <w:spacing w:after="0" w:line="240" w:lineRule="auto"/>
        <w:ind w:left="397" w:right="41" w:hanging="27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Zastrzeżenie Wykonawcy. Niżej wymienione dokumenty składające się na ofertę nie mogą być ogólnie udostępnione. </w:t>
      </w:r>
    </w:p>
    <w:p w14:paraId="20CD1A16">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7EEF4B31">
      <w:pPr>
        <w:spacing w:after="0" w:line="240" w:lineRule="auto"/>
        <w:rPr>
          <w:i/>
          <w:iCs/>
          <w:sz w:val="20"/>
          <w:szCs w:val="20"/>
        </w:rPr>
      </w:pPr>
      <w:r>
        <w:rPr>
          <w:rFonts w:ascii="Calibri" w:hAnsi="Calibri" w:eastAsia="Times New Roman" w:cs="Calibri"/>
          <w:i/>
          <w:iCs/>
          <w:color w:val="000000"/>
          <w:sz w:val="20"/>
          <w:szCs w:val="20"/>
        </w:rPr>
        <w:t xml:space="preserve"> </w:t>
      </w:r>
      <w:bookmarkStart w:id="84" w:name="_Hlk141952150"/>
      <w:r>
        <w:rPr>
          <w:i/>
          <w:iCs/>
          <w:spacing w:val="-2"/>
          <w:sz w:val="20"/>
          <w:szCs w:val="20"/>
        </w:rPr>
        <w:t>UWAGA:</w:t>
      </w:r>
    </w:p>
    <w:p w14:paraId="7711F0A5">
      <w:pPr>
        <w:pStyle w:val="23"/>
        <w:keepNext w:val="0"/>
        <w:keepLines w:val="0"/>
        <w:pageBreakBefore w:val="0"/>
        <w:widowControl/>
        <w:numPr>
          <w:ilvl w:val="0"/>
          <w:numId w:val="0"/>
        </w:numPr>
        <w:tabs>
          <w:tab w:val="left" w:pos="662"/>
        </w:tabs>
        <w:kinsoku/>
        <w:wordWrap/>
        <w:overflowPunct/>
        <w:topLinePunct w:val="0"/>
        <w:autoSpaceDE/>
        <w:autoSpaceDN/>
        <w:bidi w:val="0"/>
        <w:adjustRightInd/>
        <w:snapToGrid/>
        <w:spacing w:after="0" w:line="240" w:lineRule="auto"/>
        <w:ind w:left="-1" w:leftChars="0" w:right="88" w:rightChars="40"/>
        <w:textAlignment w:val="auto"/>
        <w:rPr>
          <w:i/>
          <w:iCs/>
          <w:sz w:val="20"/>
          <w:szCs w:val="20"/>
        </w:rPr>
      </w:pPr>
      <w:r>
        <w:rPr>
          <w:i/>
          <w:iCs/>
          <w:spacing w:val="-2"/>
          <w:sz w:val="20"/>
          <w:szCs w:val="20"/>
        </w:rPr>
        <w:t>Zamawiający</w:t>
      </w:r>
      <w:r>
        <w:rPr>
          <w:i/>
          <w:iCs/>
          <w:spacing w:val="-1"/>
          <w:sz w:val="20"/>
          <w:szCs w:val="20"/>
        </w:rPr>
        <w:t xml:space="preserve"> </w:t>
      </w:r>
      <w:r>
        <w:rPr>
          <w:i/>
          <w:iCs/>
          <w:spacing w:val="-2"/>
          <w:sz w:val="20"/>
          <w:szCs w:val="20"/>
        </w:rPr>
        <w:t>zaleca</w:t>
      </w:r>
      <w:r>
        <w:rPr>
          <w:i/>
          <w:iCs/>
          <w:spacing w:val="4"/>
          <w:sz w:val="20"/>
          <w:szCs w:val="20"/>
        </w:rPr>
        <w:t xml:space="preserve"> </w:t>
      </w:r>
      <w:r>
        <w:rPr>
          <w:i/>
          <w:iCs/>
          <w:spacing w:val="-2"/>
          <w:sz w:val="20"/>
          <w:szCs w:val="20"/>
        </w:rPr>
        <w:t>przed</w:t>
      </w:r>
      <w:r>
        <w:rPr>
          <w:i/>
          <w:iCs/>
          <w:sz w:val="20"/>
          <w:szCs w:val="20"/>
        </w:rPr>
        <w:t xml:space="preserve"> </w:t>
      </w:r>
      <w:r>
        <w:rPr>
          <w:i/>
          <w:iCs/>
          <w:spacing w:val="-2"/>
          <w:sz w:val="20"/>
          <w:szCs w:val="20"/>
        </w:rPr>
        <w:t>podpisaniem,</w:t>
      </w:r>
      <w:r>
        <w:rPr>
          <w:i/>
          <w:iCs/>
          <w:spacing w:val="4"/>
          <w:sz w:val="20"/>
          <w:szCs w:val="20"/>
        </w:rPr>
        <w:t xml:space="preserve"> </w:t>
      </w:r>
      <w:r>
        <w:rPr>
          <w:i/>
          <w:iCs/>
          <w:spacing w:val="-2"/>
          <w:sz w:val="20"/>
          <w:szCs w:val="20"/>
        </w:rPr>
        <w:t>zapisanie dokumentu</w:t>
      </w:r>
      <w:r>
        <w:rPr>
          <w:i/>
          <w:iCs/>
          <w:sz w:val="20"/>
          <w:szCs w:val="20"/>
        </w:rPr>
        <w:t xml:space="preserve"> </w:t>
      </w:r>
      <w:r>
        <w:rPr>
          <w:i/>
          <w:iCs/>
          <w:spacing w:val="-2"/>
          <w:sz w:val="20"/>
          <w:szCs w:val="20"/>
        </w:rPr>
        <w:t>w</w:t>
      </w:r>
      <w:r>
        <w:rPr>
          <w:i/>
          <w:iCs/>
          <w:spacing w:val="7"/>
          <w:sz w:val="20"/>
          <w:szCs w:val="20"/>
        </w:rPr>
        <w:t xml:space="preserve"> </w:t>
      </w:r>
      <w:r>
        <w:rPr>
          <w:i/>
          <w:iCs/>
          <w:spacing w:val="-2"/>
          <w:sz w:val="20"/>
          <w:szCs w:val="20"/>
        </w:rPr>
        <w:t>formacie</w:t>
      </w:r>
      <w:r>
        <w:rPr>
          <w:i/>
          <w:iCs/>
          <w:spacing w:val="2"/>
          <w:sz w:val="20"/>
          <w:szCs w:val="20"/>
        </w:rPr>
        <w:t xml:space="preserve"> </w:t>
      </w:r>
      <w:r>
        <w:rPr>
          <w:i/>
          <w:iCs/>
          <w:spacing w:val="-4"/>
          <w:sz w:val="20"/>
          <w:szCs w:val="20"/>
        </w:rPr>
        <w:t>.pdf</w:t>
      </w:r>
    </w:p>
    <w:p w14:paraId="13384523">
      <w:pPr>
        <w:pStyle w:val="23"/>
        <w:keepNext w:val="0"/>
        <w:keepLines w:val="0"/>
        <w:pageBreakBefore w:val="0"/>
        <w:widowControl/>
        <w:numPr>
          <w:ilvl w:val="0"/>
          <w:numId w:val="0"/>
        </w:numPr>
        <w:tabs>
          <w:tab w:val="left" w:pos="680"/>
        </w:tabs>
        <w:kinsoku/>
        <w:wordWrap/>
        <w:overflowPunct/>
        <w:topLinePunct w:val="0"/>
        <w:autoSpaceDE/>
        <w:autoSpaceDN/>
        <w:bidi w:val="0"/>
        <w:adjustRightInd/>
        <w:snapToGrid/>
        <w:spacing w:after="0" w:line="240" w:lineRule="auto"/>
        <w:ind w:left="-1" w:leftChars="0" w:right="88" w:rightChars="40"/>
        <w:textAlignment w:val="auto"/>
        <w:rPr>
          <w:i/>
          <w:iCs/>
          <w:sz w:val="20"/>
          <w:szCs w:val="20"/>
        </w:rPr>
      </w:pPr>
      <w:r>
        <w:rPr>
          <w:i/>
          <w:iCs/>
          <w:sz w:val="20"/>
          <w:szCs w:val="20"/>
        </w:rPr>
        <w:t>Plik</w:t>
      </w:r>
      <w:r>
        <w:rPr>
          <w:i/>
          <w:iCs/>
          <w:spacing w:val="40"/>
          <w:sz w:val="20"/>
          <w:szCs w:val="20"/>
        </w:rPr>
        <w:t xml:space="preserve"> </w:t>
      </w:r>
      <w:r>
        <w:rPr>
          <w:i/>
          <w:iCs/>
          <w:sz w:val="20"/>
          <w:szCs w:val="20"/>
        </w:rPr>
        <w:t>należy</w:t>
      </w:r>
      <w:r>
        <w:rPr>
          <w:i/>
          <w:iCs/>
          <w:spacing w:val="40"/>
          <w:sz w:val="20"/>
          <w:szCs w:val="20"/>
        </w:rPr>
        <w:t xml:space="preserve"> </w:t>
      </w:r>
      <w:r>
        <w:rPr>
          <w:i/>
          <w:iCs/>
          <w:sz w:val="20"/>
          <w:szCs w:val="20"/>
        </w:rPr>
        <w:t>podpisać</w:t>
      </w:r>
      <w:r>
        <w:rPr>
          <w:i/>
          <w:iCs/>
          <w:spacing w:val="40"/>
          <w:sz w:val="20"/>
          <w:szCs w:val="20"/>
        </w:rPr>
        <w:t xml:space="preserve"> </w:t>
      </w:r>
      <w:r>
        <w:rPr>
          <w:i/>
          <w:iCs/>
          <w:sz w:val="20"/>
          <w:szCs w:val="20"/>
        </w:rPr>
        <w:t>kwalifikowanym</w:t>
      </w:r>
      <w:r>
        <w:rPr>
          <w:i/>
          <w:iCs/>
          <w:spacing w:val="40"/>
          <w:sz w:val="20"/>
          <w:szCs w:val="20"/>
        </w:rPr>
        <w:t xml:space="preserve"> </w:t>
      </w:r>
      <w:r>
        <w:rPr>
          <w:i/>
          <w:iCs/>
          <w:sz w:val="20"/>
          <w:szCs w:val="20"/>
        </w:rPr>
        <w:t>podpisem</w:t>
      </w:r>
      <w:r>
        <w:rPr>
          <w:i/>
          <w:iCs/>
          <w:spacing w:val="40"/>
          <w:sz w:val="20"/>
          <w:szCs w:val="20"/>
        </w:rPr>
        <w:t xml:space="preserve"> </w:t>
      </w:r>
      <w:r>
        <w:rPr>
          <w:i/>
          <w:iCs/>
          <w:sz w:val="20"/>
          <w:szCs w:val="20"/>
        </w:rPr>
        <w:t>elektronicznym</w:t>
      </w:r>
      <w:r>
        <w:rPr>
          <w:i/>
          <w:iCs/>
          <w:spacing w:val="40"/>
          <w:sz w:val="20"/>
          <w:szCs w:val="20"/>
        </w:rPr>
        <w:t xml:space="preserve"> </w:t>
      </w:r>
      <w:r>
        <w:rPr>
          <w:i/>
          <w:iCs/>
          <w:sz w:val="20"/>
          <w:szCs w:val="20"/>
        </w:rPr>
        <w:t>lub</w:t>
      </w:r>
      <w:r>
        <w:rPr>
          <w:i/>
          <w:iCs/>
          <w:spacing w:val="40"/>
          <w:sz w:val="20"/>
          <w:szCs w:val="20"/>
        </w:rPr>
        <w:t xml:space="preserve"> </w:t>
      </w:r>
      <w:r>
        <w:rPr>
          <w:i/>
          <w:iCs/>
          <w:sz w:val="20"/>
          <w:szCs w:val="20"/>
        </w:rPr>
        <w:t>podpisem</w:t>
      </w:r>
      <w:r>
        <w:rPr>
          <w:i/>
          <w:iCs/>
          <w:spacing w:val="40"/>
          <w:sz w:val="20"/>
          <w:szCs w:val="20"/>
        </w:rPr>
        <w:t xml:space="preserve"> </w:t>
      </w:r>
      <w:r>
        <w:rPr>
          <w:i/>
          <w:iCs/>
          <w:sz w:val="20"/>
          <w:szCs w:val="20"/>
        </w:rPr>
        <w:t>zaufanym</w:t>
      </w:r>
      <w:r>
        <w:rPr>
          <w:i/>
          <w:iCs/>
          <w:spacing w:val="40"/>
          <w:sz w:val="20"/>
          <w:szCs w:val="20"/>
        </w:rPr>
        <w:t xml:space="preserve"> </w:t>
      </w:r>
      <w:r>
        <w:rPr>
          <w:i/>
          <w:iCs/>
          <w:sz w:val="20"/>
          <w:szCs w:val="20"/>
        </w:rPr>
        <w:t>lub podpisem osobistym osoby uprawnionej do reprezentowania wykonawcy</w:t>
      </w:r>
    </w:p>
    <w:p w14:paraId="009BA838">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bookmarkEnd w:id="84"/>
    <w:p w14:paraId="6E9126DC">
      <w:pPr>
        <w:spacing w:after="0" w:line="240" w:lineRule="auto"/>
        <w:ind w:right="259"/>
        <w:jc w:val="right"/>
        <w:rPr>
          <w:rFonts w:ascii="Calibri" w:hAnsi="Calibri" w:eastAsia="Times New Roman" w:cs="Calibri"/>
          <w:b/>
          <w:bCs/>
          <w:color w:val="000000"/>
          <w:sz w:val="20"/>
          <w:szCs w:val="20"/>
        </w:rPr>
      </w:pPr>
    </w:p>
    <w:p w14:paraId="518CC0CE">
      <w:pPr>
        <w:spacing w:after="0" w:line="240" w:lineRule="auto"/>
        <w:ind w:right="259"/>
        <w:jc w:val="right"/>
        <w:rPr>
          <w:rFonts w:ascii="Calibri" w:hAnsi="Calibri" w:eastAsia="Times New Roman" w:cs="Calibri"/>
          <w:b/>
          <w:bCs/>
          <w:color w:val="000000"/>
          <w:sz w:val="20"/>
          <w:szCs w:val="20"/>
        </w:rPr>
      </w:pPr>
    </w:p>
    <w:p w14:paraId="29B509D9">
      <w:pPr>
        <w:spacing w:after="0" w:line="240" w:lineRule="auto"/>
        <w:ind w:right="259"/>
        <w:jc w:val="right"/>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Załącznik nr 3 do SWZ </w:t>
      </w:r>
    </w:p>
    <w:p w14:paraId="21478EFE">
      <w:pPr>
        <w:spacing w:after="0" w:line="240" w:lineRule="auto"/>
        <w:ind w:right="259"/>
        <w:jc w:val="center"/>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Oświadczenie składane na podstawie art. 125 ust. 1 ustawy z dnia 11 września 2019 r. Prawo zamówień publicznych. </w:t>
      </w:r>
    </w:p>
    <w:p w14:paraId="514572D9">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7053E118">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UWAGA: </w:t>
      </w:r>
    </w:p>
    <w:p w14:paraId="5CEF55FF">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 przypadku jeśli, któreś z poniższych oświadczeń nie ma zastosowania w niniejszym postępowaniu,  wykonawca nie składa oświadczenia w tym zakresie (usunięcie treści oświadczenia następuje np. przez jego wykreślenie lub przekreślenie) </w:t>
      </w:r>
    </w:p>
    <w:p w14:paraId="64C2F046">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2588A910">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Nazwa Wykonawcy: ……………………………………………………………………………………………….………………………… </w:t>
      </w:r>
    </w:p>
    <w:p w14:paraId="06CA996B">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256C3FBE">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Adres Wykonawcy: …………………………………………………………………………………………………………………………… </w:t>
      </w:r>
    </w:p>
    <w:p w14:paraId="44D61365">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63B2EC72">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6225BAB0">
      <w:pPr>
        <w:numPr>
          <w:ilvl w:val="0"/>
          <w:numId w:val="31"/>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Na potrzeby postępowania o udzielenie zamówienia publicznego na Dostawę sprzętu audio-video wraz z niezbędnymi akcesoriami, nr ZP/TP/9/2024, oświadczam, co następuje: </w:t>
      </w:r>
    </w:p>
    <w:p w14:paraId="5C77D3A5">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7BFF3562">
      <w:pPr>
        <w:numPr>
          <w:ilvl w:val="1"/>
          <w:numId w:val="31"/>
        </w:numPr>
        <w:spacing w:after="0" w:line="240" w:lineRule="auto"/>
        <w:ind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Oświadczam(y), że nie podlegam wykluczeniu z postępowania na podstawie art. 108 ust. 1 ustawy Pzp. </w:t>
      </w:r>
    </w:p>
    <w:p w14:paraId="08AFE5A5">
      <w:pPr>
        <w:numPr>
          <w:ilvl w:val="1"/>
          <w:numId w:val="31"/>
        </w:numPr>
        <w:spacing w:after="0" w:line="240" w:lineRule="auto"/>
        <w:ind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Oświadczam(y), że nie podlegam wykluczeniu z postępowania na podstawie art. 109 ust. 1 pkt 4 ustawy Pzp. </w:t>
      </w:r>
    </w:p>
    <w:p w14:paraId="5F0993ED">
      <w:pPr>
        <w:numPr>
          <w:ilvl w:val="1"/>
          <w:numId w:val="31"/>
        </w:numPr>
        <w:spacing w:after="0" w:line="240" w:lineRule="auto"/>
        <w:ind w:hanging="313"/>
        <w:jc w:val="both"/>
        <w:rPr>
          <w:rFonts w:ascii="Calibri" w:hAnsi="Calibri" w:eastAsia="Times New Roman" w:cs="Calibri"/>
          <w:color w:val="000000"/>
          <w:sz w:val="20"/>
          <w:szCs w:val="20"/>
        </w:rPr>
      </w:pPr>
      <w:r>
        <w:rPr>
          <w:rFonts w:ascii="Calibri" w:hAnsi="Calibri" w:eastAsia="Times New Roman" w:cs="Calibri"/>
          <w:color w:val="000000"/>
          <w:sz w:val="20"/>
          <w:szCs w:val="20"/>
        </w:rPr>
        <w:t>Oświadczam, że nie zachodzą w stosunku do mnie przesłanki wykluczenia z postępowania na podstawie art. 7 ust. 1 ustawy z dnia 13 kwietnia 2022 r. o szczególnych rozwiązaniach w zakresie przeciwdziałania wspieraniu agresji na Ukrainę oraz służących ochronie bezpieczeństwa narodowego (Dz. U. z 2022r. poz. 835).</w:t>
      </w:r>
    </w:p>
    <w:p w14:paraId="0D7CD2A7">
      <w:pPr>
        <w:spacing w:after="0" w:line="240" w:lineRule="auto"/>
        <w:ind w:right="41"/>
        <w:jc w:val="both"/>
        <w:rPr>
          <w:rFonts w:ascii="Calibri" w:hAnsi="Calibri" w:eastAsia="Times New Roman" w:cs="Calibri"/>
          <w:color w:val="000000"/>
          <w:sz w:val="20"/>
          <w:szCs w:val="20"/>
        </w:rPr>
      </w:pPr>
    </w:p>
    <w:p w14:paraId="08AA0532">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7D960F4D">
      <w:pPr>
        <w:numPr>
          <w:ilvl w:val="0"/>
          <w:numId w:val="31"/>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Oświadczam(y), że dokument, potwierdzający brak podstaw do wykluczenia na podstawie art. 109 ust. 1 pkt 4 ustawy Pzp, tj. odpis lub informacja z Krajowego Rejestru Sądowego lub z Centralnej Ewidencji i Informacji o Działalności Gospodarczej, zamawiający może uzyskać za pomocą bezpłatnych i ogólnodostępnych baz danych, pod adresem internetowym:  </w:t>
      </w:r>
    </w:p>
    <w:p w14:paraId="00D5E966">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29679B3D">
      <w:pPr>
        <w:numPr>
          <w:ilvl w:val="1"/>
          <w:numId w:val="31"/>
        </w:numPr>
        <w:spacing w:after="0" w:line="240" w:lineRule="auto"/>
        <w:ind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https://ekrs.ms.gov.pl/web/wyszukiwarka-krs/strona-glowna/index.html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(dotyczy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podmiotów wpisanych do Krajowego Rejestru Sądowego KRS), </w:t>
      </w:r>
    </w:p>
    <w:p w14:paraId="06BB3AF2">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7D11557">
      <w:pPr>
        <w:numPr>
          <w:ilvl w:val="1"/>
          <w:numId w:val="31"/>
        </w:numPr>
        <w:spacing w:after="0" w:line="240" w:lineRule="auto"/>
        <w:ind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https://prod.ceidg.gov.pl/ceidg/ceidg.public.ui/Search.aspx (dotyczy podmiotów wpisanych do Centralnej Ewidencji i Informacji o Działalności Gospodarczej CEIDG), </w:t>
      </w:r>
    </w:p>
    <w:p w14:paraId="0B2C8E60">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475EB9EA">
      <w:pPr>
        <w:numPr>
          <w:ilvl w:val="1"/>
          <w:numId w:val="31"/>
        </w:numPr>
        <w:spacing w:after="0" w:line="240" w:lineRule="auto"/>
        <w:ind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 (wpisać odpowiedni adres internetowy w przypadku innych baz danych niż wyżej wskazane).  </w:t>
      </w:r>
    </w:p>
    <w:p w14:paraId="180F12F6">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15572FC0">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Proszę wybrać prawidłową opcję właściwą dla wykonawcy, a pozostałe usunąć np. przez usunięcie lub przekreślenie. Jeżeli wykonawca prowadzi działalność na podstawie rejestru do którego zamawiający nie może uzyskać dostępu za pomocą bezpłatnych i ogólnodostępnych baz danych – w takim przypadku należy usunąć całe powyższe oświadczenie. </w:t>
      </w:r>
    </w:p>
    <w:p w14:paraId="4CCF9E0F">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3EF7FF6">
      <w:pPr>
        <w:numPr>
          <w:ilvl w:val="0"/>
          <w:numId w:val="31"/>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 że zachodzą w stosunku do mnie podstawy wykluczenia z postępowania na podstawie art. …………. ustawy Pzp (podać mającą zastosowanie podstawę wykluczenia spośród wymienionych w art. 108 ust. 1 pkt 1, 2, 5 lub 6 lub art. 109 ust. 1 pkt 4 ustawy Pzp). Jednocześnie oświadczam, że w związku z ww. okolicznością, na podstawie art. 110 ust. 2 ustawy Pzp podjąłem następujące środki naprawcze: ……………………………………………………………………………………………………………………………………………………….. </w:t>
      </w:r>
    </w:p>
    <w:p w14:paraId="260CEA65">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888D8FD">
      <w:pPr>
        <w:numPr>
          <w:ilvl w:val="0"/>
          <w:numId w:val="31"/>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 że w stosunku do następującego/ych podmiotu/tów, na którego/ych zasoby powołuję się w niniejszym postępowaniu, tj.: …………………………………………………………… (podać pełną nazwę/firmę, adres, a także w zależności od podmiotu: NIP/PESEL, KRS/CEiDG) nie zachodzą podstawy wykluczenia z postępowania o udzielenie zamówienia. </w:t>
      </w:r>
    </w:p>
    <w:p w14:paraId="14F959E0">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3CF9926F">
      <w:pPr>
        <w:numPr>
          <w:ilvl w:val="0"/>
          <w:numId w:val="31"/>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 że w stosunku do następującego/ych podmiotu/tów, będącego/ych podwykonawcą/ami: ……………………………………………………………………..….…… (podać pełną nazwę/firmę, adres, a także w zależności od podmiotu: NIP/PESEL, KRS/CEiDG), nie zachodzą podstawy wykluczenia z postępowania o udzielenie zamówienia. </w:t>
      </w:r>
    </w:p>
    <w:p w14:paraId="4D737EAB">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62CF57DC">
      <w:pPr>
        <w:numPr>
          <w:ilvl w:val="0"/>
          <w:numId w:val="31"/>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 że spełniam warunki udziału w postępowaniu określone przez zamawiającego w SWZ. </w:t>
      </w:r>
    </w:p>
    <w:p w14:paraId="476A88C9">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D0E5624">
      <w:pPr>
        <w:numPr>
          <w:ilvl w:val="0"/>
          <w:numId w:val="31"/>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 że w celu wykazania spełniania warunków udziału w postępowaniu, określonych przez zamawiającego w SWZ w części IV pkt 1.2).c)*, 1.2).d)*, polegam na zasobach następującego/ych podmiotu/ów: ……………………….……….…………………………………………………..……………………………………..., w </w:t>
      </w:r>
    </w:p>
    <w:p w14:paraId="0A0B9C17">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następującym zakresie**:..................................…………………………………………………………………..………  </w:t>
      </w:r>
    </w:p>
    <w:p w14:paraId="7A6FDF3D">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30D432E7">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*niepotrzebne skreślić  </w:t>
      </w:r>
    </w:p>
    <w:p w14:paraId="57B1989D">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**wskazać zakres korzystania dla wskazanego podmiotu trzeciego </w:t>
      </w:r>
    </w:p>
    <w:p w14:paraId="5338B0ED">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40E85189">
      <w:pPr>
        <w:numPr>
          <w:ilvl w:val="0"/>
          <w:numId w:val="31"/>
        </w:numPr>
        <w:spacing w:after="0" w:line="240" w:lineRule="auto"/>
        <w:ind w:left="385" w:right="41" w:hanging="266"/>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 że wszystkie informacje podane w powyższych oświadczeniach są aktualne i zgodne z prawdą oraz zostały przedstawione z pełną świadomością konsekwencji wprowadzenia zamawiającego w błąd przy przedstawianiu informacji. </w:t>
      </w:r>
    </w:p>
    <w:p w14:paraId="2B8CBBA7">
      <w:pPr>
        <w:spacing w:after="0" w:line="240" w:lineRule="auto"/>
        <w:jc w:val="right"/>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107C910">
      <w:pPr>
        <w:spacing w:after="0" w:line="240" w:lineRule="auto"/>
        <w:jc w:val="right"/>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32B94B06">
      <w:pPr>
        <w:spacing w:after="0" w:line="240" w:lineRule="auto"/>
        <w:ind w:right="57"/>
        <w:jc w:val="right"/>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 </w:t>
      </w:r>
      <w:r>
        <w:rPr>
          <w:rFonts w:ascii="Calibri" w:hAnsi="Calibri" w:eastAsia="Times New Roman" w:cs="Calibri"/>
          <w:color w:val="000000"/>
          <w:sz w:val="20"/>
          <w:szCs w:val="20"/>
        </w:rPr>
        <w:tab/>
      </w:r>
      <w:r>
        <w:rPr>
          <w:rFonts w:ascii="Calibri" w:hAnsi="Calibri" w:eastAsia="Times New Roman" w:cs="Calibri"/>
          <w:color w:val="000000"/>
          <w:sz w:val="20"/>
          <w:szCs w:val="20"/>
        </w:rPr>
        <w:t xml:space="preserve">      </w:t>
      </w:r>
    </w:p>
    <w:p w14:paraId="5E8AA813">
      <w:pPr>
        <w:spacing w:after="0" w:line="240" w:lineRule="auto"/>
        <w:rPr>
          <w:i/>
          <w:iCs/>
          <w:sz w:val="20"/>
          <w:szCs w:val="20"/>
        </w:rPr>
      </w:pPr>
      <w:r>
        <w:rPr>
          <w:i/>
          <w:iCs/>
          <w:spacing w:val="-2"/>
          <w:sz w:val="20"/>
          <w:szCs w:val="20"/>
        </w:rPr>
        <w:t>UWAGA:</w:t>
      </w:r>
    </w:p>
    <w:p w14:paraId="4873AAF8">
      <w:pPr>
        <w:pStyle w:val="23"/>
        <w:keepNext w:val="0"/>
        <w:keepLines w:val="0"/>
        <w:pageBreakBefore w:val="0"/>
        <w:widowControl/>
        <w:numPr>
          <w:ilvl w:val="0"/>
          <w:numId w:val="0"/>
        </w:numPr>
        <w:tabs>
          <w:tab w:val="left" w:pos="662"/>
        </w:tabs>
        <w:kinsoku/>
        <w:wordWrap/>
        <w:overflowPunct/>
        <w:topLinePunct w:val="0"/>
        <w:autoSpaceDE/>
        <w:autoSpaceDN/>
        <w:bidi w:val="0"/>
        <w:adjustRightInd/>
        <w:snapToGrid/>
        <w:spacing w:after="0" w:line="240" w:lineRule="auto"/>
        <w:ind w:left="-1" w:leftChars="0" w:right="88" w:rightChars="40"/>
        <w:textAlignment w:val="auto"/>
        <w:rPr>
          <w:i/>
          <w:iCs/>
          <w:sz w:val="20"/>
          <w:szCs w:val="20"/>
        </w:rPr>
      </w:pPr>
      <w:r>
        <w:rPr>
          <w:i/>
          <w:iCs/>
          <w:spacing w:val="-2"/>
          <w:sz w:val="20"/>
          <w:szCs w:val="20"/>
        </w:rPr>
        <w:t>Zamawiający</w:t>
      </w:r>
      <w:r>
        <w:rPr>
          <w:i/>
          <w:iCs/>
          <w:spacing w:val="-1"/>
          <w:sz w:val="20"/>
          <w:szCs w:val="20"/>
        </w:rPr>
        <w:t xml:space="preserve"> </w:t>
      </w:r>
      <w:r>
        <w:rPr>
          <w:i/>
          <w:iCs/>
          <w:spacing w:val="-2"/>
          <w:sz w:val="20"/>
          <w:szCs w:val="20"/>
        </w:rPr>
        <w:t>zaleca</w:t>
      </w:r>
      <w:r>
        <w:rPr>
          <w:i/>
          <w:iCs/>
          <w:spacing w:val="4"/>
          <w:sz w:val="20"/>
          <w:szCs w:val="20"/>
        </w:rPr>
        <w:t xml:space="preserve"> </w:t>
      </w:r>
      <w:r>
        <w:rPr>
          <w:i/>
          <w:iCs/>
          <w:spacing w:val="-2"/>
          <w:sz w:val="20"/>
          <w:szCs w:val="20"/>
        </w:rPr>
        <w:t>przed</w:t>
      </w:r>
      <w:r>
        <w:rPr>
          <w:i/>
          <w:iCs/>
          <w:sz w:val="20"/>
          <w:szCs w:val="20"/>
        </w:rPr>
        <w:t xml:space="preserve"> </w:t>
      </w:r>
      <w:r>
        <w:rPr>
          <w:i/>
          <w:iCs/>
          <w:spacing w:val="-2"/>
          <w:sz w:val="20"/>
          <w:szCs w:val="20"/>
        </w:rPr>
        <w:t>podpisaniem,</w:t>
      </w:r>
      <w:r>
        <w:rPr>
          <w:i/>
          <w:iCs/>
          <w:spacing w:val="4"/>
          <w:sz w:val="20"/>
          <w:szCs w:val="20"/>
        </w:rPr>
        <w:t xml:space="preserve"> </w:t>
      </w:r>
      <w:r>
        <w:rPr>
          <w:i/>
          <w:iCs/>
          <w:spacing w:val="-2"/>
          <w:sz w:val="20"/>
          <w:szCs w:val="20"/>
        </w:rPr>
        <w:t>zapisanie dokumentu</w:t>
      </w:r>
      <w:r>
        <w:rPr>
          <w:i/>
          <w:iCs/>
          <w:sz w:val="20"/>
          <w:szCs w:val="20"/>
        </w:rPr>
        <w:t xml:space="preserve"> </w:t>
      </w:r>
      <w:r>
        <w:rPr>
          <w:i/>
          <w:iCs/>
          <w:spacing w:val="-2"/>
          <w:sz w:val="20"/>
          <w:szCs w:val="20"/>
        </w:rPr>
        <w:t>w</w:t>
      </w:r>
      <w:r>
        <w:rPr>
          <w:i/>
          <w:iCs/>
          <w:spacing w:val="7"/>
          <w:sz w:val="20"/>
          <w:szCs w:val="20"/>
        </w:rPr>
        <w:t xml:space="preserve"> </w:t>
      </w:r>
      <w:r>
        <w:rPr>
          <w:i/>
          <w:iCs/>
          <w:spacing w:val="-2"/>
          <w:sz w:val="20"/>
          <w:szCs w:val="20"/>
        </w:rPr>
        <w:t>formacie</w:t>
      </w:r>
      <w:r>
        <w:rPr>
          <w:i/>
          <w:iCs/>
          <w:spacing w:val="2"/>
          <w:sz w:val="20"/>
          <w:szCs w:val="20"/>
        </w:rPr>
        <w:t xml:space="preserve"> </w:t>
      </w:r>
      <w:r>
        <w:rPr>
          <w:i/>
          <w:iCs/>
          <w:spacing w:val="-4"/>
          <w:sz w:val="20"/>
          <w:szCs w:val="20"/>
        </w:rPr>
        <w:t>.pdf</w:t>
      </w:r>
    </w:p>
    <w:p w14:paraId="4817C4E0">
      <w:pPr>
        <w:pStyle w:val="23"/>
        <w:keepNext w:val="0"/>
        <w:keepLines w:val="0"/>
        <w:pageBreakBefore w:val="0"/>
        <w:widowControl/>
        <w:numPr>
          <w:ilvl w:val="0"/>
          <w:numId w:val="0"/>
        </w:numPr>
        <w:tabs>
          <w:tab w:val="left" w:pos="680"/>
        </w:tabs>
        <w:kinsoku/>
        <w:wordWrap/>
        <w:overflowPunct/>
        <w:topLinePunct w:val="0"/>
        <w:autoSpaceDE/>
        <w:autoSpaceDN/>
        <w:bidi w:val="0"/>
        <w:adjustRightInd/>
        <w:snapToGrid/>
        <w:spacing w:after="0" w:line="240" w:lineRule="auto"/>
        <w:ind w:left="-1" w:leftChars="0" w:right="88" w:rightChars="40"/>
        <w:textAlignment w:val="auto"/>
        <w:rPr>
          <w:i/>
          <w:iCs/>
          <w:sz w:val="20"/>
          <w:szCs w:val="20"/>
        </w:rPr>
      </w:pPr>
      <w:r>
        <w:rPr>
          <w:i/>
          <w:iCs/>
          <w:sz w:val="20"/>
          <w:szCs w:val="20"/>
        </w:rPr>
        <w:t>Plik</w:t>
      </w:r>
      <w:r>
        <w:rPr>
          <w:i/>
          <w:iCs/>
          <w:spacing w:val="40"/>
          <w:sz w:val="20"/>
          <w:szCs w:val="20"/>
        </w:rPr>
        <w:t xml:space="preserve"> </w:t>
      </w:r>
      <w:r>
        <w:rPr>
          <w:i/>
          <w:iCs/>
          <w:sz w:val="20"/>
          <w:szCs w:val="20"/>
        </w:rPr>
        <w:t>należy</w:t>
      </w:r>
      <w:r>
        <w:rPr>
          <w:i/>
          <w:iCs/>
          <w:spacing w:val="40"/>
          <w:sz w:val="20"/>
          <w:szCs w:val="20"/>
        </w:rPr>
        <w:t xml:space="preserve"> </w:t>
      </w:r>
      <w:r>
        <w:rPr>
          <w:i/>
          <w:iCs/>
          <w:sz w:val="20"/>
          <w:szCs w:val="20"/>
        </w:rPr>
        <w:t>podpisać</w:t>
      </w:r>
      <w:r>
        <w:rPr>
          <w:i/>
          <w:iCs/>
          <w:spacing w:val="40"/>
          <w:sz w:val="20"/>
          <w:szCs w:val="20"/>
        </w:rPr>
        <w:t xml:space="preserve"> </w:t>
      </w:r>
      <w:r>
        <w:rPr>
          <w:i/>
          <w:iCs/>
          <w:sz w:val="20"/>
          <w:szCs w:val="20"/>
        </w:rPr>
        <w:t>kwalifikowanym</w:t>
      </w:r>
      <w:r>
        <w:rPr>
          <w:i/>
          <w:iCs/>
          <w:spacing w:val="40"/>
          <w:sz w:val="20"/>
          <w:szCs w:val="20"/>
        </w:rPr>
        <w:t xml:space="preserve"> </w:t>
      </w:r>
      <w:r>
        <w:rPr>
          <w:i/>
          <w:iCs/>
          <w:sz w:val="20"/>
          <w:szCs w:val="20"/>
        </w:rPr>
        <w:t>podpisem</w:t>
      </w:r>
      <w:r>
        <w:rPr>
          <w:i/>
          <w:iCs/>
          <w:spacing w:val="40"/>
          <w:sz w:val="20"/>
          <w:szCs w:val="20"/>
        </w:rPr>
        <w:t xml:space="preserve"> </w:t>
      </w:r>
      <w:r>
        <w:rPr>
          <w:i/>
          <w:iCs/>
          <w:sz w:val="20"/>
          <w:szCs w:val="20"/>
        </w:rPr>
        <w:t>elektronicznym</w:t>
      </w:r>
      <w:r>
        <w:rPr>
          <w:i/>
          <w:iCs/>
          <w:spacing w:val="40"/>
          <w:sz w:val="20"/>
          <w:szCs w:val="20"/>
        </w:rPr>
        <w:t xml:space="preserve"> </w:t>
      </w:r>
      <w:r>
        <w:rPr>
          <w:i/>
          <w:iCs/>
          <w:sz w:val="20"/>
          <w:szCs w:val="20"/>
        </w:rPr>
        <w:t>lub</w:t>
      </w:r>
      <w:r>
        <w:rPr>
          <w:i/>
          <w:iCs/>
          <w:spacing w:val="40"/>
          <w:sz w:val="20"/>
          <w:szCs w:val="20"/>
        </w:rPr>
        <w:t xml:space="preserve"> </w:t>
      </w:r>
      <w:r>
        <w:rPr>
          <w:i/>
          <w:iCs/>
          <w:sz w:val="20"/>
          <w:szCs w:val="20"/>
        </w:rPr>
        <w:t>podpisem</w:t>
      </w:r>
      <w:r>
        <w:rPr>
          <w:i/>
          <w:iCs/>
          <w:spacing w:val="40"/>
          <w:sz w:val="20"/>
          <w:szCs w:val="20"/>
        </w:rPr>
        <w:t xml:space="preserve"> </w:t>
      </w:r>
      <w:r>
        <w:rPr>
          <w:i/>
          <w:iCs/>
          <w:sz w:val="20"/>
          <w:szCs w:val="20"/>
        </w:rPr>
        <w:t>zaufanym</w:t>
      </w:r>
      <w:r>
        <w:rPr>
          <w:i/>
          <w:iCs/>
          <w:spacing w:val="40"/>
          <w:sz w:val="20"/>
          <w:szCs w:val="20"/>
        </w:rPr>
        <w:t xml:space="preserve"> </w:t>
      </w:r>
      <w:r>
        <w:rPr>
          <w:i/>
          <w:iCs/>
          <w:sz w:val="20"/>
          <w:szCs w:val="20"/>
        </w:rPr>
        <w:t>lub podpisem osobistym osoby uprawnionej do reprezentowania wykonawcy</w:t>
      </w:r>
    </w:p>
    <w:p w14:paraId="101C19AA">
      <w:pPr>
        <w:spacing w:after="0" w:line="240" w:lineRule="auto"/>
        <w:jc w:val="right"/>
        <w:rPr>
          <w:rFonts w:ascii="Calibri" w:hAnsi="Calibri" w:eastAsia="Times New Roman" w:cs="Calibri"/>
          <w:color w:val="000000"/>
          <w:sz w:val="20"/>
          <w:szCs w:val="20"/>
        </w:rPr>
      </w:pPr>
    </w:p>
    <w:p w14:paraId="57FC0E67">
      <w:pPr>
        <w:spacing w:after="0" w:line="240" w:lineRule="auto"/>
        <w:jc w:val="right"/>
        <w:rPr>
          <w:rFonts w:ascii="Calibri" w:hAnsi="Calibri" w:eastAsia="Times New Roman" w:cs="Calibri"/>
          <w:color w:val="000000"/>
          <w:sz w:val="20"/>
          <w:szCs w:val="20"/>
        </w:rPr>
      </w:pPr>
    </w:p>
    <w:p w14:paraId="7BC15EA7">
      <w:pPr>
        <w:spacing w:after="0" w:line="240" w:lineRule="auto"/>
        <w:jc w:val="right"/>
        <w:rPr>
          <w:rFonts w:ascii="Calibri" w:hAnsi="Calibri" w:eastAsia="Times New Roman" w:cs="Calibri"/>
          <w:color w:val="000000"/>
          <w:sz w:val="20"/>
          <w:szCs w:val="20"/>
        </w:rPr>
      </w:pPr>
    </w:p>
    <w:p w14:paraId="445939AF">
      <w:pPr>
        <w:spacing w:after="0" w:line="240" w:lineRule="auto"/>
        <w:jc w:val="right"/>
        <w:rPr>
          <w:rFonts w:ascii="Calibri" w:hAnsi="Calibri" w:eastAsia="Times New Roman" w:cs="Calibri"/>
          <w:color w:val="000000"/>
          <w:sz w:val="20"/>
          <w:szCs w:val="20"/>
        </w:rPr>
      </w:pPr>
    </w:p>
    <w:p w14:paraId="2E06C2B8">
      <w:pPr>
        <w:spacing w:after="0" w:line="240" w:lineRule="auto"/>
        <w:jc w:val="right"/>
        <w:rPr>
          <w:rFonts w:ascii="Calibri" w:hAnsi="Calibri" w:eastAsia="Times New Roman" w:cs="Calibri"/>
          <w:color w:val="000000"/>
          <w:sz w:val="20"/>
          <w:szCs w:val="20"/>
        </w:rPr>
      </w:pPr>
    </w:p>
    <w:p w14:paraId="5468E602">
      <w:pPr>
        <w:spacing w:after="0" w:line="240" w:lineRule="auto"/>
        <w:jc w:val="right"/>
        <w:rPr>
          <w:rFonts w:ascii="Calibri" w:hAnsi="Calibri" w:eastAsia="Times New Roman" w:cs="Calibri"/>
          <w:color w:val="000000"/>
          <w:sz w:val="20"/>
          <w:szCs w:val="20"/>
        </w:rPr>
      </w:pPr>
    </w:p>
    <w:p w14:paraId="574CBA69">
      <w:pPr>
        <w:spacing w:after="0" w:line="240" w:lineRule="auto"/>
        <w:jc w:val="right"/>
        <w:rPr>
          <w:rFonts w:ascii="Calibri" w:hAnsi="Calibri" w:eastAsia="Times New Roman" w:cs="Calibri"/>
          <w:color w:val="000000"/>
          <w:sz w:val="20"/>
          <w:szCs w:val="20"/>
        </w:rPr>
      </w:pPr>
    </w:p>
    <w:p w14:paraId="35982643">
      <w:pPr>
        <w:spacing w:after="0" w:line="240" w:lineRule="auto"/>
        <w:jc w:val="right"/>
        <w:rPr>
          <w:rFonts w:ascii="Calibri" w:hAnsi="Calibri" w:eastAsia="Times New Roman" w:cs="Calibri"/>
          <w:color w:val="000000"/>
          <w:sz w:val="20"/>
          <w:szCs w:val="20"/>
        </w:rPr>
      </w:pPr>
    </w:p>
    <w:p w14:paraId="2900A332">
      <w:pPr>
        <w:spacing w:after="0" w:line="240" w:lineRule="auto"/>
        <w:jc w:val="right"/>
        <w:rPr>
          <w:rFonts w:ascii="Calibri" w:hAnsi="Calibri" w:eastAsia="Times New Roman" w:cs="Calibri"/>
          <w:color w:val="000000"/>
          <w:sz w:val="20"/>
          <w:szCs w:val="20"/>
        </w:rPr>
      </w:pPr>
    </w:p>
    <w:p w14:paraId="18817A40">
      <w:pPr>
        <w:spacing w:after="0" w:line="240" w:lineRule="auto"/>
        <w:jc w:val="right"/>
        <w:rPr>
          <w:rFonts w:ascii="Calibri" w:hAnsi="Calibri" w:eastAsia="Times New Roman" w:cs="Calibri"/>
          <w:color w:val="000000"/>
          <w:sz w:val="20"/>
          <w:szCs w:val="20"/>
        </w:rPr>
      </w:pPr>
    </w:p>
    <w:p w14:paraId="3A3BAEDC">
      <w:pPr>
        <w:spacing w:after="0" w:line="240" w:lineRule="auto"/>
        <w:jc w:val="right"/>
        <w:rPr>
          <w:rFonts w:ascii="Calibri" w:hAnsi="Calibri" w:eastAsia="Times New Roman" w:cs="Calibri"/>
          <w:color w:val="000000"/>
          <w:sz w:val="20"/>
          <w:szCs w:val="20"/>
        </w:rPr>
      </w:pPr>
    </w:p>
    <w:p w14:paraId="1EAFFDF3">
      <w:pPr>
        <w:spacing w:after="0" w:line="240" w:lineRule="auto"/>
        <w:jc w:val="right"/>
        <w:rPr>
          <w:rFonts w:ascii="Calibri" w:hAnsi="Calibri" w:eastAsia="Times New Roman" w:cs="Calibri"/>
          <w:color w:val="000000"/>
          <w:sz w:val="20"/>
          <w:szCs w:val="20"/>
        </w:rPr>
      </w:pPr>
    </w:p>
    <w:p w14:paraId="60AE0674">
      <w:pPr>
        <w:spacing w:after="0" w:line="240" w:lineRule="auto"/>
        <w:jc w:val="right"/>
        <w:rPr>
          <w:rFonts w:ascii="Calibri" w:hAnsi="Calibri" w:eastAsia="Times New Roman" w:cs="Calibri"/>
          <w:color w:val="000000"/>
          <w:sz w:val="20"/>
          <w:szCs w:val="20"/>
        </w:rPr>
      </w:pPr>
    </w:p>
    <w:p w14:paraId="0F3A6C4E">
      <w:pPr>
        <w:spacing w:after="0" w:line="240" w:lineRule="auto"/>
        <w:jc w:val="right"/>
        <w:rPr>
          <w:rFonts w:ascii="Calibri" w:hAnsi="Calibri" w:eastAsia="Times New Roman" w:cs="Calibri"/>
          <w:color w:val="000000"/>
          <w:sz w:val="20"/>
          <w:szCs w:val="20"/>
        </w:rPr>
      </w:pPr>
    </w:p>
    <w:p w14:paraId="4F59AFD9">
      <w:pPr>
        <w:spacing w:after="0" w:line="240" w:lineRule="auto"/>
        <w:jc w:val="right"/>
        <w:rPr>
          <w:rFonts w:ascii="Calibri" w:hAnsi="Calibri" w:eastAsia="Times New Roman" w:cs="Calibri"/>
          <w:color w:val="000000"/>
          <w:sz w:val="20"/>
          <w:szCs w:val="20"/>
        </w:rPr>
      </w:pPr>
    </w:p>
    <w:p w14:paraId="3EBBE48F">
      <w:pPr>
        <w:spacing w:after="0" w:line="240" w:lineRule="auto"/>
        <w:jc w:val="right"/>
        <w:rPr>
          <w:rFonts w:ascii="Calibri" w:hAnsi="Calibri" w:eastAsia="Times New Roman" w:cs="Calibri"/>
          <w:color w:val="000000"/>
          <w:sz w:val="20"/>
          <w:szCs w:val="20"/>
        </w:rPr>
      </w:pPr>
    </w:p>
    <w:p w14:paraId="493C1BCA">
      <w:pPr>
        <w:spacing w:after="0" w:line="240" w:lineRule="auto"/>
        <w:jc w:val="right"/>
        <w:rPr>
          <w:rFonts w:ascii="Calibri" w:hAnsi="Calibri" w:eastAsia="Times New Roman" w:cs="Calibri"/>
          <w:color w:val="000000"/>
          <w:sz w:val="20"/>
          <w:szCs w:val="20"/>
        </w:rPr>
      </w:pPr>
    </w:p>
    <w:p w14:paraId="2202E60F">
      <w:pPr>
        <w:spacing w:after="0" w:line="240" w:lineRule="auto"/>
        <w:jc w:val="right"/>
        <w:rPr>
          <w:rFonts w:ascii="Calibri" w:hAnsi="Calibri" w:eastAsia="Times New Roman" w:cs="Calibri"/>
          <w:color w:val="000000"/>
          <w:sz w:val="20"/>
          <w:szCs w:val="20"/>
        </w:rPr>
      </w:pPr>
    </w:p>
    <w:p w14:paraId="64408079">
      <w:pPr>
        <w:spacing w:after="0" w:line="240" w:lineRule="auto"/>
        <w:jc w:val="right"/>
        <w:rPr>
          <w:rFonts w:ascii="Calibri" w:hAnsi="Calibri" w:eastAsia="Times New Roman" w:cs="Calibri"/>
          <w:color w:val="000000"/>
          <w:sz w:val="20"/>
          <w:szCs w:val="20"/>
        </w:rPr>
      </w:pPr>
    </w:p>
    <w:p w14:paraId="198D968C">
      <w:pPr>
        <w:spacing w:after="0" w:line="240" w:lineRule="auto"/>
        <w:jc w:val="right"/>
        <w:rPr>
          <w:rFonts w:ascii="Calibri" w:hAnsi="Calibri" w:eastAsia="Times New Roman" w:cs="Calibri"/>
          <w:color w:val="000000"/>
          <w:sz w:val="20"/>
          <w:szCs w:val="20"/>
        </w:rPr>
      </w:pPr>
    </w:p>
    <w:p w14:paraId="67D5449C">
      <w:pPr>
        <w:spacing w:after="0" w:line="240" w:lineRule="auto"/>
        <w:jc w:val="right"/>
        <w:rPr>
          <w:rFonts w:ascii="Calibri" w:hAnsi="Calibri" w:eastAsia="Times New Roman" w:cs="Calibri"/>
          <w:color w:val="000000"/>
          <w:sz w:val="20"/>
          <w:szCs w:val="20"/>
        </w:rPr>
      </w:pPr>
    </w:p>
    <w:p w14:paraId="7BB60702">
      <w:pPr>
        <w:spacing w:after="0" w:line="240" w:lineRule="auto"/>
        <w:jc w:val="right"/>
        <w:rPr>
          <w:rFonts w:ascii="Calibri" w:hAnsi="Calibri" w:eastAsia="Times New Roman" w:cs="Calibri"/>
          <w:color w:val="000000"/>
          <w:sz w:val="20"/>
          <w:szCs w:val="20"/>
        </w:rPr>
      </w:pPr>
    </w:p>
    <w:p w14:paraId="1137DEFA">
      <w:pPr>
        <w:spacing w:after="0" w:line="240" w:lineRule="auto"/>
        <w:jc w:val="right"/>
        <w:rPr>
          <w:rFonts w:ascii="Calibri" w:hAnsi="Calibri" w:eastAsia="Times New Roman" w:cs="Calibri"/>
          <w:color w:val="000000"/>
          <w:sz w:val="20"/>
          <w:szCs w:val="20"/>
        </w:rPr>
      </w:pPr>
    </w:p>
    <w:p w14:paraId="126C4034">
      <w:pPr>
        <w:spacing w:after="0" w:line="240" w:lineRule="auto"/>
        <w:jc w:val="right"/>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Załącznik nr 4 do SWZ </w:t>
      </w:r>
    </w:p>
    <w:p w14:paraId="5DE7BEE4">
      <w:pPr>
        <w:spacing w:after="0" w:line="240" w:lineRule="auto"/>
        <w:jc w:val="center"/>
        <w:rPr>
          <w:rFonts w:ascii="Calibri" w:hAnsi="Calibri" w:eastAsia="Times New Roman" w:cs="Calibri"/>
          <w:b/>
          <w:bCs/>
          <w:color w:val="000000"/>
          <w:sz w:val="20"/>
          <w:szCs w:val="20"/>
        </w:rPr>
      </w:pPr>
      <w:r>
        <w:rPr>
          <w:rFonts w:ascii="Calibri" w:hAnsi="Calibri" w:eastAsia="Times New Roman" w:cs="Calibri"/>
          <w:b/>
          <w:bCs/>
          <w:color w:val="000000"/>
          <w:sz w:val="20"/>
          <w:szCs w:val="20"/>
        </w:rPr>
        <w:t>Oświadczenie o przynależności do tej samej grupy kapitałowej</w:t>
      </w:r>
    </w:p>
    <w:p w14:paraId="1E930CEB">
      <w:pPr>
        <w:spacing w:after="0" w:line="240" w:lineRule="auto"/>
        <w:ind w:right="2"/>
        <w:jc w:val="center"/>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0A634FEB">
      <w:pPr>
        <w:spacing w:after="0" w:line="240" w:lineRule="auto"/>
        <w:ind w:right="404"/>
        <w:jc w:val="center"/>
        <w:rPr>
          <w:rFonts w:ascii="Calibri" w:hAnsi="Calibri" w:eastAsia="Times New Roman" w:cs="Calibri"/>
          <w:color w:val="000000"/>
          <w:sz w:val="20"/>
          <w:szCs w:val="20"/>
        </w:rPr>
      </w:pPr>
      <w:r>
        <w:rPr>
          <w:rFonts w:ascii="Calibri" w:hAnsi="Calibri" w:eastAsia="Times New Roman" w:cs="Calibri"/>
          <w:color w:val="000000"/>
          <w:sz w:val="20"/>
          <w:szCs w:val="20"/>
        </w:rPr>
        <w:t xml:space="preserve">Nazwa Wykonawcy: ……………………………………………………………………………………………….………………………… </w:t>
      </w:r>
    </w:p>
    <w:p w14:paraId="1EFD94DC">
      <w:pPr>
        <w:spacing w:after="0" w:line="240" w:lineRule="auto"/>
        <w:ind w:right="404"/>
        <w:jc w:val="center"/>
        <w:rPr>
          <w:rFonts w:ascii="Calibri" w:hAnsi="Calibri" w:eastAsia="Times New Roman" w:cs="Calibri"/>
          <w:color w:val="000000"/>
          <w:sz w:val="20"/>
          <w:szCs w:val="20"/>
        </w:rPr>
      </w:pPr>
      <w:r>
        <w:rPr>
          <w:rFonts w:ascii="Calibri" w:hAnsi="Calibri" w:eastAsia="Times New Roman" w:cs="Calibri"/>
          <w:color w:val="000000"/>
          <w:sz w:val="20"/>
          <w:szCs w:val="20"/>
        </w:rPr>
        <w:t xml:space="preserve">Adres Wykonawcy: …………………………………………………………………………………………………………………………… </w:t>
      </w:r>
    </w:p>
    <w:p w14:paraId="01446F07">
      <w:pPr>
        <w:spacing w:after="0" w:line="240" w:lineRule="auto"/>
        <w:ind w:right="2"/>
        <w:jc w:val="center"/>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39640E60">
      <w:pPr>
        <w:numPr>
          <w:ilvl w:val="0"/>
          <w:numId w:val="32"/>
        </w:numPr>
        <w:spacing w:after="0" w:line="240" w:lineRule="auto"/>
        <w:ind w:right="41" w:hanging="40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 (y), że nie przynależę do tej samej do grupy kapitałowej w rozumieniu ustawy z dnia 16 lutego 2007 r. o ochronie konkurencji i konsumentów (Dz. U. z 2020 r., poz. 1070 i 1086), z innymi wykonawcami, którzy złożyli odrębne oferty w postępowaniu o udzielenie zamówienia publicznego na Dostawę sprzętu audio-video wraz z niezbędnymi akcesoriami nr ZP/TP/9/2024  </w:t>
      </w:r>
    </w:p>
    <w:p w14:paraId="4E884082">
      <w:pPr>
        <w:numPr>
          <w:ilvl w:val="0"/>
          <w:numId w:val="32"/>
        </w:numPr>
        <w:spacing w:after="0" w:line="240" w:lineRule="auto"/>
        <w:ind w:right="41" w:hanging="40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 (y), że przynależę do tej samej do grupy kapitałowej w rozumieniu ustawy z dnia 16 lutego 2007 r. o ochronie konkurencji i konsumentów (Dz. U. z 2020 r., poz. 1070 i 1086) z wykonawcami, którzy złożyli odrębne oferty w postępowaniu o udzielenie zamówienia publicznego na Dostawę sprzętu audio-video wraz z niezbędnymi akcesoriami nr ZP/TP/9/2024 :  </w:t>
      </w:r>
    </w:p>
    <w:p w14:paraId="5C1F930B">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4258E257">
      <w:pPr>
        <w:numPr>
          <w:ilvl w:val="1"/>
          <w:numId w:val="32"/>
        </w:numPr>
        <w:spacing w:after="0" w:line="240" w:lineRule="auto"/>
        <w:ind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66EFF92C">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1F36F776">
      <w:pPr>
        <w:numPr>
          <w:ilvl w:val="1"/>
          <w:numId w:val="32"/>
        </w:numPr>
        <w:spacing w:after="0" w:line="240" w:lineRule="auto"/>
        <w:ind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1AC0219E">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7D66345">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Oświadczam, że powiązania z ww. wykonawcami, nie prowadzą do zakłócenia konkurencji w postępowaniu o udzielenie zamówienia, gdyż:  </w:t>
      </w:r>
    </w:p>
    <w:p w14:paraId="56AB22BC">
      <w:pPr>
        <w:spacing w:after="0" w:line="240" w:lineRule="auto"/>
        <w:jc w:val="center"/>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7E6069E0">
      <w:pPr>
        <w:spacing w:after="0" w:line="240" w:lineRule="auto"/>
        <w:jc w:val="center"/>
        <w:rPr>
          <w:rFonts w:ascii="Calibri" w:hAnsi="Calibri" w:eastAsia="Times New Roman" w:cs="Calibri"/>
          <w:color w:val="000000"/>
          <w:sz w:val="20"/>
          <w:szCs w:val="20"/>
        </w:rPr>
      </w:pPr>
      <w:r>
        <w:rPr>
          <w:rFonts w:ascii="Calibri" w:hAnsi="Calibri" w:eastAsia="Times New Roman" w:cs="Calibri"/>
          <w:color w:val="000000"/>
          <w:sz w:val="20"/>
          <w:szCs w:val="20"/>
        </w:rPr>
        <w:t xml:space="preserve">UZASADNIENIE </w:t>
      </w:r>
    </w:p>
    <w:p w14:paraId="53CA9F93">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w:t>
      </w:r>
    </w:p>
    <w:p w14:paraId="1F58A525">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26C42EA5">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4F3E3E3E">
      <w:pPr>
        <w:spacing w:after="0" w:line="240" w:lineRule="auto"/>
        <w:ind w:right="41"/>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 *niepotrzebne skreślić </w:t>
      </w:r>
    </w:p>
    <w:p w14:paraId="21E6A33F">
      <w:pPr>
        <w:spacing w:after="0" w:line="240" w:lineRule="auto"/>
        <w:ind w:right="2"/>
        <w:jc w:val="center"/>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6255C8F0">
      <w:pPr>
        <w:spacing w:after="0" w:line="240" w:lineRule="auto"/>
        <w:rPr>
          <w:i/>
          <w:iCs/>
          <w:sz w:val="20"/>
          <w:szCs w:val="20"/>
        </w:rPr>
      </w:pPr>
      <w:r>
        <w:rPr>
          <w:i/>
          <w:iCs/>
          <w:spacing w:val="-2"/>
          <w:sz w:val="20"/>
          <w:szCs w:val="20"/>
        </w:rPr>
        <w:t>UWAGA:</w:t>
      </w:r>
    </w:p>
    <w:p w14:paraId="32EE06BA">
      <w:pPr>
        <w:pStyle w:val="23"/>
        <w:keepNext w:val="0"/>
        <w:keepLines w:val="0"/>
        <w:pageBreakBefore w:val="0"/>
        <w:widowControl/>
        <w:numPr>
          <w:ilvl w:val="0"/>
          <w:numId w:val="0"/>
        </w:numPr>
        <w:tabs>
          <w:tab w:val="left" w:pos="662"/>
        </w:tabs>
        <w:kinsoku/>
        <w:wordWrap/>
        <w:overflowPunct/>
        <w:topLinePunct w:val="0"/>
        <w:autoSpaceDE/>
        <w:autoSpaceDN/>
        <w:bidi w:val="0"/>
        <w:adjustRightInd/>
        <w:snapToGrid/>
        <w:spacing w:after="0" w:line="240" w:lineRule="auto"/>
        <w:ind w:left="-1" w:leftChars="0" w:right="88" w:rightChars="40"/>
        <w:textAlignment w:val="auto"/>
        <w:rPr>
          <w:i/>
          <w:iCs/>
          <w:sz w:val="20"/>
          <w:szCs w:val="20"/>
        </w:rPr>
      </w:pPr>
      <w:r>
        <w:rPr>
          <w:i/>
          <w:iCs/>
          <w:spacing w:val="-2"/>
          <w:sz w:val="20"/>
          <w:szCs w:val="20"/>
        </w:rPr>
        <w:t>Zamawiający</w:t>
      </w:r>
      <w:r>
        <w:rPr>
          <w:i/>
          <w:iCs/>
          <w:spacing w:val="-1"/>
          <w:sz w:val="20"/>
          <w:szCs w:val="20"/>
        </w:rPr>
        <w:t xml:space="preserve"> </w:t>
      </w:r>
      <w:r>
        <w:rPr>
          <w:i/>
          <w:iCs/>
          <w:spacing w:val="-2"/>
          <w:sz w:val="20"/>
          <w:szCs w:val="20"/>
        </w:rPr>
        <w:t>zaleca</w:t>
      </w:r>
      <w:r>
        <w:rPr>
          <w:i/>
          <w:iCs/>
          <w:spacing w:val="4"/>
          <w:sz w:val="20"/>
          <w:szCs w:val="20"/>
        </w:rPr>
        <w:t xml:space="preserve"> </w:t>
      </w:r>
      <w:r>
        <w:rPr>
          <w:i/>
          <w:iCs/>
          <w:spacing w:val="-2"/>
          <w:sz w:val="20"/>
          <w:szCs w:val="20"/>
        </w:rPr>
        <w:t>przed</w:t>
      </w:r>
      <w:r>
        <w:rPr>
          <w:i/>
          <w:iCs/>
          <w:sz w:val="20"/>
          <w:szCs w:val="20"/>
        </w:rPr>
        <w:t xml:space="preserve"> </w:t>
      </w:r>
      <w:r>
        <w:rPr>
          <w:i/>
          <w:iCs/>
          <w:spacing w:val="-2"/>
          <w:sz w:val="20"/>
          <w:szCs w:val="20"/>
        </w:rPr>
        <w:t>podpisaniem,</w:t>
      </w:r>
      <w:r>
        <w:rPr>
          <w:i/>
          <w:iCs/>
          <w:spacing w:val="4"/>
          <w:sz w:val="20"/>
          <w:szCs w:val="20"/>
        </w:rPr>
        <w:t xml:space="preserve"> </w:t>
      </w:r>
      <w:r>
        <w:rPr>
          <w:i/>
          <w:iCs/>
          <w:spacing w:val="-2"/>
          <w:sz w:val="20"/>
          <w:szCs w:val="20"/>
        </w:rPr>
        <w:t>zapisanie dokumentu</w:t>
      </w:r>
      <w:r>
        <w:rPr>
          <w:i/>
          <w:iCs/>
          <w:sz w:val="20"/>
          <w:szCs w:val="20"/>
        </w:rPr>
        <w:t xml:space="preserve"> </w:t>
      </w:r>
      <w:r>
        <w:rPr>
          <w:i/>
          <w:iCs/>
          <w:spacing w:val="-2"/>
          <w:sz w:val="20"/>
          <w:szCs w:val="20"/>
        </w:rPr>
        <w:t>w</w:t>
      </w:r>
      <w:r>
        <w:rPr>
          <w:i/>
          <w:iCs/>
          <w:spacing w:val="7"/>
          <w:sz w:val="20"/>
          <w:szCs w:val="20"/>
        </w:rPr>
        <w:t xml:space="preserve"> </w:t>
      </w:r>
      <w:r>
        <w:rPr>
          <w:i/>
          <w:iCs/>
          <w:spacing w:val="-2"/>
          <w:sz w:val="20"/>
          <w:szCs w:val="20"/>
        </w:rPr>
        <w:t>formacie</w:t>
      </w:r>
      <w:r>
        <w:rPr>
          <w:i/>
          <w:iCs/>
          <w:spacing w:val="2"/>
          <w:sz w:val="20"/>
          <w:szCs w:val="20"/>
        </w:rPr>
        <w:t xml:space="preserve"> </w:t>
      </w:r>
      <w:r>
        <w:rPr>
          <w:i/>
          <w:iCs/>
          <w:spacing w:val="-4"/>
          <w:sz w:val="20"/>
          <w:szCs w:val="20"/>
        </w:rPr>
        <w:t>.pdf</w:t>
      </w:r>
    </w:p>
    <w:p w14:paraId="52F3CDF7">
      <w:pPr>
        <w:pStyle w:val="23"/>
        <w:keepNext w:val="0"/>
        <w:keepLines w:val="0"/>
        <w:pageBreakBefore w:val="0"/>
        <w:widowControl/>
        <w:numPr>
          <w:ilvl w:val="0"/>
          <w:numId w:val="0"/>
        </w:numPr>
        <w:tabs>
          <w:tab w:val="left" w:pos="680"/>
        </w:tabs>
        <w:kinsoku/>
        <w:wordWrap/>
        <w:overflowPunct/>
        <w:topLinePunct w:val="0"/>
        <w:autoSpaceDE/>
        <w:autoSpaceDN/>
        <w:bidi w:val="0"/>
        <w:adjustRightInd/>
        <w:snapToGrid/>
        <w:spacing w:after="0" w:line="240" w:lineRule="auto"/>
        <w:ind w:left="-1" w:leftChars="0" w:right="88" w:rightChars="40"/>
        <w:textAlignment w:val="auto"/>
        <w:rPr>
          <w:i/>
          <w:iCs/>
          <w:sz w:val="20"/>
          <w:szCs w:val="20"/>
        </w:rPr>
      </w:pPr>
      <w:r>
        <w:rPr>
          <w:i/>
          <w:iCs/>
          <w:sz w:val="20"/>
          <w:szCs w:val="20"/>
        </w:rPr>
        <w:t>Plik</w:t>
      </w:r>
      <w:r>
        <w:rPr>
          <w:i/>
          <w:iCs/>
          <w:spacing w:val="40"/>
          <w:sz w:val="20"/>
          <w:szCs w:val="20"/>
        </w:rPr>
        <w:t xml:space="preserve"> </w:t>
      </w:r>
      <w:r>
        <w:rPr>
          <w:i/>
          <w:iCs/>
          <w:sz w:val="20"/>
          <w:szCs w:val="20"/>
        </w:rPr>
        <w:t>należy</w:t>
      </w:r>
      <w:r>
        <w:rPr>
          <w:i/>
          <w:iCs/>
          <w:spacing w:val="40"/>
          <w:sz w:val="20"/>
          <w:szCs w:val="20"/>
        </w:rPr>
        <w:t xml:space="preserve"> </w:t>
      </w:r>
      <w:r>
        <w:rPr>
          <w:i/>
          <w:iCs/>
          <w:sz w:val="20"/>
          <w:szCs w:val="20"/>
        </w:rPr>
        <w:t>podpisać</w:t>
      </w:r>
      <w:r>
        <w:rPr>
          <w:i/>
          <w:iCs/>
          <w:spacing w:val="40"/>
          <w:sz w:val="20"/>
          <w:szCs w:val="20"/>
        </w:rPr>
        <w:t xml:space="preserve"> </w:t>
      </w:r>
      <w:r>
        <w:rPr>
          <w:i/>
          <w:iCs/>
          <w:sz w:val="20"/>
          <w:szCs w:val="20"/>
        </w:rPr>
        <w:t>kwalifikowanym</w:t>
      </w:r>
      <w:r>
        <w:rPr>
          <w:i/>
          <w:iCs/>
          <w:spacing w:val="40"/>
          <w:sz w:val="20"/>
          <w:szCs w:val="20"/>
        </w:rPr>
        <w:t xml:space="preserve"> </w:t>
      </w:r>
      <w:r>
        <w:rPr>
          <w:i/>
          <w:iCs/>
          <w:sz w:val="20"/>
          <w:szCs w:val="20"/>
        </w:rPr>
        <w:t>podpisem</w:t>
      </w:r>
      <w:r>
        <w:rPr>
          <w:i/>
          <w:iCs/>
          <w:spacing w:val="40"/>
          <w:sz w:val="20"/>
          <w:szCs w:val="20"/>
        </w:rPr>
        <w:t xml:space="preserve"> </w:t>
      </w:r>
      <w:r>
        <w:rPr>
          <w:i/>
          <w:iCs/>
          <w:sz w:val="20"/>
          <w:szCs w:val="20"/>
        </w:rPr>
        <w:t>elektronicznym</w:t>
      </w:r>
      <w:r>
        <w:rPr>
          <w:i/>
          <w:iCs/>
          <w:spacing w:val="40"/>
          <w:sz w:val="20"/>
          <w:szCs w:val="20"/>
        </w:rPr>
        <w:t xml:space="preserve"> </w:t>
      </w:r>
      <w:r>
        <w:rPr>
          <w:i/>
          <w:iCs/>
          <w:sz w:val="20"/>
          <w:szCs w:val="20"/>
        </w:rPr>
        <w:t>lub</w:t>
      </w:r>
      <w:r>
        <w:rPr>
          <w:i/>
          <w:iCs/>
          <w:spacing w:val="40"/>
          <w:sz w:val="20"/>
          <w:szCs w:val="20"/>
        </w:rPr>
        <w:t xml:space="preserve"> </w:t>
      </w:r>
      <w:r>
        <w:rPr>
          <w:i/>
          <w:iCs/>
          <w:sz w:val="20"/>
          <w:szCs w:val="20"/>
        </w:rPr>
        <w:t>podpisem</w:t>
      </w:r>
      <w:r>
        <w:rPr>
          <w:i/>
          <w:iCs/>
          <w:spacing w:val="40"/>
          <w:sz w:val="20"/>
          <w:szCs w:val="20"/>
        </w:rPr>
        <w:t xml:space="preserve"> </w:t>
      </w:r>
      <w:r>
        <w:rPr>
          <w:i/>
          <w:iCs/>
          <w:sz w:val="20"/>
          <w:szCs w:val="20"/>
        </w:rPr>
        <w:t>zaufanym</w:t>
      </w:r>
      <w:r>
        <w:rPr>
          <w:i/>
          <w:iCs/>
          <w:spacing w:val="40"/>
          <w:sz w:val="20"/>
          <w:szCs w:val="20"/>
        </w:rPr>
        <w:t xml:space="preserve"> </w:t>
      </w:r>
      <w:r>
        <w:rPr>
          <w:i/>
          <w:iCs/>
          <w:sz w:val="20"/>
          <w:szCs w:val="20"/>
        </w:rPr>
        <w:t>lub podpisem osobistym osoby uprawnionej do reprezentowania wykonawcy</w:t>
      </w:r>
    </w:p>
    <w:p w14:paraId="28116FBF">
      <w:pPr>
        <w:spacing w:after="0" w:line="240" w:lineRule="auto"/>
        <w:ind w:right="4"/>
        <w:jc w:val="right"/>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3FF8AD48">
      <w:pPr>
        <w:spacing w:after="0" w:line="240" w:lineRule="auto"/>
        <w:ind w:right="4"/>
        <w:jc w:val="right"/>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421C7427">
      <w:pPr>
        <w:spacing w:after="0" w:line="240" w:lineRule="auto"/>
        <w:ind w:right="4"/>
        <w:jc w:val="right"/>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8A0E391">
      <w:pPr>
        <w:spacing w:after="0" w:line="240" w:lineRule="auto"/>
        <w:ind w:right="35"/>
        <w:jc w:val="right"/>
        <w:rPr>
          <w:rFonts w:ascii="Calibri" w:hAnsi="Calibri" w:eastAsia="Times New Roman" w:cs="Calibri"/>
          <w:b/>
          <w:bCs/>
          <w:color w:val="000000"/>
          <w:sz w:val="20"/>
          <w:szCs w:val="20"/>
        </w:rPr>
      </w:pPr>
    </w:p>
    <w:p w14:paraId="2F4724FE">
      <w:pPr>
        <w:spacing w:after="0" w:line="240" w:lineRule="auto"/>
        <w:ind w:right="35"/>
        <w:jc w:val="right"/>
        <w:rPr>
          <w:rFonts w:ascii="Calibri" w:hAnsi="Calibri" w:eastAsia="Times New Roman" w:cs="Calibri"/>
          <w:b/>
          <w:bCs/>
          <w:color w:val="000000"/>
          <w:sz w:val="20"/>
          <w:szCs w:val="20"/>
        </w:rPr>
      </w:pPr>
    </w:p>
    <w:p w14:paraId="5762ECA7">
      <w:pPr>
        <w:spacing w:after="0" w:line="240" w:lineRule="auto"/>
        <w:ind w:right="35"/>
        <w:jc w:val="right"/>
        <w:rPr>
          <w:rFonts w:ascii="Calibri" w:hAnsi="Calibri" w:eastAsia="Times New Roman" w:cs="Calibri"/>
          <w:b/>
          <w:bCs/>
          <w:color w:val="000000"/>
          <w:sz w:val="20"/>
          <w:szCs w:val="20"/>
        </w:rPr>
      </w:pPr>
    </w:p>
    <w:p w14:paraId="091DAE58">
      <w:pPr>
        <w:spacing w:after="0" w:line="240" w:lineRule="auto"/>
        <w:ind w:right="35"/>
        <w:jc w:val="right"/>
        <w:rPr>
          <w:rFonts w:ascii="Calibri" w:hAnsi="Calibri" w:eastAsia="Times New Roman" w:cs="Calibri"/>
          <w:b/>
          <w:bCs/>
          <w:color w:val="000000"/>
          <w:sz w:val="20"/>
          <w:szCs w:val="20"/>
        </w:rPr>
      </w:pPr>
    </w:p>
    <w:p w14:paraId="52B61A1E">
      <w:pPr>
        <w:spacing w:after="0" w:line="240" w:lineRule="auto"/>
        <w:ind w:right="35"/>
        <w:jc w:val="right"/>
        <w:rPr>
          <w:rFonts w:ascii="Calibri" w:hAnsi="Calibri" w:eastAsia="Times New Roman" w:cs="Calibri"/>
          <w:b/>
          <w:bCs/>
          <w:color w:val="000000"/>
          <w:sz w:val="20"/>
          <w:szCs w:val="20"/>
        </w:rPr>
      </w:pPr>
    </w:p>
    <w:p w14:paraId="2F14DAEC">
      <w:pPr>
        <w:spacing w:after="0" w:line="240" w:lineRule="auto"/>
        <w:ind w:right="35"/>
        <w:jc w:val="right"/>
        <w:rPr>
          <w:rFonts w:ascii="Calibri" w:hAnsi="Calibri" w:eastAsia="Times New Roman" w:cs="Calibri"/>
          <w:b/>
          <w:bCs/>
          <w:color w:val="000000"/>
          <w:sz w:val="20"/>
          <w:szCs w:val="20"/>
        </w:rPr>
      </w:pPr>
    </w:p>
    <w:p w14:paraId="4E1F6A66">
      <w:pPr>
        <w:spacing w:after="0" w:line="240" w:lineRule="auto"/>
        <w:ind w:right="35"/>
        <w:jc w:val="right"/>
        <w:rPr>
          <w:rFonts w:ascii="Calibri" w:hAnsi="Calibri" w:eastAsia="Times New Roman" w:cs="Calibri"/>
          <w:b/>
          <w:bCs/>
          <w:color w:val="000000"/>
          <w:sz w:val="20"/>
          <w:szCs w:val="20"/>
        </w:rPr>
      </w:pPr>
    </w:p>
    <w:p w14:paraId="26419CA7">
      <w:pPr>
        <w:spacing w:after="0" w:line="240" w:lineRule="auto"/>
        <w:ind w:right="35"/>
        <w:jc w:val="right"/>
        <w:rPr>
          <w:rFonts w:ascii="Calibri" w:hAnsi="Calibri" w:eastAsia="Times New Roman" w:cs="Calibri"/>
          <w:b/>
          <w:bCs/>
          <w:color w:val="000000"/>
          <w:sz w:val="20"/>
          <w:szCs w:val="20"/>
        </w:rPr>
      </w:pPr>
    </w:p>
    <w:p w14:paraId="3E238517">
      <w:pPr>
        <w:spacing w:after="0" w:line="240" w:lineRule="auto"/>
        <w:ind w:right="35"/>
        <w:jc w:val="right"/>
        <w:rPr>
          <w:rFonts w:ascii="Calibri" w:hAnsi="Calibri" w:eastAsia="Times New Roman" w:cs="Calibri"/>
          <w:b/>
          <w:bCs/>
          <w:color w:val="000000"/>
          <w:sz w:val="20"/>
          <w:szCs w:val="20"/>
        </w:rPr>
      </w:pPr>
    </w:p>
    <w:p w14:paraId="73B595B3">
      <w:pPr>
        <w:spacing w:after="0" w:line="240" w:lineRule="auto"/>
        <w:ind w:right="35"/>
        <w:jc w:val="right"/>
        <w:rPr>
          <w:rFonts w:ascii="Calibri" w:hAnsi="Calibri" w:eastAsia="Times New Roman" w:cs="Calibri"/>
          <w:b/>
          <w:bCs/>
          <w:color w:val="000000"/>
          <w:sz w:val="20"/>
          <w:szCs w:val="20"/>
        </w:rPr>
      </w:pPr>
    </w:p>
    <w:p w14:paraId="183CE5C5">
      <w:pPr>
        <w:spacing w:after="0" w:line="240" w:lineRule="auto"/>
        <w:ind w:right="35"/>
        <w:jc w:val="right"/>
        <w:rPr>
          <w:rFonts w:ascii="Calibri" w:hAnsi="Calibri" w:eastAsia="Times New Roman" w:cs="Calibri"/>
          <w:b/>
          <w:bCs/>
          <w:color w:val="000000"/>
          <w:sz w:val="20"/>
          <w:szCs w:val="20"/>
        </w:rPr>
      </w:pPr>
    </w:p>
    <w:p w14:paraId="73478636">
      <w:pPr>
        <w:spacing w:after="0" w:line="240" w:lineRule="auto"/>
        <w:ind w:right="35"/>
        <w:jc w:val="right"/>
        <w:rPr>
          <w:rFonts w:ascii="Calibri" w:hAnsi="Calibri" w:eastAsia="Times New Roman" w:cs="Calibri"/>
          <w:b/>
          <w:bCs/>
          <w:color w:val="000000"/>
          <w:sz w:val="20"/>
          <w:szCs w:val="20"/>
        </w:rPr>
      </w:pPr>
    </w:p>
    <w:p w14:paraId="19F4C90B">
      <w:pPr>
        <w:spacing w:after="0" w:line="240" w:lineRule="auto"/>
        <w:ind w:right="35"/>
        <w:jc w:val="right"/>
        <w:rPr>
          <w:rFonts w:ascii="Calibri" w:hAnsi="Calibri" w:eastAsia="Times New Roman" w:cs="Calibri"/>
          <w:b/>
          <w:bCs/>
          <w:color w:val="000000"/>
          <w:sz w:val="20"/>
          <w:szCs w:val="20"/>
        </w:rPr>
      </w:pPr>
    </w:p>
    <w:p w14:paraId="5ED1758C">
      <w:pPr>
        <w:spacing w:after="0" w:line="240" w:lineRule="auto"/>
        <w:ind w:right="35"/>
        <w:jc w:val="right"/>
        <w:rPr>
          <w:rFonts w:ascii="Calibri" w:hAnsi="Calibri" w:eastAsia="Times New Roman" w:cs="Calibri"/>
          <w:b/>
          <w:bCs/>
          <w:color w:val="000000"/>
          <w:sz w:val="20"/>
          <w:szCs w:val="20"/>
        </w:rPr>
      </w:pPr>
    </w:p>
    <w:p w14:paraId="249771CC">
      <w:pPr>
        <w:spacing w:after="0" w:line="240" w:lineRule="auto"/>
        <w:ind w:right="35"/>
        <w:jc w:val="right"/>
        <w:rPr>
          <w:rFonts w:ascii="Calibri" w:hAnsi="Calibri" w:eastAsia="Times New Roman" w:cs="Calibri"/>
          <w:b/>
          <w:bCs/>
          <w:color w:val="000000"/>
          <w:sz w:val="20"/>
          <w:szCs w:val="20"/>
        </w:rPr>
      </w:pPr>
    </w:p>
    <w:p w14:paraId="60F57533">
      <w:pPr>
        <w:spacing w:after="0" w:line="240" w:lineRule="auto"/>
        <w:ind w:right="35"/>
        <w:jc w:val="right"/>
        <w:rPr>
          <w:rFonts w:ascii="Calibri" w:hAnsi="Calibri" w:eastAsia="Times New Roman" w:cs="Calibri"/>
          <w:b/>
          <w:bCs/>
          <w:color w:val="000000"/>
          <w:sz w:val="20"/>
          <w:szCs w:val="20"/>
        </w:rPr>
      </w:pPr>
    </w:p>
    <w:p w14:paraId="439E1A6A">
      <w:pPr>
        <w:spacing w:after="0" w:line="240" w:lineRule="auto"/>
        <w:ind w:right="35"/>
        <w:jc w:val="right"/>
        <w:rPr>
          <w:rFonts w:ascii="Calibri" w:hAnsi="Calibri" w:eastAsia="Times New Roman" w:cs="Calibri"/>
          <w:b/>
          <w:bCs/>
          <w:color w:val="000000"/>
          <w:sz w:val="20"/>
          <w:szCs w:val="20"/>
        </w:rPr>
      </w:pPr>
    </w:p>
    <w:p w14:paraId="23683C23">
      <w:pPr>
        <w:spacing w:after="0" w:line="240" w:lineRule="auto"/>
        <w:ind w:right="35"/>
        <w:jc w:val="right"/>
        <w:rPr>
          <w:rFonts w:ascii="Calibri" w:hAnsi="Calibri" w:eastAsia="Times New Roman" w:cs="Calibri"/>
          <w:b/>
          <w:bCs/>
          <w:color w:val="000000"/>
          <w:sz w:val="20"/>
          <w:szCs w:val="20"/>
        </w:rPr>
      </w:pPr>
    </w:p>
    <w:p w14:paraId="411B4B8F">
      <w:pPr>
        <w:spacing w:after="0" w:line="240" w:lineRule="auto"/>
        <w:ind w:right="35"/>
        <w:jc w:val="right"/>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Załącznik nr 5 do SWZ </w:t>
      </w:r>
    </w:p>
    <w:p w14:paraId="4F2E92ED">
      <w:pPr>
        <w:spacing w:after="0" w:line="240" w:lineRule="auto"/>
        <w:ind w:right="431"/>
        <w:jc w:val="center"/>
        <w:rPr>
          <w:rFonts w:ascii="Calibri" w:hAnsi="Calibri" w:eastAsia="Times New Roman" w:cs="Calibri"/>
          <w:b/>
          <w:bCs/>
          <w:color w:val="000000"/>
          <w:sz w:val="20"/>
          <w:szCs w:val="20"/>
        </w:rPr>
      </w:pPr>
      <w:r>
        <w:rPr>
          <w:rFonts w:ascii="Calibri" w:hAnsi="Calibri" w:eastAsia="Times New Roman" w:cs="Calibri"/>
          <w:b/>
          <w:bCs/>
          <w:color w:val="000000"/>
          <w:sz w:val="20"/>
          <w:szCs w:val="20"/>
        </w:rPr>
        <w:t xml:space="preserve">Projektowane postanowienia umowy </w:t>
      </w:r>
    </w:p>
    <w:p w14:paraId="48C7701B">
      <w:pPr>
        <w:spacing w:after="0" w:line="240" w:lineRule="auto"/>
        <w:ind w:right="55"/>
        <w:jc w:val="center"/>
        <w:rPr>
          <w:rFonts w:ascii="Calibri" w:hAnsi="Calibri" w:eastAsia="Times New Roman" w:cs="Calibri"/>
          <w:color w:val="000000"/>
          <w:sz w:val="20"/>
          <w:szCs w:val="20"/>
        </w:rPr>
      </w:pPr>
      <w:r>
        <w:rPr>
          <w:rFonts w:ascii="Calibri" w:hAnsi="Calibri" w:eastAsia="Times New Roman" w:cs="Calibri"/>
          <w:color w:val="00000A"/>
          <w:sz w:val="20"/>
          <w:szCs w:val="20"/>
        </w:rPr>
        <w:t xml:space="preserve">§ 1 </w:t>
      </w:r>
    </w:p>
    <w:p w14:paraId="262485C4">
      <w:pPr>
        <w:spacing w:after="0" w:line="240" w:lineRule="auto"/>
        <w:ind w:right="48"/>
        <w:jc w:val="center"/>
        <w:rPr>
          <w:rFonts w:ascii="Calibri" w:hAnsi="Calibri" w:eastAsia="Times New Roman" w:cs="Calibri"/>
          <w:color w:val="000000"/>
          <w:sz w:val="20"/>
          <w:szCs w:val="20"/>
        </w:rPr>
      </w:pPr>
      <w:r>
        <w:rPr>
          <w:rFonts w:ascii="Calibri" w:hAnsi="Calibri" w:eastAsia="Times New Roman" w:cs="Calibri"/>
          <w:color w:val="00000A"/>
          <w:sz w:val="20"/>
          <w:szCs w:val="20"/>
        </w:rPr>
        <w:t xml:space="preserve">Przedmiot umowy </w:t>
      </w:r>
    </w:p>
    <w:p w14:paraId="622C6E64">
      <w:pPr>
        <w:spacing w:after="0" w:line="240" w:lineRule="auto"/>
        <w:ind w:right="7"/>
        <w:jc w:val="center"/>
        <w:rPr>
          <w:rFonts w:ascii="Calibri" w:hAnsi="Calibri" w:eastAsia="Times New Roman" w:cs="Calibri"/>
          <w:color w:val="000000"/>
          <w:sz w:val="20"/>
          <w:szCs w:val="20"/>
        </w:rPr>
      </w:pPr>
      <w:r>
        <w:rPr>
          <w:rFonts w:ascii="Calibri" w:hAnsi="Calibri" w:eastAsia="Times New Roman" w:cs="Calibri"/>
          <w:color w:val="00000A"/>
          <w:sz w:val="20"/>
          <w:szCs w:val="20"/>
        </w:rPr>
        <w:t xml:space="preserve"> </w:t>
      </w:r>
    </w:p>
    <w:p w14:paraId="5D93E963">
      <w:pPr>
        <w:numPr>
          <w:ilvl w:val="0"/>
          <w:numId w:val="33"/>
        </w:numPr>
        <w:spacing w:after="0" w:line="240" w:lineRule="auto"/>
        <w:ind w:right="40" w:hanging="338"/>
        <w:jc w:val="both"/>
        <w:rPr>
          <w:rFonts w:ascii="Calibri" w:hAnsi="Calibri" w:eastAsia="Times New Roman" w:cs="Calibri"/>
          <w:color w:val="000000"/>
          <w:sz w:val="20"/>
          <w:szCs w:val="20"/>
        </w:rPr>
      </w:pPr>
      <w:r>
        <w:rPr>
          <w:rFonts w:ascii="Calibri" w:hAnsi="Calibri" w:eastAsia="Times New Roman" w:cs="Calibri"/>
          <w:color w:val="00000A"/>
          <w:sz w:val="20"/>
          <w:szCs w:val="20"/>
        </w:rPr>
        <w:t xml:space="preserve">Przedmiotem Umowy jest dostawa ……………………………………………………………………………….....  </w:t>
      </w:r>
    </w:p>
    <w:p w14:paraId="0E6D6CDC">
      <w:pPr>
        <w:numPr>
          <w:ilvl w:val="0"/>
          <w:numId w:val="33"/>
        </w:numPr>
        <w:spacing w:after="0" w:line="240" w:lineRule="auto"/>
        <w:ind w:right="40" w:hanging="338"/>
        <w:jc w:val="both"/>
        <w:rPr>
          <w:rFonts w:ascii="Calibri" w:hAnsi="Calibri" w:eastAsia="Times New Roman" w:cs="Calibri"/>
          <w:color w:val="000000"/>
          <w:sz w:val="20"/>
          <w:szCs w:val="20"/>
        </w:rPr>
      </w:pPr>
      <w:r>
        <w:rPr>
          <w:rFonts w:ascii="Calibri" w:hAnsi="Calibri" w:eastAsia="Times New Roman" w:cs="Calibri"/>
          <w:color w:val="00000A"/>
          <w:sz w:val="20"/>
          <w:szCs w:val="20"/>
        </w:rPr>
        <w:t xml:space="preserve">Realizacja Przedmiotu Umowy, o którym mowa w ust. 1 powyżej odbywać się będzie na zasadach i warunkach opisanych w Umowie oraz w Ofercie Wykonawcy (Oferta+Formularz cenowy) stanowiącej Załącznik nr 1 do Umowy  </w:t>
      </w:r>
    </w:p>
    <w:p w14:paraId="16F5EAFF">
      <w:pPr>
        <w:numPr>
          <w:ilvl w:val="0"/>
          <w:numId w:val="33"/>
        </w:numPr>
        <w:spacing w:after="0" w:line="240" w:lineRule="auto"/>
        <w:ind w:right="7" w:hanging="338"/>
        <w:jc w:val="both"/>
        <w:rPr>
          <w:rFonts w:ascii="Calibri" w:hAnsi="Calibri" w:eastAsia="Times New Roman" w:cs="Calibri"/>
          <w:color w:val="00000A"/>
          <w:sz w:val="20"/>
          <w:szCs w:val="20"/>
        </w:rPr>
      </w:pPr>
      <w:r>
        <w:rPr>
          <w:rFonts w:ascii="Calibri" w:hAnsi="Calibri" w:eastAsia="Times New Roman" w:cs="Calibri"/>
          <w:color w:val="00000A"/>
          <w:sz w:val="20"/>
          <w:szCs w:val="20"/>
        </w:rPr>
        <w:t>Wykonawca  zobowiązuje się, że wszystkie elementy składające się na przedmiot umowy określony w ust. 1 stosownie do oferty Wykonawcy oraz  opisu przedmiotu zamówienia, będą:</w:t>
      </w:r>
    </w:p>
    <w:p w14:paraId="7344FF84">
      <w:pPr>
        <w:numPr>
          <w:ilvl w:val="0"/>
          <w:numId w:val="34"/>
        </w:numPr>
        <w:spacing w:after="0" w:line="240" w:lineRule="auto"/>
        <w:ind w:left="709" w:right="7" w:hanging="425"/>
        <w:jc w:val="both"/>
        <w:rPr>
          <w:rFonts w:ascii="Calibri" w:hAnsi="Calibri" w:eastAsia="Times New Roman" w:cs="Calibri"/>
          <w:color w:val="00000A"/>
          <w:sz w:val="20"/>
          <w:szCs w:val="20"/>
        </w:rPr>
      </w:pPr>
      <w:r>
        <w:rPr>
          <w:rFonts w:ascii="Calibri" w:hAnsi="Calibri" w:eastAsia="Times New Roman" w:cs="Calibri"/>
          <w:color w:val="00000A"/>
          <w:sz w:val="20"/>
          <w:szCs w:val="20"/>
        </w:rPr>
        <w:t>spełniać wszystkie wymagane parametry techniczne i użytkowe;</w:t>
      </w:r>
    </w:p>
    <w:p w14:paraId="390B64B6">
      <w:pPr>
        <w:numPr>
          <w:ilvl w:val="0"/>
          <w:numId w:val="34"/>
        </w:numPr>
        <w:spacing w:after="0" w:line="240" w:lineRule="auto"/>
        <w:ind w:left="709" w:right="7" w:hanging="425"/>
        <w:jc w:val="both"/>
        <w:rPr>
          <w:rFonts w:ascii="Calibri" w:hAnsi="Calibri" w:eastAsia="Times New Roman" w:cs="Calibri"/>
          <w:color w:val="00000A"/>
          <w:sz w:val="20"/>
          <w:szCs w:val="20"/>
        </w:rPr>
      </w:pPr>
      <w:r>
        <w:rPr>
          <w:rFonts w:ascii="Calibri" w:hAnsi="Calibri" w:eastAsia="Times New Roman" w:cs="Calibri"/>
          <w:color w:val="00000A"/>
          <w:sz w:val="20"/>
          <w:szCs w:val="20"/>
        </w:rPr>
        <w:t>posiadać wszystkie ważne certyfikaty, atesty, oraz zawierać oznaczenia i inne dokumenty (w szczególności instrukcje obsługi) w języku polskim wymagane prawem powszechnie obowiązującym;</w:t>
      </w:r>
    </w:p>
    <w:p w14:paraId="05237A67">
      <w:pPr>
        <w:numPr>
          <w:ilvl w:val="0"/>
          <w:numId w:val="34"/>
        </w:numPr>
        <w:spacing w:after="0" w:line="240" w:lineRule="auto"/>
        <w:ind w:left="709" w:right="7" w:hanging="425"/>
        <w:jc w:val="both"/>
        <w:rPr>
          <w:rFonts w:ascii="Calibri" w:hAnsi="Calibri" w:eastAsia="Times New Roman" w:cs="Calibri"/>
          <w:color w:val="00000A"/>
          <w:sz w:val="20"/>
          <w:szCs w:val="20"/>
        </w:rPr>
      </w:pPr>
      <w:r>
        <w:rPr>
          <w:rFonts w:ascii="Calibri" w:hAnsi="Calibri" w:eastAsia="Times New Roman" w:cs="Calibri"/>
          <w:color w:val="00000A"/>
          <w:sz w:val="20"/>
          <w:szCs w:val="20"/>
        </w:rPr>
        <w:t>fabrycznie nowe zgodnie, wolne od wad fizycznych i prawnych;</w:t>
      </w:r>
    </w:p>
    <w:p w14:paraId="3D1B848E">
      <w:pPr>
        <w:numPr>
          <w:ilvl w:val="0"/>
          <w:numId w:val="34"/>
        </w:numPr>
        <w:spacing w:after="0" w:line="240" w:lineRule="auto"/>
        <w:ind w:left="709" w:right="7" w:hanging="425"/>
        <w:jc w:val="both"/>
        <w:rPr>
          <w:rFonts w:ascii="Calibri" w:hAnsi="Calibri" w:eastAsia="Times New Roman" w:cs="Calibri"/>
          <w:color w:val="00000A"/>
          <w:sz w:val="20"/>
          <w:szCs w:val="20"/>
        </w:rPr>
      </w:pPr>
      <w:r>
        <w:rPr>
          <w:rFonts w:ascii="Calibri" w:hAnsi="Calibri" w:eastAsia="Times New Roman" w:cs="Calibri"/>
          <w:color w:val="00000A"/>
          <w:sz w:val="20"/>
          <w:szCs w:val="20"/>
        </w:rPr>
        <w:t>dopuszczone do obrotu handlowego na obszarze Polski zgodnie z przepisami powszechnie obowiązującymi;</w:t>
      </w:r>
    </w:p>
    <w:p w14:paraId="63B90BD5">
      <w:pPr>
        <w:numPr>
          <w:ilvl w:val="0"/>
          <w:numId w:val="34"/>
        </w:numPr>
        <w:spacing w:after="0" w:line="240" w:lineRule="auto"/>
        <w:ind w:left="709" w:right="7" w:hanging="425"/>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posiadać wszystkie części i podzespoły niezbędne do prawidłowego działania i eksploatacji. </w:t>
      </w:r>
    </w:p>
    <w:p w14:paraId="4D07D8D3">
      <w:pPr>
        <w:numPr>
          <w:ilvl w:val="0"/>
          <w:numId w:val="33"/>
        </w:numPr>
        <w:spacing w:after="0" w:line="240" w:lineRule="auto"/>
        <w:ind w:right="7" w:hanging="338"/>
        <w:jc w:val="both"/>
        <w:rPr>
          <w:rFonts w:ascii="Calibri" w:hAnsi="Calibri" w:eastAsia="Times New Roman" w:cs="Calibri"/>
          <w:color w:val="00000A"/>
          <w:sz w:val="20"/>
          <w:szCs w:val="20"/>
        </w:rPr>
      </w:pPr>
      <w:r>
        <w:rPr>
          <w:rFonts w:ascii="Calibri" w:hAnsi="Calibri" w:eastAsia="Times New Roman" w:cs="Calibri"/>
          <w:color w:val="00000A"/>
          <w:sz w:val="20"/>
          <w:szCs w:val="20"/>
        </w:rPr>
        <w:t>Wykonawca zobowiązany jest uczestniczyć w czynnościach odbioru, usunąć stwierdzone wady w sposób określony w ………… oraz przekazać niezbędne atesty, zaświadczenia, karty gwarancyjne.</w:t>
      </w:r>
    </w:p>
    <w:p w14:paraId="4115E674">
      <w:pPr>
        <w:spacing w:after="0" w:line="240" w:lineRule="auto"/>
        <w:ind w:right="7"/>
        <w:jc w:val="center"/>
        <w:rPr>
          <w:rFonts w:ascii="Calibri" w:hAnsi="Calibri" w:eastAsia="Times New Roman" w:cs="Calibri"/>
          <w:color w:val="000000"/>
          <w:sz w:val="20"/>
          <w:szCs w:val="20"/>
        </w:rPr>
      </w:pPr>
      <w:r>
        <w:rPr>
          <w:rFonts w:ascii="Calibri" w:hAnsi="Calibri" w:eastAsia="Times New Roman" w:cs="Calibri"/>
          <w:color w:val="00000A"/>
          <w:sz w:val="20"/>
          <w:szCs w:val="20"/>
        </w:rPr>
        <w:t xml:space="preserve"> </w:t>
      </w:r>
    </w:p>
    <w:p w14:paraId="0036B4C7">
      <w:pPr>
        <w:spacing w:after="0" w:line="240" w:lineRule="auto"/>
        <w:rPr>
          <w:rFonts w:ascii="Calibri" w:hAnsi="Calibri" w:eastAsia="Times New Roman" w:cs="Calibri"/>
          <w:b/>
          <w:bCs/>
          <w:color w:val="00000A"/>
          <w:sz w:val="20"/>
          <w:szCs w:val="20"/>
        </w:rPr>
      </w:pPr>
    </w:p>
    <w:p w14:paraId="4DC1F874">
      <w:pPr>
        <w:spacing w:after="0" w:line="240" w:lineRule="auto"/>
        <w:rPr>
          <w:rFonts w:ascii="Calibri" w:hAnsi="Calibri" w:eastAsia="Times New Roman" w:cs="Calibri"/>
          <w:b/>
          <w:bCs/>
          <w:color w:val="00000A"/>
          <w:sz w:val="20"/>
          <w:szCs w:val="20"/>
        </w:rPr>
      </w:pPr>
      <w:r>
        <w:rPr>
          <w:rFonts w:ascii="Calibri" w:hAnsi="Calibri" w:eastAsia="Times New Roman" w:cs="Calibri"/>
          <w:b/>
          <w:bCs/>
          <w:color w:val="00000A"/>
          <w:sz w:val="20"/>
          <w:szCs w:val="20"/>
        </w:rPr>
        <w:t>Termin wykonania przedmiotu umowy oraz warunki dostawy</w:t>
      </w:r>
    </w:p>
    <w:p w14:paraId="256562E5">
      <w:pPr>
        <w:numPr>
          <w:ilvl w:val="0"/>
          <w:numId w:val="35"/>
        </w:numPr>
        <w:spacing w:after="0" w:line="240" w:lineRule="auto"/>
        <w:ind w:left="284" w:hanging="284"/>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Dostawa  nastąpi </w:t>
      </w:r>
      <w:r>
        <w:rPr>
          <w:rFonts w:ascii="Calibri" w:hAnsi="Calibri" w:eastAsia="Times New Roman" w:cs="Calibri"/>
          <w:b/>
          <w:color w:val="00000A"/>
          <w:sz w:val="20"/>
          <w:szCs w:val="20"/>
        </w:rPr>
        <w:t xml:space="preserve">w terminie ..........dni </w:t>
      </w:r>
      <w:r>
        <w:rPr>
          <w:rFonts w:ascii="Calibri" w:hAnsi="Calibri" w:eastAsia="Times New Roman" w:cs="Calibri"/>
          <w:color w:val="00000A"/>
          <w:sz w:val="20"/>
          <w:szCs w:val="20"/>
        </w:rPr>
        <w:t>od dnia zawarcia umowy.</w:t>
      </w:r>
    </w:p>
    <w:p w14:paraId="3D8FAA82">
      <w:pPr>
        <w:numPr>
          <w:ilvl w:val="0"/>
          <w:numId w:val="35"/>
        </w:numPr>
        <w:spacing w:after="0" w:line="240" w:lineRule="auto"/>
        <w:ind w:left="284" w:hanging="284"/>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Wydanie i odbiór przedmiotu umowy odbędzie się na podstawie protokołu odbioru, </w:t>
      </w:r>
    </w:p>
    <w:p w14:paraId="4B8D035C">
      <w:pPr>
        <w:numPr>
          <w:ilvl w:val="0"/>
          <w:numId w:val="35"/>
        </w:numPr>
        <w:spacing w:after="0" w:line="240" w:lineRule="auto"/>
        <w:ind w:left="284" w:hanging="284"/>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Zamawiający po przyjęciu dostawy ma obowiązek niezwłocznie, nie później niż w ciągu 5 (pięciu) dni roboczych od dnia dostawy zweryfikować dostarczony przez Wykonawcę towar pod względem ilościowym oraz rodzajowym poprzez sprawdzenie czy rzeczy posiadają parametry deklarowane w ofercie Wykonawcy i umowie oraz czy Zamawiającemu przekazano wszystkie wymagane dokumenty. </w:t>
      </w:r>
    </w:p>
    <w:p w14:paraId="7BC6BADB">
      <w:pPr>
        <w:numPr>
          <w:ilvl w:val="0"/>
          <w:numId w:val="35"/>
        </w:numPr>
        <w:spacing w:after="0" w:line="240" w:lineRule="auto"/>
        <w:ind w:left="284" w:hanging="284"/>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W razie stwierdzenia niezgodności pod względem ilościowym lub rodzajowym dostarczonego towaru z przedmiotem umowy Zamawiający przedstawia zastrzeżenia Wykonawcy z podaniem szczegółów stwierdzonej niezgodności. </w:t>
      </w:r>
    </w:p>
    <w:p w14:paraId="11FB6CFB">
      <w:pPr>
        <w:numPr>
          <w:ilvl w:val="0"/>
          <w:numId w:val="35"/>
        </w:numPr>
        <w:spacing w:after="0" w:line="240" w:lineRule="auto"/>
        <w:ind w:left="284" w:hanging="284"/>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Zweryfikowany protokół bez zastrzeżeń Zamawiającego, o którym mowa w ………… jest protokołem ostatecznego odbioru przedmiotu umowy, stanowiącym podstawę do zapłaty wynagrodzenia umownego, określonego w ……. umowy.    </w:t>
      </w:r>
    </w:p>
    <w:p w14:paraId="759091C0">
      <w:pPr>
        <w:spacing w:after="0" w:line="240" w:lineRule="auto"/>
        <w:rPr>
          <w:rFonts w:ascii="Calibri" w:hAnsi="Calibri" w:eastAsia="Times New Roman" w:cs="Calibri"/>
          <w:color w:val="00000A"/>
          <w:sz w:val="20"/>
          <w:szCs w:val="20"/>
        </w:rPr>
      </w:pPr>
    </w:p>
    <w:p w14:paraId="46347846">
      <w:pPr>
        <w:spacing w:after="0" w:line="240" w:lineRule="auto"/>
        <w:rPr>
          <w:rFonts w:ascii="Calibri" w:hAnsi="Calibri" w:eastAsia="Times New Roman" w:cs="Calibri"/>
          <w:b/>
          <w:bCs/>
          <w:color w:val="00000A"/>
          <w:sz w:val="20"/>
          <w:szCs w:val="20"/>
        </w:rPr>
      </w:pPr>
      <w:r>
        <w:rPr>
          <w:rFonts w:ascii="Calibri" w:hAnsi="Calibri" w:eastAsia="Times New Roman" w:cs="Calibri"/>
          <w:b/>
          <w:bCs/>
          <w:color w:val="00000A"/>
          <w:sz w:val="20"/>
          <w:szCs w:val="20"/>
        </w:rPr>
        <w:t>Osoby odpowiedzialne za realizację umowy</w:t>
      </w:r>
    </w:p>
    <w:p w14:paraId="65F6E347">
      <w:pPr>
        <w:numPr>
          <w:ilvl w:val="0"/>
          <w:numId w:val="36"/>
        </w:numPr>
        <w:spacing w:after="0" w:line="240" w:lineRule="auto"/>
        <w:jc w:val="both"/>
        <w:rPr>
          <w:rFonts w:ascii="Calibri" w:hAnsi="Calibri" w:eastAsia="Times New Roman" w:cs="Calibri"/>
          <w:bCs/>
          <w:color w:val="00000A"/>
          <w:sz w:val="20"/>
          <w:szCs w:val="20"/>
        </w:rPr>
      </w:pPr>
      <w:r>
        <w:rPr>
          <w:rFonts w:ascii="Calibri" w:hAnsi="Calibri" w:eastAsia="Times New Roman" w:cs="Calibri"/>
          <w:bCs/>
          <w:color w:val="00000A"/>
          <w:sz w:val="20"/>
          <w:szCs w:val="20"/>
        </w:rPr>
        <w:t xml:space="preserve">Osobą odpowiedzialną za realizację umowy ze strony Zamawiającego jest: ……………………………..,  e-mail: </w:t>
      </w:r>
      <w:r>
        <w:rPr>
          <w:rFonts w:ascii="Calibri" w:hAnsi="Calibri" w:eastAsia="Times New Roman" w:cs="Calibri"/>
          <w:color w:val="00000A"/>
          <w:sz w:val="20"/>
          <w:szCs w:val="20"/>
        </w:rPr>
        <w:t>……………………………</w:t>
      </w:r>
    </w:p>
    <w:p w14:paraId="4B7A106E">
      <w:pPr>
        <w:numPr>
          <w:ilvl w:val="0"/>
          <w:numId w:val="36"/>
        </w:numPr>
        <w:spacing w:after="0" w:line="240" w:lineRule="auto"/>
        <w:jc w:val="both"/>
        <w:rPr>
          <w:rFonts w:ascii="Calibri" w:hAnsi="Calibri" w:eastAsia="Times New Roman" w:cs="Calibri"/>
          <w:bCs/>
          <w:color w:val="00000A"/>
          <w:sz w:val="20"/>
          <w:szCs w:val="20"/>
        </w:rPr>
      </w:pPr>
      <w:r>
        <w:rPr>
          <w:rFonts w:ascii="Calibri" w:hAnsi="Calibri" w:eastAsia="Times New Roman" w:cs="Calibri"/>
          <w:bCs/>
          <w:color w:val="00000A"/>
          <w:sz w:val="20"/>
          <w:szCs w:val="20"/>
        </w:rPr>
        <w:t xml:space="preserve">Osobą odpowiedzialną za realizację umowy ze strony Wykonawcy jest: ................., e-mail: </w:t>
      </w:r>
      <w:r>
        <w:fldChar w:fldCharType="begin"/>
      </w:r>
      <w:r>
        <w:instrText xml:space="preserve"> HYPERLINK "mailto:Agnieszka.Chacia@solidex.com.pl" </w:instrText>
      </w:r>
      <w:r>
        <w:fldChar w:fldCharType="separate"/>
      </w:r>
      <w:r>
        <w:rPr>
          <w:rFonts w:ascii="Calibri" w:hAnsi="Calibri" w:eastAsia="Times New Roman" w:cs="Calibri"/>
          <w:color w:val="0563C1"/>
          <w:sz w:val="20"/>
          <w:szCs w:val="20"/>
          <w:u w:val="single"/>
        </w:rPr>
        <w:t>....................</w:t>
      </w:r>
      <w:r>
        <w:rPr>
          <w:rFonts w:ascii="Calibri" w:hAnsi="Calibri" w:eastAsia="Times New Roman" w:cs="Calibri"/>
          <w:color w:val="0563C1"/>
          <w:sz w:val="20"/>
          <w:szCs w:val="20"/>
          <w:u w:val="single"/>
        </w:rPr>
        <w:fldChar w:fldCharType="end"/>
      </w:r>
      <w:r>
        <w:rPr>
          <w:rFonts w:ascii="Calibri" w:hAnsi="Calibri" w:eastAsia="Times New Roman" w:cs="Calibri"/>
          <w:bCs/>
          <w:color w:val="00000A"/>
          <w:sz w:val="20"/>
          <w:szCs w:val="20"/>
        </w:rPr>
        <w:t>, tel.</w:t>
      </w:r>
      <w:r>
        <w:rPr>
          <w:rFonts w:ascii="Calibri" w:hAnsi="Calibri" w:eastAsia="Times New Roman" w:cs="Calibri"/>
          <w:color w:val="00000A"/>
          <w:sz w:val="20"/>
          <w:szCs w:val="20"/>
        </w:rPr>
        <w:t xml:space="preserve"> </w:t>
      </w:r>
      <w:r>
        <w:rPr>
          <w:rFonts w:ascii="Calibri" w:hAnsi="Calibri" w:eastAsia="Times New Roman" w:cs="Calibri"/>
          <w:bCs/>
          <w:color w:val="00000A"/>
          <w:sz w:val="20"/>
          <w:szCs w:val="20"/>
        </w:rPr>
        <w:t>...............................</w:t>
      </w:r>
    </w:p>
    <w:p w14:paraId="24D52C8C">
      <w:pPr>
        <w:numPr>
          <w:ilvl w:val="0"/>
          <w:numId w:val="36"/>
        </w:numPr>
        <w:spacing w:after="0" w:line="240" w:lineRule="auto"/>
        <w:jc w:val="both"/>
        <w:rPr>
          <w:rFonts w:ascii="Calibri" w:hAnsi="Calibri" w:eastAsia="Times New Roman" w:cs="Calibri"/>
          <w:bCs/>
          <w:color w:val="00000A"/>
          <w:sz w:val="20"/>
          <w:szCs w:val="20"/>
        </w:rPr>
      </w:pPr>
      <w:r>
        <w:rPr>
          <w:rFonts w:ascii="Calibri" w:hAnsi="Calibri" w:eastAsia="Times New Roman" w:cs="Calibri"/>
          <w:bCs/>
          <w:color w:val="00000A"/>
          <w:sz w:val="20"/>
          <w:szCs w:val="20"/>
        </w:rPr>
        <w:t>Strony postanawiają , że zmiana osób wskazanych w ust. 1 i 2 nie jest zmianą umowy w rozumieniu ………………, jednakże wymaga pisemnego/mailowego powiadomienia drugiej Strony o dokonanej zmianie.</w:t>
      </w:r>
    </w:p>
    <w:p w14:paraId="211AAF82">
      <w:pPr>
        <w:spacing w:after="0" w:line="240" w:lineRule="auto"/>
        <w:rPr>
          <w:rFonts w:ascii="Calibri" w:hAnsi="Calibri" w:eastAsia="Times New Roman" w:cs="Calibri"/>
          <w:bCs/>
          <w:color w:val="00000A"/>
          <w:sz w:val="20"/>
          <w:szCs w:val="20"/>
        </w:rPr>
      </w:pPr>
    </w:p>
    <w:p w14:paraId="17CBCDFE">
      <w:pPr>
        <w:spacing w:after="0" w:line="240" w:lineRule="auto"/>
        <w:rPr>
          <w:rFonts w:ascii="Calibri" w:hAnsi="Calibri" w:eastAsia="Times New Roman" w:cs="Calibri"/>
          <w:b/>
          <w:bCs/>
          <w:color w:val="00000A"/>
          <w:sz w:val="20"/>
          <w:szCs w:val="20"/>
        </w:rPr>
      </w:pPr>
      <w:r>
        <w:rPr>
          <w:rFonts w:ascii="Calibri" w:hAnsi="Calibri" w:eastAsia="Times New Roman" w:cs="Calibri"/>
          <w:b/>
          <w:bCs/>
          <w:color w:val="00000A"/>
          <w:sz w:val="20"/>
          <w:szCs w:val="20"/>
        </w:rPr>
        <w:t>Wynagrodzenie</w:t>
      </w:r>
    </w:p>
    <w:p w14:paraId="00AA52DB">
      <w:pPr>
        <w:numPr>
          <w:ilvl w:val="0"/>
          <w:numId w:val="37"/>
        </w:numPr>
        <w:spacing w:after="0" w:line="240" w:lineRule="auto"/>
        <w:jc w:val="both"/>
        <w:rPr>
          <w:rFonts w:ascii="Calibri" w:hAnsi="Calibri" w:eastAsia="Times New Roman" w:cs="Calibri"/>
          <w:b/>
          <w:bCs/>
          <w:color w:val="00000A"/>
          <w:sz w:val="20"/>
          <w:szCs w:val="20"/>
        </w:rPr>
      </w:pPr>
      <w:r>
        <w:rPr>
          <w:rFonts w:ascii="Calibri" w:hAnsi="Calibri" w:eastAsia="Times New Roman" w:cs="Calibri"/>
          <w:color w:val="00000A"/>
          <w:sz w:val="20"/>
          <w:szCs w:val="20"/>
        </w:rPr>
        <w:t>Za wykonanie przedmiotu umowy Wykonawca otrzyma łączne wynagrodzenie w wysokości:</w:t>
      </w:r>
    </w:p>
    <w:p w14:paraId="21395D46">
      <w:pPr>
        <w:spacing w:after="0" w:line="240" w:lineRule="auto"/>
        <w:rPr>
          <w:rFonts w:ascii="Calibri" w:hAnsi="Calibri" w:eastAsia="Times New Roman" w:cs="Calibri"/>
          <w:color w:val="00000A"/>
          <w:sz w:val="20"/>
          <w:szCs w:val="20"/>
        </w:rPr>
      </w:pPr>
      <w:r>
        <w:rPr>
          <w:rFonts w:ascii="Calibri" w:hAnsi="Calibri" w:eastAsia="Times New Roman" w:cs="Calibri"/>
          <w:color w:val="00000A"/>
          <w:sz w:val="20"/>
          <w:szCs w:val="20"/>
        </w:rPr>
        <w:t>Wartość netto: .................................... PLN</w:t>
      </w:r>
    </w:p>
    <w:p w14:paraId="30BC055F">
      <w:pPr>
        <w:spacing w:after="0" w:line="240" w:lineRule="auto"/>
        <w:rPr>
          <w:rFonts w:ascii="Calibri" w:hAnsi="Calibri" w:eastAsia="Times New Roman" w:cs="Calibri"/>
          <w:color w:val="00000A"/>
          <w:sz w:val="20"/>
          <w:szCs w:val="20"/>
        </w:rPr>
      </w:pPr>
      <w:r>
        <w:rPr>
          <w:rFonts w:ascii="Calibri" w:hAnsi="Calibri" w:eastAsia="Times New Roman" w:cs="Calibri"/>
          <w:color w:val="00000A"/>
          <w:sz w:val="20"/>
          <w:szCs w:val="20"/>
        </w:rPr>
        <w:t>podatek od towarów i usług ( VAT ) ............% w wysokości: .............................. PLN</w:t>
      </w:r>
    </w:p>
    <w:p w14:paraId="3826E2AB">
      <w:pPr>
        <w:spacing w:after="0" w:line="240" w:lineRule="auto"/>
        <w:rPr>
          <w:rFonts w:ascii="Calibri" w:hAnsi="Calibri" w:eastAsia="Times New Roman" w:cs="Calibri"/>
          <w:b/>
          <w:bCs/>
          <w:color w:val="00000A"/>
          <w:sz w:val="20"/>
          <w:szCs w:val="20"/>
        </w:rPr>
      </w:pPr>
      <w:r>
        <w:rPr>
          <w:rFonts w:ascii="Calibri" w:hAnsi="Calibri" w:eastAsia="Times New Roman" w:cs="Calibri"/>
          <w:b/>
          <w:bCs/>
          <w:color w:val="00000A"/>
          <w:sz w:val="20"/>
          <w:szCs w:val="20"/>
        </w:rPr>
        <w:t>wynagrodzenie brutto: ................................... PLN</w:t>
      </w:r>
    </w:p>
    <w:p w14:paraId="46D29173">
      <w:pPr>
        <w:spacing w:after="0" w:line="240" w:lineRule="auto"/>
        <w:rPr>
          <w:rFonts w:ascii="Calibri" w:hAnsi="Calibri" w:eastAsia="Times New Roman" w:cs="Calibri"/>
          <w:color w:val="00000A"/>
          <w:sz w:val="20"/>
          <w:szCs w:val="20"/>
        </w:rPr>
      </w:pPr>
      <w:r>
        <w:rPr>
          <w:rFonts w:ascii="Calibri" w:hAnsi="Calibri" w:eastAsia="Times New Roman" w:cs="Calibri"/>
          <w:color w:val="00000A"/>
          <w:sz w:val="20"/>
          <w:szCs w:val="20"/>
        </w:rPr>
        <w:t>(słownie: ........................................................ )</w:t>
      </w:r>
    </w:p>
    <w:p w14:paraId="1722CA56">
      <w:pPr>
        <w:numPr>
          <w:ilvl w:val="0"/>
          <w:numId w:val="37"/>
        </w:numPr>
        <w:spacing w:after="0" w:line="240" w:lineRule="auto"/>
        <w:ind w:left="284" w:hanging="284"/>
        <w:jc w:val="both"/>
        <w:rPr>
          <w:rFonts w:ascii="Calibri" w:hAnsi="Calibri" w:eastAsia="Times New Roman" w:cs="Calibri"/>
          <w:color w:val="00000A"/>
          <w:sz w:val="20"/>
          <w:szCs w:val="20"/>
        </w:rPr>
      </w:pPr>
      <w:r>
        <w:rPr>
          <w:rFonts w:ascii="Calibri" w:hAnsi="Calibri" w:eastAsia="Times New Roman" w:cs="Calibri"/>
          <w:color w:val="00000A"/>
          <w:sz w:val="20"/>
          <w:szCs w:val="20"/>
        </w:rPr>
        <w:t>Wynagrodzenie, o którym mowa w ust. 1 obejmuje całość kosztów związanych z kompleksową realizacją przedmiotu zamówienia (w szczególności dostawa towaru, transport i ubezpieczenie oraz wniesienie do pomieszczeń wskazanych przez Zamawiającego, zgodnie z opisem przedmiotu zamówienia (załącznik nr 1 do umowy) oraz ofertą Wykonawcy.</w:t>
      </w:r>
    </w:p>
    <w:p w14:paraId="2CB90BC0">
      <w:pPr>
        <w:numPr>
          <w:ilvl w:val="0"/>
          <w:numId w:val="37"/>
        </w:numPr>
        <w:spacing w:after="0" w:line="240" w:lineRule="auto"/>
        <w:ind w:left="284" w:hanging="284"/>
        <w:jc w:val="both"/>
        <w:rPr>
          <w:rFonts w:ascii="Calibri" w:hAnsi="Calibri" w:eastAsia="Times New Roman" w:cs="Calibri"/>
          <w:color w:val="00000A"/>
          <w:sz w:val="20"/>
          <w:szCs w:val="20"/>
        </w:rPr>
      </w:pPr>
      <w:r>
        <w:rPr>
          <w:rFonts w:ascii="Calibri" w:hAnsi="Calibri" w:eastAsia="Times New Roman" w:cs="Calibri"/>
          <w:color w:val="00000A"/>
          <w:sz w:val="20"/>
          <w:szCs w:val="20"/>
        </w:rPr>
        <w:t>Rozliczenie pomiędzy Zamawiającym, a Wykonawcą będzie dokonywane w złotych polskich.</w:t>
      </w:r>
    </w:p>
    <w:p w14:paraId="52049BAB">
      <w:pPr>
        <w:spacing w:after="0" w:line="240" w:lineRule="auto"/>
        <w:rPr>
          <w:rFonts w:ascii="Calibri" w:hAnsi="Calibri" w:eastAsia="Times New Roman" w:cs="Calibri"/>
          <w:color w:val="00000A"/>
          <w:sz w:val="20"/>
          <w:szCs w:val="20"/>
        </w:rPr>
      </w:pPr>
    </w:p>
    <w:p w14:paraId="15D4BD93">
      <w:pPr>
        <w:spacing w:after="0" w:line="240" w:lineRule="auto"/>
        <w:rPr>
          <w:rFonts w:ascii="Calibri" w:hAnsi="Calibri" w:eastAsia="Times New Roman" w:cs="Calibri"/>
          <w:b/>
          <w:bCs/>
          <w:color w:val="00000A"/>
          <w:sz w:val="20"/>
          <w:szCs w:val="20"/>
        </w:rPr>
      </w:pPr>
      <w:r>
        <w:rPr>
          <w:rFonts w:ascii="Calibri" w:hAnsi="Calibri" w:eastAsia="Times New Roman" w:cs="Calibri"/>
          <w:b/>
          <w:bCs/>
          <w:color w:val="00000A"/>
          <w:sz w:val="20"/>
          <w:szCs w:val="20"/>
        </w:rPr>
        <w:t>Warunki płatności</w:t>
      </w:r>
    </w:p>
    <w:p w14:paraId="1D796AB3">
      <w:pPr>
        <w:numPr>
          <w:ilvl w:val="0"/>
          <w:numId w:val="38"/>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Zapłata wynagrodzenia, o którym mowa w …………. nastąpi przelewem bankowym na rachunek bankowy Wykonawcy wskazany w fakturze VAT , w terminie do 30 (trzydziestu) dni od dnia doręczenia  Zamawiającemu  prawidłowo wystawionej faktury.</w:t>
      </w:r>
    </w:p>
    <w:p w14:paraId="55FF14A4">
      <w:pPr>
        <w:numPr>
          <w:ilvl w:val="0"/>
          <w:numId w:val="38"/>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Podstawą do wystawienia i doręczenia Zamawiającemu faktury, o której mowa w ust. 1  jest  protokół ostatecznego odbioru przedmiotu umowy bez zastrzeżeń, o którym mowa w ………</w:t>
      </w:r>
    </w:p>
    <w:p w14:paraId="35C7B996">
      <w:pPr>
        <w:numPr>
          <w:ilvl w:val="0"/>
          <w:numId w:val="38"/>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Strony postanawiają, że dniem zapłaty jest dzień uznania rachunku bankowego Zamawiającego.</w:t>
      </w:r>
    </w:p>
    <w:p w14:paraId="4A277972">
      <w:pPr>
        <w:numPr>
          <w:ilvl w:val="0"/>
          <w:numId w:val="38"/>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Wykonawca nie może bez uprzedniej zgody Zamawiającego wyrażonej na piśmie dokonać przelewu wierzytelności z tytułu wynagrodzenia, o którym mowa  w …</w:t>
      </w:r>
    </w:p>
    <w:p w14:paraId="676AEEF7">
      <w:pPr>
        <w:numPr>
          <w:ilvl w:val="0"/>
          <w:numId w:val="38"/>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Wynagrodzenie, o którym mowa w ……….. składa się z określonych w załączniku nr 1 cen jednostkowych za poszczególne elementy przedmiotu umowy.</w:t>
      </w:r>
    </w:p>
    <w:p w14:paraId="0C5E70CC">
      <w:pPr>
        <w:numPr>
          <w:ilvl w:val="0"/>
          <w:numId w:val="38"/>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Zleceniobiorca oświadcza ,że :</w:t>
      </w:r>
    </w:p>
    <w:p w14:paraId="1E19E747">
      <w:pPr>
        <w:numPr>
          <w:ilvl w:val="0"/>
          <w:numId w:val="39"/>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wskazany w umowie i na fakturze numer rachunku bankowego jest rachunkiem rozliczeniowym, zgłoszonym w Centralnej Ewidencji Podmiotów Gospodarczych lub Krajowym Rejestrze Sądowym oraz w odpowiednim Urzędzie Skarbowym, jako rachunek bankowy związany z prowadzoną działalnością gospodarczą.</w:t>
      </w:r>
    </w:p>
    <w:p w14:paraId="62CA45DD">
      <w:pPr>
        <w:numPr>
          <w:ilvl w:val="0"/>
          <w:numId w:val="39"/>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figuruje  w rejestrze VAT w wykazie podmiotów zarejestrowanych jako podatnicy VAT, jeśli na podstawie obowiązujących przepisów wykonawca podlega wpisowi do niniejszej księgi podatników.</w:t>
      </w:r>
    </w:p>
    <w:p w14:paraId="04E71C89">
      <w:pPr>
        <w:spacing w:after="0" w:line="240" w:lineRule="auto"/>
        <w:jc w:val="both"/>
        <w:rPr>
          <w:rFonts w:ascii="Calibri" w:hAnsi="Calibri" w:eastAsia="Times New Roman" w:cs="Calibri"/>
          <w:color w:val="00000A"/>
          <w:sz w:val="20"/>
          <w:szCs w:val="20"/>
        </w:rPr>
      </w:pPr>
    </w:p>
    <w:p w14:paraId="313E60CD">
      <w:pPr>
        <w:spacing w:after="0" w:line="240" w:lineRule="auto"/>
        <w:rPr>
          <w:rFonts w:ascii="Calibri" w:hAnsi="Calibri" w:eastAsia="Times New Roman" w:cs="Calibri"/>
          <w:color w:val="00000A"/>
          <w:sz w:val="20"/>
          <w:szCs w:val="20"/>
        </w:rPr>
      </w:pPr>
    </w:p>
    <w:p w14:paraId="411478AE">
      <w:pPr>
        <w:spacing w:after="0" w:line="240" w:lineRule="auto"/>
        <w:rPr>
          <w:rFonts w:ascii="Calibri" w:hAnsi="Calibri" w:eastAsia="Times New Roman" w:cs="Calibri"/>
          <w:b/>
          <w:bCs/>
          <w:color w:val="00000A"/>
          <w:sz w:val="20"/>
          <w:szCs w:val="20"/>
        </w:rPr>
      </w:pPr>
      <w:r>
        <w:rPr>
          <w:rFonts w:ascii="Calibri" w:hAnsi="Calibri" w:eastAsia="Times New Roman" w:cs="Calibri"/>
          <w:b/>
          <w:bCs/>
          <w:color w:val="00000A"/>
          <w:sz w:val="20"/>
          <w:szCs w:val="20"/>
        </w:rPr>
        <w:t xml:space="preserve">Odpowiedzialność za niezgodność dostawy z przedmiotem umowy </w:t>
      </w:r>
    </w:p>
    <w:p w14:paraId="49668DBE">
      <w:pPr>
        <w:numPr>
          <w:ilvl w:val="0"/>
          <w:numId w:val="40"/>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W razie stwierdzenia przez Zamawiającego niezgodności pod względem ilościowym i rodzajowym dostarczonego towaru z przedmiotem umowy lub niedostarczenia wymaganych dokumentów Wykonawca zobowiązuje się do usunięcia stwierdzonych niezgodności na własny koszt i ryzyko w terminie 7 ( siedmiu) dni od dnia powiadomienia go o tym fakcie. </w:t>
      </w:r>
    </w:p>
    <w:p w14:paraId="7E588664">
      <w:pPr>
        <w:numPr>
          <w:ilvl w:val="0"/>
          <w:numId w:val="40"/>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Sprzęt komputerowy wchodzący w skład przedmiotu umowy będzie posiadał gwarancję jakości udzieloną przez Wykonawcę lub producenta. </w:t>
      </w:r>
    </w:p>
    <w:p w14:paraId="25289866">
      <w:pPr>
        <w:numPr>
          <w:ilvl w:val="0"/>
          <w:numId w:val="40"/>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W razie stwierdzenia przez Zamawiającego, że rzecz nie posiada cech wynikających z gwarancji jakości wykonawcy lub producenta, a w szczególności wystąpienia usterek lub awarii sprzętu komputerowego Wykonawca zobowiązuje się zapewnić dokonanie czynności serwisowych  poprzez bezpośrednie oddelegowanie do siedziby Zamawiającego serwisanta w celu oceny problemu oraz podjęcia czynności diagnostycznych i naprawczych, z zastrzeżeniem postanowień zawartych w załączniku nr 1 do umowy – formularzu ofertowym. </w:t>
      </w:r>
    </w:p>
    <w:p w14:paraId="216B5474">
      <w:pPr>
        <w:numPr>
          <w:ilvl w:val="0"/>
          <w:numId w:val="40"/>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Czas reakcji serwisowej wynosi  ………….. dni robocze, z zastrzeżeniem postanowień zawartych w załączniku nr 1 do umowy – formularz cenowy. Przez czas reakcji serwisowej rozumie się okres od dnia następującego po dniu otrzymania przez Wykonawcę na adres poczty elektronicznej: ........................... wiadomości o awarii lub wadzie,  do dnia zgłoszenia gotowości do podjęcia działań diagnostycznych i naprawczych przez serwisanta. Przez zgłoszenie gotowości do podjęcia działań naprawczych rozumie się przybycie serwisanta do siedziby Zamawiającego po wcześniejszym umówieniu  z przedstawicielem Zamawiającego w dzień roboczy w godzinach między 8.00 a 15.00. Przez dni robocze rozumie się dni, które nie są dla Zamawiającego dniami wolnymi od pracy. </w:t>
      </w:r>
    </w:p>
    <w:p w14:paraId="2D939FFD">
      <w:pPr>
        <w:numPr>
          <w:ilvl w:val="0"/>
          <w:numId w:val="40"/>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Wykonawca zobowiązuje się do niezwłocznego, jednak nie później niż w terminie …………… ( …………………)  dni od zgłoszenia wady, usterki lub awarii, o których mowa w ust. 4 usunięcia wady, usterki lub awarii poprzez dokonanie naprawy lub wymiany rzeczy na posiadającą cechy wynikającą z gwarancji jakości na własny koszt i ryzyko, z zastrzeżeniem postanowień zawartych w załączniku nr 1 do umowy – formularzu ofertowym </w:t>
      </w:r>
    </w:p>
    <w:p w14:paraId="136D6915">
      <w:pPr>
        <w:numPr>
          <w:ilvl w:val="0"/>
          <w:numId w:val="40"/>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W przypadku, gdy w okresie gwarancyjnym powstanie konieczność dokonania trzeciej naprawy sprzętu lub naprawy, której koszt w sposób oczywisty przekracza 30% ceny sprzętu wynikającej z formularza cenowego, Wykonawca dokona wymiany takiego sprzętu na nowy sprzęt wolny od wad, posiadający cechy wynikające z gwarancji jakości w terminie ………….. ( …………………………)  dni od dnia podjęcia czynności diagnostycznych, o których mowa w ust. 5.</w:t>
      </w:r>
    </w:p>
    <w:p w14:paraId="6764F8A2">
      <w:pPr>
        <w:numPr>
          <w:ilvl w:val="0"/>
          <w:numId w:val="40"/>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Wykonawca oświadcza, że rzeczy wchodzące w skład przedmiotu umowy posiadają gwarancję producenta o okresie obowiązywania nie krótszym niż określony dla poszczególnego sprzętu w załączniku nr 1 do umowy(formularz cenowy).</w:t>
      </w:r>
    </w:p>
    <w:p w14:paraId="27A34CEC">
      <w:pPr>
        <w:numPr>
          <w:ilvl w:val="0"/>
          <w:numId w:val="40"/>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Bieg terminu gwarancji , o których mowa w ust. 3 i 8 rozpoczyna się od dnia podpisania ostatecznego protokołu odbioru przedmiotu umowy, o którym mowa w ……….</w:t>
      </w:r>
    </w:p>
    <w:p w14:paraId="3ECACD0E">
      <w:pPr>
        <w:spacing w:after="0" w:line="240" w:lineRule="auto"/>
        <w:rPr>
          <w:rFonts w:ascii="Calibri" w:hAnsi="Calibri" w:eastAsia="Times New Roman" w:cs="Calibri"/>
          <w:b/>
          <w:bCs/>
          <w:color w:val="00000A"/>
          <w:sz w:val="20"/>
          <w:szCs w:val="20"/>
        </w:rPr>
      </w:pPr>
    </w:p>
    <w:p w14:paraId="05296B54">
      <w:pPr>
        <w:spacing w:after="0" w:line="240" w:lineRule="auto"/>
        <w:rPr>
          <w:rFonts w:ascii="Calibri" w:hAnsi="Calibri" w:eastAsia="Times New Roman" w:cs="Calibri"/>
          <w:b/>
          <w:bCs/>
          <w:color w:val="00000A"/>
          <w:sz w:val="20"/>
          <w:szCs w:val="20"/>
        </w:rPr>
      </w:pPr>
      <w:r>
        <w:rPr>
          <w:rFonts w:ascii="Calibri" w:hAnsi="Calibri" w:eastAsia="Times New Roman" w:cs="Calibri"/>
          <w:b/>
          <w:bCs/>
          <w:color w:val="00000A"/>
          <w:sz w:val="20"/>
          <w:szCs w:val="20"/>
        </w:rPr>
        <w:t>Odstąpienie od umowy</w:t>
      </w:r>
    </w:p>
    <w:p w14:paraId="210735CE">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1. Zamawiający może od umowy odstąpić na podstawie i zasadach określonych w art. 456 ustawy Prawo zamówień publicznych</w:t>
      </w:r>
    </w:p>
    <w:p w14:paraId="2CA7F3D5">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2. Zamawiający może od umowy odstąpić w przypadku:</w:t>
      </w:r>
    </w:p>
    <w:p w14:paraId="4241FD9B">
      <w:pPr>
        <w:spacing w:after="0" w:line="240" w:lineRule="auto"/>
        <w:jc w:val="both"/>
        <w:rPr>
          <w:rFonts w:ascii="Calibri" w:hAnsi="Calibri" w:eastAsia="Times New Roman" w:cs="Calibri"/>
          <w:bCs/>
          <w:color w:val="00000A"/>
          <w:sz w:val="20"/>
          <w:szCs w:val="20"/>
        </w:rPr>
      </w:pPr>
      <w:r>
        <w:rPr>
          <w:rFonts w:ascii="Calibri" w:hAnsi="Calibri" w:eastAsia="Times New Roman" w:cs="Calibri"/>
          <w:color w:val="00000A"/>
          <w:sz w:val="20"/>
          <w:szCs w:val="20"/>
        </w:rPr>
        <w:t>1) wystąpienia istotnej zmiany okoliczności powodującej, że wykonanie umowy nie leży w interesie publicznym, czego nie można było przewidzieć w chwili zawarcia umowy,</w:t>
      </w:r>
    </w:p>
    <w:p w14:paraId="78AB0B3B">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2) nie przystąpienia Wykonawcy do realizacji przedmiotu umowy,  </w:t>
      </w:r>
    </w:p>
    <w:p w14:paraId="54DAD42A">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3) jeżeli opóźnienie w wykonaniu przedmiotu umowy przekracza 15 dni kalendarzowych, w stosunku do terminu określonego w …………...</w:t>
      </w:r>
    </w:p>
    <w:p w14:paraId="6A0A214D">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4) jeżeli opóźnienie w wykonaniu zobowiązań związanych z niezgodnością dostawy z przedmiotem umowy określonych w …..  przekracza 10 dni kalendarzowych, w stosunku do terminów określonych  w …………. </w:t>
      </w:r>
    </w:p>
    <w:p w14:paraId="21AC8335">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5) w innych przypadkach określonych w przepisach Kodeksu cywilnego. </w:t>
      </w:r>
    </w:p>
    <w:p w14:paraId="723241DF">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3. Odstąpienie od umowy powinno nastąpić w formie pisemnej pod rygorem nieważności takiego oświadczenia w terminie 30 dni od powzięcia wiadomości o okolicznościach wskazanych w ………... </w:t>
      </w:r>
    </w:p>
    <w:p w14:paraId="0D15FC01">
      <w:pPr>
        <w:spacing w:after="0" w:line="240" w:lineRule="auto"/>
        <w:rPr>
          <w:rFonts w:ascii="Calibri" w:hAnsi="Calibri" w:eastAsia="Times New Roman" w:cs="Calibri"/>
          <w:color w:val="00000A"/>
          <w:sz w:val="20"/>
          <w:szCs w:val="20"/>
        </w:rPr>
      </w:pPr>
    </w:p>
    <w:p w14:paraId="1F716CBC">
      <w:pPr>
        <w:spacing w:after="0" w:line="240" w:lineRule="auto"/>
        <w:rPr>
          <w:rFonts w:ascii="Calibri" w:hAnsi="Calibri" w:eastAsia="Times New Roman" w:cs="Calibri"/>
          <w:b/>
          <w:bCs/>
          <w:color w:val="00000A"/>
          <w:sz w:val="20"/>
          <w:szCs w:val="20"/>
        </w:rPr>
      </w:pPr>
      <w:r>
        <w:rPr>
          <w:rFonts w:ascii="Calibri" w:hAnsi="Calibri" w:eastAsia="Times New Roman" w:cs="Calibri"/>
          <w:b/>
          <w:bCs/>
          <w:color w:val="00000A"/>
          <w:sz w:val="20"/>
          <w:szCs w:val="20"/>
        </w:rPr>
        <w:t>Kary umowne</w:t>
      </w:r>
    </w:p>
    <w:p w14:paraId="5D652EE1">
      <w:pPr>
        <w:numPr>
          <w:ilvl w:val="0"/>
          <w:numId w:val="41"/>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Wykonawca zapłaci Zamawiającemu karę umowną:</w:t>
      </w:r>
    </w:p>
    <w:p w14:paraId="0DC44BA0">
      <w:pPr>
        <w:numPr>
          <w:ilvl w:val="0"/>
          <w:numId w:val="42"/>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w wysokości 2,0 % wynagrodzenia netto, o którym mowa w …… za każdy rozpoczęty dzień opóźnienia w dostarczeniu przedmiotu umowy;</w:t>
      </w:r>
    </w:p>
    <w:p w14:paraId="3E960374">
      <w:pPr>
        <w:numPr>
          <w:ilvl w:val="0"/>
          <w:numId w:val="42"/>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w wysokości 1,0 % wynagrodzenia netto, o którym mowa w ………, za każdy rozpoczęty dzień opóźnienia  w wykonaniu obowiązków związanych z usunięciem awarii lub wymianą sprzętu na nowy wolny bez wad;</w:t>
      </w:r>
    </w:p>
    <w:p w14:paraId="1C0F5A2D">
      <w:pPr>
        <w:numPr>
          <w:ilvl w:val="0"/>
          <w:numId w:val="42"/>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za odstąpienie od umowy przez Zamawiającego z przyczyn leżących po stronie Wykonawcy karę w wysokości 15 % wynagrodzenia netto, o którym mowa w …………...</w:t>
      </w:r>
    </w:p>
    <w:p w14:paraId="14032C71">
      <w:pPr>
        <w:numPr>
          <w:ilvl w:val="0"/>
          <w:numId w:val="41"/>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Zamawiający  zastrzega sobie prawo do żądania od Wykonawcy – na zasadach ogólnych - odszkodowania uzupełniającego, jeżeli kary o których mowa w ust. 1 nie wyrównają wyrządzonej mu szkody. </w:t>
      </w:r>
    </w:p>
    <w:p w14:paraId="58CCB873">
      <w:pPr>
        <w:numPr>
          <w:ilvl w:val="0"/>
          <w:numId w:val="41"/>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Wykonawca wyraża zgodę na potrącenie kar umownych z przysługującego mu wynagrodzenia.</w:t>
      </w:r>
    </w:p>
    <w:p w14:paraId="40CD05F8">
      <w:pPr>
        <w:spacing w:after="0" w:line="240" w:lineRule="auto"/>
        <w:rPr>
          <w:rFonts w:ascii="Calibri" w:hAnsi="Calibri" w:eastAsia="Times New Roman" w:cs="Calibri"/>
          <w:b/>
          <w:bCs/>
          <w:color w:val="00000A"/>
          <w:sz w:val="20"/>
          <w:szCs w:val="20"/>
        </w:rPr>
      </w:pPr>
    </w:p>
    <w:p w14:paraId="146ACE0B">
      <w:pPr>
        <w:spacing w:after="0" w:line="240" w:lineRule="auto"/>
        <w:jc w:val="both"/>
        <w:rPr>
          <w:rFonts w:ascii="Calibri" w:hAnsi="Calibri" w:eastAsia="Times New Roman" w:cs="Calibri"/>
          <w:b/>
          <w:bCs/>
          <w:color w:val="00000A"/>
          <w:sz w:val="20"/>
          <w:szCs w:val="20"/>
        </w:rPr>
      </w:pPr>
      <w:r>
        <w:rPr>
          <w:rFonts w:ascii="Calibri" w:hAnsi="Calibri" w:eastAsia="Times New Roman" w:cs="Calibri"/>
          <w:b/>
          <w:bCs/>
          <w:color w:val="00000A"/>
          <w:sz w:val="20"/>
          <w:szCs w:val="20"/>
        </w:rPr>
        <w:t>Zmiany umowy</w:t>
      </w:r>
    </w:p>
    <w:p w14:paraId="606F3264">
      <w:pPr>
        <w:numPr>
          <w:ilvl w:val="3"/>
          <w:numId w:val="41"/>
        </w:numPr>
        <w:spacing w:after="0" w:line="240" w:lineRule="auto"/>
        <w:ind w:left="709" w:hanging="425"/>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Zamawiający, przewiduje możliwość zmiany umowy w stosunku do treści oferty na podstawie, której dokonano wyboru Wykonawcy, jeżeli konieczność wprowadzenia takich zmian wynika z okoliczności, których nie można było przewidzieć w chwili zawarcia umowy lub zmiany te są korzystne dla Zamawiającego, jak również w okolicznościach, które dotyczą: </w:t>
      </w:r>
    </w:p>
    <w:p w14:paraId="24ED2196">
      <w:pPr>
        <w:numPr>
          <w:ilvl w:val="2"/>
          <w:numId w:val="43"/>
        </w:numPr>
        <w:spacing w:after="0" w:line="240" w:lineRule="auto"/>
        <w:ind w:left="993" w:hanging="284"/>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wszelkich zmian umowy, o ile konieczność ich wprowadzenia będzie wynikała ze zmian w obowiązujących przepisach prawa, </w:t>
      </w:r>
    </w:p>
    <w:p w14:paraId="382E499D">
      <w:pPr>
        <w:numPr>
          <w:ilvl w:val="2"/>
          <w:numId w:val="43"/>
        </w:numPr>
        <w:spacing w:after="0" w:line="240" w:lineRule="auto"/>
        <w:ind w:left="993" w:hanging="284"/>
        <w:jc w:val="both"/>
        <w:rPr>
          <w:rFonts w:ascii="Calibri" w:hAnsi="Calibri" w:eastAsia="Times New Roman" w:cs="Calibri"/>
          <w:color w:val="00000A"/>
          <w:sz w:val="20"/>
          <w:szCs w:val="20"/>
        </w:rPr>
      </w:pPr>
      <w:r>
        <w:rPr>
          <w:rFonts w:ascii="Calibri" w:hAnsi="Calibri" w:eastAsia="Times New Roman" w:cs="Calibri"/>
          <w:color w:val="00000A"/>
          <w:sz w:val="20"/>
          <w:szCs w:val="20"/>
        </w:rPr>
        <w:t>terminu wykonania umowy, pod warunkiem, że zaszły okoliczności, których nie można było przewidzieć w chwili zawarcia umowy, a w szczególności gdy realizowane jest zamówienie dodatkowe,</w:t>
      </w:r>
    </w:p>
    <w:p w14:paraId="62CAE8DF">
      <w:pPr>
        <w:numPr>
          <w:ilvl w:val="2"/>
          <w:numId w:val="43"/>
        </w:numPr>
        <w:spacing w:after="0" w:line="240" w:lineRule="auto"/>
        <w:ind w:left="993" w:hanging="284"/>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 konieczności przedłużenia terminu wykonania przedmiotu umowy w przypadku siły wyższej, </w:t>
      </w:r>
    </w:p>
    <w:p w14:paraId="1D548EE0">
      <w:pPr>
        <w:numPr>
          <w:ilvl w:val="0"/>
          <w:numId w:val="43"/>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Zamawiający przewiduje możliwość zmiany cen brutto przewidzianych w umowie w przypadku zmiany stawki podatku VAT.</w:t>
      </w:r>
    </w:p>
    <w:p w14:paraId="4FF9F560">
      <w:pPr>
        <w:numPr>
          <w:ilvl w:val="0"/>
          <w:numId w:val="43"/>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Możliwość zmian umowy nie oznacza żadnych roszczeń stron i jest uzależniona wyłącznie od zgody obydwu stron umowy</w:t>
      </w:r>
    </w:p>
    <w:p w14:paraId="43474116">
      <w:pPr>
        <w:numPr>
          <w:ilvl w:val="0"/>
          <w:numId w:val="43"/>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Zmiana  umowy dla swej ważności wymaga zachowania formy pisemnej  w postaci aneksu podpisanego  przez obie Strony.</w:t>
      </w:r>
    </w:p>
    <w:p w14:paraId="1F98C156">
      <w:pPr>
        <w:spacing w:after="0" w:line="240" w:lineRule="auto"/>
        <w:rPr>
          <w:rFonts w:ascii="Calibri" w:hAnsi="Calibri" w:eastAsia="Times New Roman" w:cs="Calibri"/>
          <w:b/>
          <w:bCs/>
          <w:color w:val="00000A"/>
          <w:sz w:val="20"/>
          <w:szCs w:val="20"/>
        </w:rPr>
      </w:pPr>
    </w:p>
    <w:p w14:paraId="423DB9A3">
      <w:pPr>
        <w:spacing w:after="0" w:line="240" w:lineRule="auto"/>
        <w:rPr>
          <w:rFonts w:ascii="Calibri" w:hAnsi="Calibri" w:eastAsia="Times New Roman" w:cs="Calibri"/>
          <w:b/>
          <w:color w:val="00000A"/>
          <w:sz w:val="20"/>
          <w:szCs w:val="20"/>
        </w:rPr>
      </w:pPr>
      <w:r>
        <w:rPr>
          <w:rFonts w:ascii="Calibri" w:hAnsi="Calibri" w:eastAsia="Times New Roman" w:cs="Calibri"/>
          <w:b/>
          <w:color w:val="00000A"/>
          <w:sz w:val="20"/>
          <w:szCs w:val="20"/>
        </w:rPr>
        <w:t>Klauzula poufności</w:t>
      </w:r>
    </w:p>
    <w:p w14:paraId="5507814C">
      <w:pPr>
        <w:spacing w:after="0" w:line="240" w:lineRule="auto"/>
        <w:rPr>
          <w:rFonts w:ascii="Calibri" w:hAnsi="Calibri" w:eastAsia="Times New Roman" w:cs="Calibri"/>
          <w:color w:val="00000A"/>
          <w:sz w:val="20"/>
          <w:szCs w:val="20"/>
        </w:rPr>
      </w:pPr>
      <w:r>
        <w:rPr>
          <w:rFonts w:ascii="Calibri" w:hAnsi="Calibri" w:eastAsia="Times New Roman" w:cs="Calibri"/>
          <w:color w:val="00000A"/>
          <w:sz w:val="20"/>
          <w:szCs w:val="20"/>
        </w:rPr>
        <w:t>1.</w:t>
      </w:r>
      <w:r>
        <w:rPr>
          <w:rFonts w:ascii="Calibri" w:hAnsi="Calibri" w:eastAsia="Times New Roman" w:cs="Calibri"/>
          <w:color w:val="00000A"/>
          <w:sz w:val="20"/>
          <w:szCs w:val="20"/>
        </w:rPr>
        <w:tab/>
      </w:r>
      <w:r>
        <w:rPr>
          <w:rFonts w:ascii="Calibri" w:hAnsi="Calibri" w:eastAsia="Times New Roman" w:cs="Calibri"/>
          <w:color w:val="00000A"/>
          <w:sz w:val="20"/>
          <w:szCs w:val="20"/>
        </w:rPr>
        <w:t xml:space="preserve">Wykonawca zobowiązany jest do: </w:t>
      </w:r>
    </w:p>
    <w:p w14:paraId="1BF82DB5">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a)</w:t>
      </w:r>
      <w:r>
        <w:rPr>
          <w:rFonts w:ascii="Calibri" w:hAnsi="Calibri" w:eastAsia="Times New Roman" w:cs="Calibri"/>
          <w:color w:val="00000A"/>
          <w:sz w:val="20"/>
          <w:szCs w:val="20"/>
        </w:rPr>
        <w:tab/>
      </w:r>
      <w:r>
        <w:rPr>
          <w:rFonts w:ascii="Calibri" w:hAnsi="Calibri" w:eastAsia="Times New Roman" w:cs="Calibri"/>
          <w:color w:val="00000A"/>
          <w:sz w:val="20"/>
          <w:szCs w:val="20"/>
        </w:rPr>
        <w:t xml:space="preserve">zachowania w tajemnicy wszelkich informacji/danych otrzymanych i uzyskanych w związku z realizacją przedmiotu umowy oraz do wykorzystywania przedmiotowych informacji/danych jedynie w celach wskazanych w umowie, </w:t>
      </w:r>
    </w:p>
    <w:p w14:paraId="1AFE3E37">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b)</w:t>
      </w:r>
      <w:r>
        <w:rPr>
          <w:rFonts w:ascii="Calibri" w:hAnsi="Calibri" w:eastAsia="Times New Roman" w:cs="Calibri"/>
          <w:color w:val="00000A"/>
          <w:sz w:val="20"/>
          <w:szCs w:val="20"/>
        </w:rPr>
        <w:tab/>
      </w:r>
      <w:r>
        <w:rPr>
          <w:rFonts w:ascii="Calibri" w:hAnsi="Calibri" w:eastAsia="Times New Roman" w:cs="Calibri"/>
          <w:color w:val="00000A"/>
          <w:sz w:val="20"/>
          <w:szCs w:val="20"/>
        </w:rPr>
        <w:t>przekazywania, ujawniania oraz wykorzystywania informacji/danych otrzymanych przez Wykonawcę od Zamawiającego, związanych z wykonywaniem przedmiotu umowy tylko wobec podmiotów uprawnionych na podstawie przepisów obowiązującego prawa i w zakresie określonym umową,</w:t>
      </w:r>
    </w:p>
    <w:p w14:paraId="26A58612">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c)</w:t>
      </w:r>
      <w:r>
        <w:rPr>
          <w:rFonts w:ascii="Calibri" w:hAnsi="Calibri" w:eastAsia="Times New Roman" w:cs="Calibri"/>
          <w:color w:val="00000A"/>
          <w:sz w:val="20"/>
          <w:szCs w:val="20"/>
        </w:rPr>
        <w:tab/>
      </w:r>
      <w:r>
        <w:rPr>
          <w:rFonts w:ascii="Calibri" w:hAnsi="Calibri" w:eastAsia="Times New Roman" w:cs="Calibri"/>
          <w:color w:val="00000A"/>
          <w:sz w:val="20"/>
          <w:szCs w:val="20"/>
        </w:rPr>
        <w:t>podejmowania wszelkich kroków i działań w celu zapewnienia, że żadna z osób personelu Wykonawcy, która podczas wykonywania przedmiotu umowy u Zamawiającego, wejdzie w posiadanie informacji/danych (w szczególności danych osobowych) nie ujawni stronom trzecim, ich źródła, zarówno w całości, jak i w części, a także nie sporządzi kopii, ani w jakikolwiek inny sposób informacji tych i danych osobowych nie powieli,</w:t>
      </w:r>
    </w:p>
    <w:p w14:paraId="37151BF5">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d)</w:t>
      </w:r>
      <w:r>
        <w:rPr>
          <w:rFonts w:ascii="Calibri" w:hAnsi="Calibri" w:eastAsia="Times New Roman" w:cs="Calibri"/>
          <w:color w:val="00000A"/>
          <w:sz w:val="20"/>
          <w:szCs w:val="20"/>
        </w:rPr>
        <w:tab/>
      </w:r>
      <w:r>
        <w:rPr>
          <w:rFonts w:ascii="Calibri" w:hAnsi="Calibri" w:eastAsia="Times New Roman" w:cs="Calibri"/>
          <w:color w:val="00000A"/>
          <w:sz w:val="20"/>
          <w:szCs w:val="20"/>
        </w:rPr>
        <w:t>zachowania w tajemnicy sposobów zabezpieczenia danych osobowych,</w:t>
      </w:r>
    </w:p>
    <w:p w14:paraId="3FDE616B">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e)</w:t>
      </w:r>
      <w:r>
        <w:rPr>
          <w:rFonts w:ascii="Calibri" w:hAnsi="Calibri" w:eastAsia="Times New Roman" w:cs="Calibri"/>
          <w:color w:val="00000A"/>
          <w:sz w:val="20"/>
          <w:szCs w:val="20"/>
        </w:rPr>
        <w:tab/>
      </w:r>
      <w:r>
        <w:rPr>
          <w:rFonts w:ascii="Calibri" w:hAnsi="Calibri" w:eastAsia="Times New Roman" w:cs="Calibri"/>
          <w:color w:val="00000A"/>
          <w:sz w:val="20"/>
          <w:szCs w:val="20"/>
        </w:rPr>
        <w:t xml:space="preserve">podejmowania wszelkich kroków i działań w celu zapewnienia, że w sytuacji gdy podczas wykonywania przedmiotu umowy u Zamawiającego, personel Wykonawcy wejdzie w posiadanie informacji/danych (w szczególności danych osobowych), dokumentów bądź innych nośników z informacjami/danymi w odpowiedni sposób je zabezpieczy i niezwłocznie powiadomi (przekaże) zabezpieczone informacje/dane, dokumenty bądź nośniki administratorowi obiektu, przełożonemu bądź Inspektorowi Ochrony Danych Zamawiającego, </w:t>
      </w:r>
    </w:p>
    <w:p w14:paraId="514C106D">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f)</w:t>
      </w:r>
      <w:r>
        <w:rPr>
          <w:rFonts w:ascii="Calibri" w:hAnsi="Calibri" w:eastAsia="Times New Roman" w:cs="Calibri"/>
          <w:color w:val="00000A"/>
          <w:sz w:val="20"/>
          <w:szCs w:val="20"/>
        </w:rPr>
        <w:tab/>
      </w:r>
      <w:r>
        <w:rPr>
          <w:rFonts w:ascii="Calibri" w:hAnsi="Calibri" w:eastAsia="Times New Roman" w:cs="Calibri"/>
          <w:color w:val="00000A"/>
          <w:sz w:val="20"/>
          <w:szCs w:val="20"/>
        </w:rPr>
        <w:t>zgłaszania sytuacji (incydentów) naruszenia zasad ochrony danych osobowych administratorowi obiektu bądź Inspektorowi Ochrony Danych Zamawiającego,</w:t>
      </w:r>
    </w:p>
    <w:p w14:paraId="6E1EF52B">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g)</w:t>
      </w:r>
      <w:r>
        <w:rPr>
          <w:rFonts w:ascii="Calibri" w:hAnsi="Calibri" w:eastAsia="Times New Roman" w:cs="Calibri"/>
          <w:color w:val="00000A"/>
          <w:sz w:val="20"/>
          <w:szCs w:val="20"/>
        </w:rPr>
        <w:tab/>
      </w:r>
      <w:r>
        <w:rPr>
          <w:rFonts w:ascii="Calibri" w:hAnsi="Calibri" w:eastAsia="Times New Roman" w:cs="Calibri"/>
          <w:color w:val="00000A"/>
          <w:sz w:val="20"/>
          <w:szCs w:val="20"/>
        </w:rPr>
        <w:t xml:space="preserve">zapoznania personelu Wykonawcy z przepisami dotyczącymi ochrony danych osobowych, w szczególności ogólnego Rozporządzenia o ochronie danych UE z dnia 27 kwietnia 2016 r. </w:t>
      </w:r>
    </w:p>
    <w:p w14:paraId="34B06F14">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2.</w:t>
      </w:r>
      <w:r>
        <w:rPr>
          <w:rFonts w:ascii="Calibri" w:hAnsi="Calibri" w:eastAsia="Times New Roman" w:cs="Calibri"/>
          <w:color w:val="00000A"/>
          <w:sz w:val="20"/>
          <w:szCs w:val="20"/>
        </w:rPr>
        <w:tab/>
      </w:r>
      <w:r>
        <w:rPr>
          <w:rFonts w:ascii="Calibri" w:hAnsi="Calibri" w:eastAsia="Times New Roman" w:cs="Calibri"/>
          <w:color w:val="00000A"/>
          <w:sz w:val="20"/>
          <w:szCs w:val="20"/>
        </w:rPr>
        <w:t>Wykonawca przyjmuje do wiadomości, iż postępowanie sprzeczne ze zobowiązaniami wskazanymi w ust. 1 niniejszego paragrafu może być uznane przez Zamawiającego za naruszenie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(Dziennik Urzędowy Unii Europejskiej z dnia 4 maja 2016 r.</w:t>
      </w:r>
    </w:p>
    <w:p w14:paraId="6FA220DD">
      <w:pPr>
        <w:spacing w:after="0" w:line="240" w:lineRule="auto"/>
        <w:rPr>
          <w:rFonts w:ascii="Calibri" w:hAnsi="Calibri" w:eastAsia="Times New Roman" w:cs="Calibri"/>
          <w:color w:val="00000A"/>
          <w:sz w:val="20"/>
          <w:szCs w:val="20"/>
        </w:rPr>
      </w:pPr>
    </w:p>
    <w:p w14:paraId="39D3ACE1">
      <w:pPr>
        <w:spacing w:after="0" w:line="240" w:lineRule="auto"/>
        <w:rPr>
          <w:rFonts w:ascii="Calibri" w:hAnsi="Calibri" w:eastAsia="Times New Roman" w:cs="Calibri"/>
          <w:b/>
          <w:bCs/>
          <w:color w:val="00000A"/>
          <w:sz w:val="20"/>
          <w:szCs w:val="20"/>
        </w:rPr>
      </w:pPr>
      <w:r>
        <w:rPr>
          <w:rFonts w:ascii="Calibri" w:hAnsi="Calibri" w:eastAsia="Times New Roman" w:cs="Calibri"/>
          <w:b/>
          <w:bCs/>
          <w:color w:val="00000A"/>
          <w:sz w:val="20"/>
          <w:szCs w:val="20"/>
        </w:rPr>
        <w:t>Rodo</w:t>
      </w:r>
    </w:p>
    <w:p w14:paraId="089C117A">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1. Zamawiający oświadcza, że pełni role administratora danych w rozumieniu postanowień art. 4 pkt. 7 Rozporządzenia Parlamentu Europejskiego i Rady (UE) 2016/679 z dnia 27 kwietnia 2016 r. w sprawie ochrony osób fizycznych w związku z przetwarzaniem danych osobowych i w sprawie swobodnego przepływu takich danych oraz uchylenia dyrektywy 95/46/WE w stosunku do danych osobowych osób upoważnionych przez Strony do określonych czynności w związku z realizacją niniejszej Umowy (w szczególności osób reprezentujących stronę, osób kontaktowych, osób realizujących umowę, itp.).</w:t>
      </w:r>
    </w:p>
    <w:p w14:paraId="665731B6">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Dane kontaktowe inspektora ochrony danych Zamawiającego: ul. Zapolskiej 3, 50-032 Wrocław, </w:t>
      </w:r>
      <w:r>
        <w:fldChar w:fldCharType="begin"/>
      </w:r>
      <w:r>
        <w:instrText xml:space="preserve"> HYPERLINK "mailto:iod@teatrpolski.wroc.pl" </w:instrText>
      </w:r>
      <w:r>
        <w:fldChar w:fldCharType="separate"/>
      </w:r>
      <w:r>
        <w:rPr>
          <w:rFonts w:ascii="Calibri" w:hAnsi="Calibri" w:eastAsia="Times New Roman" w:cs="Calibri"/>
          <w:color w:val="0563C1"/>
          <w:sz w:val="20"/>
          <w:szCs w:val="20"/>
          <w:u w:val="single"/>
        </w:rPr>
        <w:t>iod@teatrpolski.wroc.pl</w:t>
      </w:r>
      <w:r>
        <w:rPr>
          <w:rFonts w:ascii="Calibri" w:hAnsi="Calibri" w:eastAsia="Times New Roman" w:cs="Calibri"/>
          <w:color w:val="0563C1"/>
          <w:sz w:val="20"/>
          <w:szCs w:val="20"/>
          <w:u w:val="single"/>
        </w:rPr>
        <w:fldChar w:fldCharType="end"/>
      </w:r>
      <w:r>
        <w:rPr>
          <w:rFonts w:ascii="Calibri" w:hAnsi="Calibri" w:eastAsia="Times New Roman" w:cs="Calibri"/>
          <w:color w:val="00000A"/>
          <w:sz w:val="20"/>
          <w:szCs w:val="20"/>
        </w:rPr>
        <w:t>,  tel.: +48 71 3160701.</w:t>
      </w:r>
    </w:p>
    <w:p w14:paraId="3A1AFC64">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Zamawiający, jako administrator przetwarza dane osobowe osób fizycznych (w szczególności osób reprezentujących stronę, osób kontaktowych, osób realizujących umowę, itp.) w celu realizacji/wykonania umowy zawartej przez administratora.</w:t>
      </w:r>
    </w:p>
    <w:p w14:paraId="38516A09">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Zamawiający, jako administrator przetwarza dane osobowe na podstawie art. 6 ust. 1 lit. b i c (realizacja umowy w zakresie niezbędnym do jej wykonania, realizacja obowiązku prawnego ciążącego na administratorze) RODO.</w:t>
      </w:r>
    </w:p>
    <w:p w14:paraId="265DAFB7">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Zamawiający, jako administrator przetwarza dane osobowe przez okres 5 lat od stycznia kolejnego roku po zakończeniu realizacji umowy. </w:t>
      </w:r>
    </w:p>
    <w:p w14:paraId="732ACE27">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Zamawiający, jako administrator udostępnia dane podmiotom upoważnionym na podstawie przepisów prawa. Dodatkowo dane mogą być dostępne dla usługodawców wykonujących zadania na zlecenie administratora w ramach świadczenia np. usług serwisu, rozwoju i utrzymania systemów informatycznych czy też operatorowi pocztowemu.</w:t>
      </w:r>
    </w:p>
    <w:p w14:paraId="4C33A3BB">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Zamawiający, jako administrator nie przekazuje danych do państw trzecich, organizacji międzynarodowych oraz poza teren Europejskiego Obszaru Gospodarczego.</w:t>
      </w:r>
    </w:p>
    <w:p w14:paraId="741D169F">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Prawa podmiotów danych (osób fizycznych), których dane osobowe przetwarza Zamawiający jako administrator:</w:t>
      </w:r>
    </w:p>
    <w:p w14:paraId="1AF9BBDD">
      <w:pPr>
        <w:numPr>
          <w:ilvl w:val="1"/>
          <w:numId w:val="45"/>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prawo dostępu do danych osobowych,</w:t>
      </w:r>
    </w:p>
    <w:p w14:paraId="79A8C88D">
      <w:pPr>
        <w:numPr>
          <w:ilvl w:val="1"/>
          <w:numId w:val="45"/>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prawo żądania sprostowania (poprawiania) danych osobowych, </w:t>
      </w:r>
    </w:p>
    <w:p w14:paraId="5B22BD0F">
      <w:pPr>
        <w:numPr>
          <w:ilvl w:val="1"/>
          <w:numId w:val="45"/>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prawo żądania ograniczenia przetwarzania danych osobowych,</w:t>
      </w:r>
    </w:p>
    <w:p w14:paraId="5EBBE1C2">
      <w:pPr>
        <w:numPr>
          <w:ilvl w:val="1"/>
          <w:numId w:val="45"/>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prawo do przenoszenia danych.</w:t>
      </w:r>
    </w:p>
    <w:p w14:paraId="68D0AC3C">
      <w:p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Aby skorzystać z powyższych praw, należy skontaktować się z inspektorem ochrony danych Zamawiającego (dane kontaktowe w pkt. 2).</w:t>
      </w:r>
    </w:p>
    <w:p w14:paraId="286C750E">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W przypadku nieprawidłowości przy przetwarzaniu danych osobowych, przysługuje prawo wniesienia skargi na Zamawiającego działającego jako administrator do organu nadzorczego zajmującego się ochroną danych osobowych, tj. Prezesa Urzędu Ochrony Danych Osobowych (ul. Stawki 2, 00-193 Warszawa).</w:t>
      </w:r>
    </w:p>
    <w:p w14:paraId="63D36C35">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Wszelkie dane osobowe pozyskane w związku z niniejszą umową będą przetwarzane wyłącznie na potrzeby realizacji umowy oraz chronione będą przed dostępem osób nieupoważnionych, zgodnie z obowiązującymi przepisami o ochronie danych osobowych – Rozporządzeniem Parlamentu Europejskiego i Rady (UE) z dnia 27 kwietnia 2016 r. w sprawie ochrony osób fizycznych w związku z przetwarzaniem danych osobowych i w sprawie swobodnego przepływu takich danych oraz uchylenia dyrektywy 95/96/WE (ogólne rozporządzenie o ochronie danych RODO). </w:t>
      </w:r>
    </w:p>
    <w:p w14:paraId="40EB0A17">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Przetwarzanie danych osobowych, co do których to Teatr Polski we Wrocławiu pełni rolę administratora danych w rozumieniu art. 4 ust. 7 realizowane będzie zgodnie z postanowieniami umowy powierzenia  przetwarzania danych zawartej na podstawie wymogów art. 28 ust. 3 RODO stanowiącej załącznik do niniejszej umowy i będący jej immanentną częścią.</w:t>
      </w:r>
    </w:p>
    <w:p w14:paraId="13EEF038">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Strony jako Administratorzy Danych Osobowych oświadczają, że wprowadziły odpowiednie środki techniczne i organizacyjne, aby przetwarzanie odbywało się zgodnie z przepisami RODO.</w:t>
      </w:r>
    </w:p>
    <w:p w14:paraId="50826258">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Strony zobowiązują się do przetwarzania danych osobowych reprezentujących stronę pracowników wyznaczonych do kontaktu między stronami tylko w celu i w czasokresie niezbędnym do realizacji niniejszej umowy. Administrator wyznaczył Inspektora Ochrony Danych, każdy pracownik zobowiązał się do zachowania poufności i tajemnicy. Pracownicy zostali upoważnieni do przetwarzania danych osobowych. </w:t>
      </w:r>
    </w:p>
    <w:p w14:paraId="3503A72E">
      <w:pPr>
        <w:numPr>
          <w:ilvl w:val="3"/>
          <w:numId w:val="44"/>
        </w:numPr>
        <w:spacing w:after="0" w:line="240" w:lineRule="auto"/>
        <w:jc w:val="both"/>
        <w:rPr>
          <w:rFonts w:ascii="Calibri" w:hAnsi="Calibri" w:eastAsia="Times New Roman" w:cs="Calibri"/>
          <w:color w:val="00000A"/>
          <w:sz w:val="20"/>
          <w:szCs w:val="20"/>
        </w:rPr>
      </w:pPr>
      <w:r>
        <w:rPr>
          <w:rFonts w:ascii="Calibri" w:hAnsi="Calibri" w:eastAsia="Times New Roman" w:cs="Calibri"/>
          <w:color w:val="00000A"/>
          <w:sz w:val="20"/>
          <w:szCs w:val="20"/>
        </w:rPr>
        <w:t xml:space="preserve">Strony będą przetwarzać dane osób reprezentujących stronę, kontaktowe osób zaangażowanych w realizację niniejszej umowy i zobowiązują się do wykonania obowiązku informacyjnego (art. 14 RODO) wobec tych osób w imieniu drugiej Strony. </w:t>
      </w:r>
    </w:p>
    <w:p w14:paraId="6831680D">
      <w:pPr>
        <w:spacing w:after="0" w:line="240" w:lineRule="auto"/>
        <w:rPr>
          <w:rFonts w:ascii="Calibri" w:hAnsi="Calibri" w:eastAsia="Times New Roman" w:cs="Calibri"/>
          <w:b/>
          <w:bCs/>
          <w:color w:val="00000A"/>
          <w:sz w:val="20"/>
          <w:szCs w:val="20"/>
        </w:rPr>
      </w:pPr>
    </w:p>
    <w:p w14:paraId="4A719A7B">
      <w:pPr>
        <w:spacing w:after="0" w:line="240" w:lineRule="auto"/>
        <w:rPr>
          <w:rFonts w:ascii="Calibri" w:hAnsi="Calibri" w:eastAsia="Times New Roman" w:cs="Calibri"/>
          <w:b/>
          <w:bCs/>
          <w:color w:val="00000A"/>
          <w:sz w:val="20"/>
          <w:szCs w:val="20"/>
        </w:rPr>
      </w:pPr>
      <w:r>
        <w:rPr>
          <w:rFonts w:ascii="Calibri" w:hAnsi="Calibri" w:eastAsia="Times New Roman" w:cs="Calibri"/>
          <w:b/>
          <w:bCs/>
          <w:color w:val="00000A"/>
          <w:sz w:val="20"/>
          <w:szCs w:val="20"/>
        </w:rPr>
        <w:t>Postanowienia końcowe</w:t>
      </w:r>
    </w:p>
    <w:p w14:paraId="03403FC6">
      <w:pPr>
        <w:numPr>
          <w:ilvl w:val="0"/>
          <w:numId w:val="46"/>
        </w:numPr>
        <w:spacing w:after="0" w:line="240" w:lineRule="auto"/>
        <w:jc w:val="both"/>
        <w:rPr>
          <w:rFonts w:ascii="Calibri" w:hAnsi="Calibri" w:eastAsia="Times New Roman" w:cs="Calibri"/>
          <w:bCs/>
          <w:color w:val="00000A"/>
          <w:sz w:val="20"/>
          <w:szCs w:val="20"/>
        </w:rPr>
      </w:pPr>
      <w:r>
        <w:rPr>
          <w:rFonts w:ascii="Calibri" w:hAnsi="Calibri" w:eastAsia="Times New Roman" w:cs="Calibri"/>
          <w:color w:val="00000A"/>
          <w:sz w:val="20"/>
          <w:szCs w:val="20"/>
        </w:rPr>
        <w:t>W sprawach nieuregulowanych Umową mają zastosowanie powszechnie obowiązujące przepisy, w szczególności przepisy kodeksu cywilnego.</w:t>
      </w:r>
    </w:p>
    <w:p w14:paraId="52DB2F4C">
      <w:pPr>
        <w:numPr>
          <w:ilvl w:val="0"/>
          <w:numId w:val="46"/>
        </w:numPr>
        <w:spacing w:after="0" w:line="240" w:lineRule="auto"/>
        <w:jc w:val="both"/>
        <w:rPr>
          <w:rFonts w:ascii="Calibri" w:hAnsi="Calibri" w:eastAsia="Times New Roman" w:cs="Calibri"/>
          <w:bCs/>
          <w:color w:val="00000A"/>
          <w:sz w:val="20"/>
          <w:szCs w:val="20"/>
        </w:rPr>
      </w:pPr>
      <w:r>
        <w:rPr>
          <w:rFonts w:ascii="Calibri" w:hAnsi="Calibri" w:eastAsia="Times New Roman" w:cs="Calibri"/>
          <w:color w:val="00000A"/>
          <w:sz w:val="20"/>
          <w:szCs w:val="20"/>
        </w:rPr>
        <w:t>Wszelkie spory wynikłe z tej umowy będą w pierwszej instancji rozstrzygały sądy powszechne właściwe ze względu na siedzibę Zamawiającego.</w:t>
      </w:r>
    </w:p>
    <w:p w14:paraId="3DB2626F">
      <w:pPr>
        <w:numPr>
          <w:ilvl w:val="0"/>
          <w:numId w:val="46"/>
        </w:numPr>
        <w:spacing w:after="0" w:line="240" w:lineRule="auto"/>
        <w:jc w:val="both"/>
        <w:rPr>
          <w:rFonts w:ascii="Calibri" w:hAnsi="Calibri" w:eastAsia="Times New Roman" w:cs="Calibri"/>
          <w:bCs/>
          <w:color w:val="00000A"/>
          <w:sz w:val="20"/>
          <w:szCs w:val="20"/>
        </w:rPr>
      </w:pPr>
      <w:r>
        <w:rPr>
          <w:rFonts w:ascii="Calibri" w:hAnsi="Calibri" w:eastAsia="Times New Roman" w:cs="Calibri"/>
          <w:color w:val="00000A"/>
          <w:sz w:val="20"/>
          <w:szCs w:val="20"/>
        </w:rPr>
        <w:t>Umowę sporządzono w trzech jednobrzmiących egzemplarzach, jeden dla Wykonawcy, dwa dla Zamawiającego.</w:t>
      </w:r>
    </w:p>
    <w:p w14:paraId="7F771569">
      <w:pPr>
        <w:spacing w:after="0" w:line="240" w:lineRule="auto"/>
        <w:rPr>
          <w:rFonts w:ascii="Calibri" w:hAnsi="Calibri" w:eastAsia="Times New Roman" w:cs="Calibri"/>
          <w:color w:val="000000"/>
          <w:sz w:val="20"/>
          <w:szCs w:val="20"/>
        </w:rPr>
      </w:pPr>
      <w:r>
        <w:rPr>
          <w:rFonts w:ascii="Calibri" w:hAnsi="Calibri" w:eastAsia="Times New Roman" w:cs="Calibri"/>
          <w:color w:val="00000A"/>
          <w:sz w:val="20"/>
          <w:szCs w:val="20"/>
        </w:rPr>
        <w:t xml:space="preserve"> </w:t>
      </w:r>
    </w:p>
    <w:p w14:paraId="167D5C3A">
      <w:pPr>
        <w:spacing w:after="0" w:line="240" w:lineRule="auto"/>
        <w:ind w:right="39"/>
        <w:jc w:val="both"/>
        <w:rPr>
          <w:rFonts w:ascii="Calibri" w:hAnsi="Calibri" w:eastAsia="Times New Roman" w:cs="Calibri"/>
          <w:color w:val="000000"/>
          <w:sz w:val="20"/>
          <w:szCs w:val="20"/>
        </w:rPr>
      </w:pPr>
      <w:r>
        <w:rPr>
          <w:rFonts w:ascii="Calibri" w:hAnsi="Calibri" w:eastAsia="Times New Roman" w:cs="Calibri"/>
          <w:color w:val="00000A"/>
          <w:sz w:val="20"/>
          <w:szCs w:val="20"/>
        </w:rPr>
        <w:t xml:space="preserve">Załączniki: </w:t>
      </w:r>
    </w:p>
    <w:p w14:paraId="6247D2F1">
      <w:pPr>
        <w:numPr>
          <w:ilvl w:val="1"/>
          <w:numId w:val="47"/>
        </w:numPr>
        <w:spacing w:after="0" w:line="240" w:lineRule="auto"/>
        <w:ind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 xml:space="preserve">Oferta wykonawcy </w:t>
      </w:r>
    </w:p>
    <w:p w14:paraId="78745864">
      <w:pPr>
        <w:numPr>
          <w:ilvl w:val="1"/>
          <w:numId w:val="47"/>
        </w:numPr>
        <w:spacing w:after="0" w:line="240" w:lineRule="auto"/>
        <w:ind w:right="41" w:hanging="338"/>
        <w:jc w:val="both"/>
        <w:rPr>
          <w:rFonts w:ascii="Calibri" w:hAnsi="Calibri" w:eastAsia="Times New Roman" w:cs="Calibri"/>
          <w:color w:val="000000"/>
          <w:sz w:val="20"/>
          <w:szCs w:val="20"/>
        </w:rPr>
      </w:pPr>
      <w:r>
        <w:rPr>
          <w:rFonts w:ascii="Calibri" w:hAnsi="Calibri" w:eastAsia="Times New Roman" w:cs="Calibri"/>
          <w:color w:val="000000"/>
          <w:sz w:val="20"/>
          <w:szCs w:val="20"/>
        </w:rPr>
        <w:t>OPZ/Formularz cenowy</w:t>
      </w:r>
    </w:p>
    <w:p w14:paraId="226FE34D">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396FB4E6">
      <w:pPr>
        <w:spacing w:after="0" w:line="240" w:lineRule="auto"/>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0D7BB0AD">
      <w:pPr>
        <w:spacing w:after="0" w:line="240" w:lineRule="auto"/>
        <w:jc w:val="right"/>
        <w:rPr>
          <w:rFonts w:ascii="Calibri" w:hAnsi="Calibri" w:eastAsia="Times New Roman" w:cs="Calibri"/>
          <w:color w:val="000000"/>
          <w:sz w:val="20"/>
          <w:szCs w:val="20"/>
        </w:rPr>
      </w:pPr>
      <w:r>
        <w:rPr>
          <w:rFonts w:ascii="Calibri" w:hAnsi="Calibri" w:eastAsia="Times New Roman" w:cs="Calibri"/>
          <w:color w:val="000000"/>
          <w:sz w:val="20"/>
          <w:szCs w:val="20"/>
        </w:rPr>
        <w:t xml:space="preserve"> </w:t>
      </w:r>
    </w:p>
    <w:p w14:paraId="5D359D82">
      <w:pPr>
        <w:spacing w:after="0" w:line="240" w:lineRule="auto"/>
        <w:rPr>
          <w:sz w:val="20"/>
          <w:szCs w:val="20"/>
        </w:rPr>
      </w:pPr>
    </w:p>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EE"/>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Verdana">
    <w:panose1 w:val="020B0604030504040204"/>
    <w:charset w:val="EE"/>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2"/>
      </w:rPr>
      <w:id w:val="-8298132"/>
    </w:sdtPr>
    <w:sdtEndPr>
      <w:rPr>
        <w:rStyle w:val="12"/>
      </w:rPr>
    </w:sdtEndPr>
    <w:sdtContent>
      <w:p w14:paraId="1F5F6D08">
        <w:pPr>
          <w:pStyle w:val="7"/>
          <w:framePr w:wrap="auto" w:vAnchor="text" w:hAnchor="page" w:x="10544" w:y="-980"/>
          <w:rPr>
            <w:rStyle w:val="12"/>
          </w:rPr>
        </w:pPr>
        <w:r>
          <w:rPr>
            <w:rStyle w:val="12"/>
          </w:rPr>
          <w:fldChar w:fldCharType="begin"/>
        </w:r>
        <w:r>
          <w:rPr>
            <w:rStyle w:val="12"/>
          </w:rPr>
          <w:instrText xml:space="preserve"> PAGE </w:instrText>
        </w:r>
        <w:r>
          <w:rPr>
            <w:rStyle w:val="12"/>
          </w:rPr>
          <w:fldChar w:fldCharType="separate"/>
        </w:r>
        <w:r>
          <w:rPr>
            <w:rStyle w:val="12"/>
          </w:rPr>
          <w:t>1</w:t>
        </w:r>
        <w:r>
          <w:rPr>
            <w:rStyle w:val="12"/>
          </w:rPr>
          <w:fldChar w:fldCharType="end"/>
        </w:r>
      </w:p>
    </w:sdtContent>
  </w:sdt>
  <w:p w14:paraId="2AE69E7B">
    <w:pPr>
      <w:pStyle w:val="7"/>
      <w:tabs>
        <w:tab w:val="left" w:pos="5726"/>
        <w:tab w:val="clear" w:pos="4536"/>
        <w:tab w:val="clear" w:pos="9072"/>
      </w:tabs>
      <w:ind w:right="360"/>
    </w:pPr>
    <w:r>
      <w:drawing>
        <wp:anchor distT="0" distB="0" distL="114300" distR="114300" simplePos="0" relativeHeight="251659264" behindDoc="1" locked="0" layoutInCell="1" allowOverlap="1">
          <wp:simplePos x="0" y="0"/>
          <wp:positionH relativeFrom="page">
            <wp:posOffset>-26670</wp:posOffset>
          </wp:positionH>
          <wp:positionV relativeFrom="page">
            <wp:posOffset>9563100</wp:posOffset>
          </wp:positionV>
          <wp:extent cx="7598410" cy="1164590"/>
          <wp:effectExtent l="0" t="0" r="254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98706" cy="1164317"/>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2"/>
      </w:rPr>
      <w:id w:val="1507331200"/>
    </w:sdtPr>
    <w:sdtEndPr>
      <w:rPr>
        <w:rStyle w:val="12"/>
      </w:rPr>
    </w:sdtEndPr>
    <w:sdtContent>
      <w:p w14:paraId="639D7D90">
        <w:pPr>
          <w:pStyle w:val="7"/>
          <w:framePr w:wrap="auto" w:vAnchor="text" w:hAnchor="margin" w:xAlign="right" w:y="1"/>
          <w:rPr>
            <w:rStyle w:val="12"/>
          </w:rPr>
        </w:pPr>
        <w:r>
          <w:rPr>
            <w:rStyle w:val="12"/>
          </w:rPr>
          <w:fldChar w:fldCharType="begin"/>
        </w:r>
        <w:r>
          <w:rPr>
            <w:rStyle w:val="12"/>
          </w:rPr>
          <w:instrText xml:space="preserve"> PAGE </w:instrText>
        </w:r>
        <w:r>
          <w:rPr>
            <w:rStyle w:val="12"/>
          </w:rPr>
          <w:fldChar w:fldCharType="end"/>
        </w:r>
      </w:p>
    </w:sdtContent>
  </w:sdt>
  <w:p w14:paraId="2BE6DFB2">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FDDD6">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59" w:lineRule="auto"/>
      </w:pPr>
      <w:r>
        <w:separator/>
      </w:r>
    </w:p>
  </w:footnote>
  <w:footnote w:type="continuationSeparator" w:id="3">
    <w:p>
      <w:pPr>
        <w:spacing w:before="0" w:after="0" w:line="259" w:lineRule="auto"/>
      </w:pPr>
      <w:r>
        <w:continuationSeparator/>
      </w:r>
    </w:p>
  </w:footnote>
  <w:footnote w:id="0">
    <w:p w14:paraId="51DEABEF">
      <w:pPr>
        <w:pStyle w:val="9"/>
        <w:rPr>
          <w:rFonts w:ascii="Verdana" w:hAnsi="Verdana"/>
          <w:sz w:val="16"/>
          <w:szCs w:val="16"/>
        </w:rPr>
      </w:pPr>
      <w:r>
        <w:rPr>
          <w:rStyle w:val="8"/>
          <w:rFonts w:ascii="Verdana" w:hAnsi="Verdana"/>
          <w:sz w:val="16"/>
          <w:szCs w:val="16"/>
        </w:rPr>
        <w:footnoteRef/>
      </w:r>
      <w:r>
        <w:rPr>
          <w:rFonts w:ascii="Verdana" w:hAnsi="Verdana"/>
          <w:sz w:val="16"/>
          <w:szCs w:val="16"/>
        </w:rPr>
        <w:t xml:space="preserve"> w przypadku Wykonawców występujących wspólnie należy podać pełne dane wszystkich Wykonawców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7A86E">
    <w:pPr>
      <w:pStyle w:val="10"/>
    </w:pPr>
    <w:r>
      <w:drawing>
        <wp:anchor distT="0" distB="0" distL="114300" distR="114300" simplePos="0" relativeHeight="251662336" behindDoc="0" locked="0" layoutInCell="1" allowOverlap="1">
          <wp:simplePos x="0" y="0"/>
          <wp:positionH relativeFrom="page">
            <wp:align>right</wp:align>
          </wp:positionH>
          <wp:positionV relativeFrom="paragraph">
            <wp:posOffset>-445770</wp:posOffset>
          </wp:positionV>
          <wp:extent cx="7560945" cy="1426210"/>
          <wp:effectExtent l="0" t="0" r="1905" b="254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945" cy="1426823"/>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45537">
    <w:pPr>
      <w:pStyle w:val="10"/>
    </w:pPr>
    <w:r>
      <w:pict>
        <v:shape id="WordPictureWatermark284756454" o:spid="_x0000_s1026" o:spt="75" type="#_x0000_t75" style="position:absolute;left:0pt;height:841.9pt;width:595.2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Teatr Polski_papier firmowy"/>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D9371">
    <w:pPr>
      <w:pStyle w:val="10"/>
    </w:pPr>
    <w:r>
      <w:pict>
        <v:shape id="WordPictureWatermark284756453" o:spid="_x0000_s1025" o:spt="75" type="#_x0000_t75" style="position:absolute;left:0pt;height:841.9pt;width:595.2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Teatr Polski_papier firmowy"/>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52CFB9"/>
    <w:multiLevelType w:val="singleLevel"/>
    <w:tmpl w:val="EC52CFB9"/>
    <w:lvl w:ilvl="0" w:tentative="0">
      <w:start w:val="1"/>
      <w:numFmt w:val="decimal"/>
      <w:suff w:val="space"/>
      <w:lvlText w:val="%1)"/>
      <w:lvlJc w:val="left"/>
    </w:lvl>
  </w:abstractNum>
  <w:abstractNum w:abstractNumId="1">
    <w:nsid w:val="024D040C"/>
    <w:multiLevelType w:val="multilevel"/>
    <w:tmpl w:val="024D040C"/>
    <w:lvl w:ilvl="0" w:tentative="0">
      <w:start w:val="1"/>
      <w:numFmt w:val="decimal"/>
      <w:lvlText w:val="%1."/>
      <w:lvlJc w:val="left"/>
      <w:pPr>
        <w:ind w:left="6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2">
    <w:nsid w:val="076C676A"/>
    <w:multiLevelType w:val="multilevel"/>
    <w:tmpl w:val="076C676A"/>
    <w:lvl w:ilvl="0" w:tentative="0">
      <w:start w:val="1"/>
      <w:numFmt w:val="decimal"/>
      <w:lvlText w:val="%1."/>
      <w:lvlJc w:val="left"/>
      <w:pPr>
        <w:ind w:left="75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bullet"/>
      <w:lvlText w:val=""/>
      <w:lvlJc w:val="left"/>
      <w:pPr>
        <w:ind w:left="119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bullet"/>
      <w:lvlText w:val="▪"/>
      <w:lvlJc w:val="left"/>
      <w:pPr>
        <w:ind w:left="18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bullet"/>
      <w:lvlText w:val="•"/>
      <w:lvlJc w:val="left"/>
      <w:pPr>
        <w:ind w:left="257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bullet"/>
      <w:lvlText w:val="o"/>
      <w:lvlJc w:val="left"/>
      <w:pPr>
        <w:ind w:left="329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bullet"/>
      <w:lvlText w:val="▪"/>
      <w:lvlJc w:val="left"/>
      <w:pPr>
        <w:ind w:left="401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bullet"/>
      <w:lvlText w:val="•"/>
      <w:lvlJc w:val="left"/>
      <w:pPr>
        <w:ind w:left="473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bullet"/>
      <w:lvlText w:val="o"/>
      <w:lvlJc w:val="left"/>
      <w:pPr>
        <w:ind w:left="54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bullet"/>
      <w:lvlText w:val="▪"/>
      <w:lvlJc w:val="left"/>
      <w:pPr>
        <w:ind w:left="617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3">
    <w:nsid w:val="07CF3925"/>
    <w:multiLevelType w:val="multilevel"/>
    <w:tmpl w:val="07CF392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rPr>
        <w:rFonts w:hint="default"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4">
    <w:nsid w:val="08FD763D"/>
    <w:multiLevelType w:val="multilevel"/>
    <w:tmpl w:val="08FD763D"/>
    <w:lvl w:ilvl="0" w:tentative="0">
      <w:start w:val="1"/>
      <w:numFmt w:val="decimal"/>
      <w:lvlText w:val="%1."/>
      <w:lvlJc w:val="left"/>
      <w:pPr>
        <w:ind w:left="720" w:hanging="360"/>
      </w:pPr>
      <w:rPr>
        <w:rFonts w:hint="default" w:cs="Times New Roman"/>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9676856"/>
    <w:multiLevelType w:val="multilevel"/>
    <w:tmpl w:val="09676856"/>
    <w:lvl w:ilvl="0" w:tentative="0">
      <w:start w:val="1"/>
      <w:numFmt w:val="decimal"/>
      <w:lvlText w:val="%1."/>
      <w:lvlJc w:val="left"/>
      <w:pPr>
        <w:ind w:left="39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6">
    <w:nsid w:val="0BE80056"/>
    <w:multiLevelType w:val="multilevel"/>
    <w:tmpl w:val="0BE80056"/>
    <w:lvl w:ilvl="0" w:tentative="0">
      <w:start w:val="1"/>
      <w:numFmt w:val="decimal"/>
      <w:lvlText w:val="%1."/>
      <w:lvlJc w:val="left"/>
      <w:pPr>
        <w:ind w:left="720" w:hanging="360"/>
      </w:pPr>
      <w:rPr>
        <w:rFonts w:hint="default" w:cs="Times New Roman"/>
        <w:b w:val="0"/>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7">
    <w:nsid w:val="0CCA5D26"/>
    <w:multiLevelType w:val="multilevel"/>
    <w:tmpl w:val="0CCA5D2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DCA2762"/>
    <w:multiLevelType w:val="multilevel"/>
    <w:tmpl w:val="0DCA2762"/>
    <w:lvl w:ilvl="0" w:tentative="0">
      <w:start w:val="3"/>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0EF33F77"/>
    <w:multiLevelType w:val="multilevel"/>
    <w:tmpl w:val="0EF33F77"/>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0">
    <w:nsid w:val="15B14B37"/>
    <w:multiLevelType w:val="multilevel"/>
    <w:tmpl w:val="15B14B37"/>
    <w:lvl w:ilvl="0" w:tentative="0">
      <w:start w:val="1"/>
      <w:numFmt w:val="lowerLetter"/>
      <w:lvlText w:val="%1)"/>
      <w:lvlJc w:val="left"/>
      <w:pPr>
        <w:ind w:left="1294" w:hanging="360"/>
      </w:pPr>
      <w:rPr>
        <w:rFonts w:hint="default"/>
      </w:rPr>
    </w:lvl>
    <w:lvl w:ilvl="1" w:tentative="0">
      <w:start w:val="1"/>
      <w:numFmt w:val="lowerLetter"/>
      <w:lvlText w:val="%2."/>
      <w:lvlJc w:val="left"/>
      <w:pPr>
        <w:ind w:left="2014" w:hanging="360"/>
      </w:pPr>
    </w:lvl>
    <w:lvl w:ilvl="2" w:tentative="0">
      <w:start w:val="1"/>
      <w:numFmt w:val="lowerRoman"/>
      <w:lvlText w:val="%3."/>
      <w:lvlJc w:val="right"/>
      <w:pPr>
        <w:ind w:left="2734" w:hanging="180"/>
      </w:pPr>
    </w:lvl>
    <w:lvl w:ilvl="3" w:tentative="0">
      <w:start w:val="1"/>
      <w:numFmt w:val="decimal"/>
      <w:lvlText w:val="%4."/>
      <w:lvlJc w:val="left"/>
      <w:pPr>
        <w:ind w:left="3454" w:hanging="360"/>
      </w:pPr>
    </w:lvl>
    <w:lvl w:ilvl="4" w:tentative="0">
      <w:start w:val="1"/>
      <w:numFmt w:val="lowerLetter"/>
      <w:lvlText w:val="%5."/>
      <w:lvlJc w:val="left"/>
      <w:pPr>
        <w:ind w:left="4174" w:hanging="360"/>
      </w:pPr>
    </w:lvl>
    <w:lvl w:ilvl="5" w:tentative="0">
      <w:start w:val="1"/>
      <w:numFmt w:val="lowerRoman"/>
      <w:lvlText w:val="%6."/>
      <w:lvlJc w:val="right"/>
      <w:pPr>
        <w:ind w:left="4894" w:hanging="180"/>
      </w:pPr>
    </w:lvl>
    <w:lvl w:ilvl="6" w:tentative="0">
      <w:start w:val="1"/>
      <w:numFmt w:val="decimal"/>
      <w:lvlText w:val="%7."/>
      <w:lvlJc w:val="left"/>
      <w:pPr>
        <w:ind w:left="5614" w:hanging="360"/>
      </w:pPr>
    </w:lvl>
    <w:lvl w:ilvl="7" w:tentative="0">
      <w:start w:val="1"/>
      <w:numFmt w:val="lowerLetter"/>
      <w:lvlText w:val="%8."/>
      <w:lvlJc w:val="left"/>
      <w:pPr>
        <w:ind w:left="6334" w:hanging="360"/>
      </w:pPr>
    </w:lvl>
    <w:lvl w:ilvl="8" w:tentative="0">
      <w:start w:val="1"/>
      <w:numFmt w:val="lowerRoman"/>
      <w:lvlText w:val="%9."/>
      <w:lvlJc w:val="right"/>
      <w:pPr>
        <w:ind w:left="7054" w:hanging="180"/>
      </w:pPr>
    </w:lvl>
  </w:abstractNum>
  <w:abstractNum w:abstractNumId="11">
    <w:nsid w:val="1A090FAA"/>
    <w:multiLevelType w:val="multilevel"/>
    <w:tmpl w:val="1A090FAA"/>
    <w:lvl w:ilvl="0" w:tentative="0">
      <w:start w:val="1"/>
      <w:numFmt w:val="decimal"/>
      <w:lvlText w:val="%1)"/>
      <w:lvlJc w:val="left"/>
      <w:pPr>
        <w:ind w:left="39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2"/>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2"/>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2"/>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2"/>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2"/>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2"/>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2"/>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2"/>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12">
    <w:nsid w:val="1B4F6466"/>
    <w:multiLevelType w:val="multilevel"/>
    <w:tmpl w:val="1B4F6466"/>
    <w:lvl w:ilvl="0" w:tentative="0">
      <w:start w:val="1"/>
      <w:numFmt w:val="decimal"/>
      <w:lvlText w:val="%1."/>
      <w:lvlJc w:val="left"/>
      <w:pPr>
        <w:ind w:left="93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34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206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78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50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422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94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66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38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13">
    <w:nsid w:val="1EBD5D06"/>
    <w:multiLevelType w:val="multilevel"/>
    <w:tmpl w:val="1EBD5D06"/>
    <w:lvl w:ilvl="0" w:tentative="0">
      <w:start w:val="1"/>
      <w:numFmt w:val="decimal"/>
      <w:lvlText w:val="%1."/>
      <w:lvlJc w:val="left"/>
      <w:pPr>
        <w:ind w:left="39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decimal"/>
      <w:lvlText w:val="%2)"/>
      <w:lvlJc w:val="left"/>
      <w:pPr>
        <w:ind w:left="78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Letter"/>
      <w:lvlText w:val="%3)"/>
      <w:lvlJc w:val="left"/>
      <w:pPr>
        <w:ind w:left="107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175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247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19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391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463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535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14">
    <w:nsid w:val="1F5E1190"/>
    <w:multiLevelType w:val="multilevel"/>
    <w:tmpl w:val="1F5E1190"/>
    <w:lvl w:ilvl="0" w:tentative="0">
      <w:start w:val="1"/>
      <w:numFmt w:val="decimal"/>
      <w:lvlText w:val="%1."/>
      <w:lvlJc w:val="left"/>
      <w:pPr>
        <w:ind w:left="45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decimal"/>
      <w:lvlText w:val="%2)"/>
      <w:lvlJc w:val="left"/>
      <w:pPr>
        <w:ind w:left="809"/>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41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13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285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57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29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01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573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15">
    <w:nsid w:val="232E5982"/>
    <w:multiLevelType w:val="multilevel"/>
    <w:tmpl w:val="232E5982"/>
    <w:lvl w:ilvl="0" w:tentative="0">
      <w:start w:val="1"/>
      <w:numFmt w:val="decimal"/>
      <w:lvlText w:val="%1)"/>
      <w:lvlJc w:val="left"/>
      <w:pPr>
        <w:ind w:left="81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41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213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85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57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429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501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73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45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16">
    <w:nsid w:val="299F013B"/>
    <w:multiLevelType w:val="multilevel"/>
    <w:tmpl w:val="299F013B"/>
    <w:lvl w:ilvl="0" w:tentative="0">
      <w:start w:val="1"/>
      <w:numFmt w:val="lowerLetter"/>
      <w:lvlText w:val="%1)"/>
      <w:lvlJc w:val="left"/>
      <w:pPr>
        <w:ind w:left="93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61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233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30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77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449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521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93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6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17">
    <w:nsid w:val="29F846BC"/>
    <w:multiLevelType w:val="multilevel"/>
    <w:tmpl w:val="29F846BC"/>
    <w:lvl w:ilvl="0" w:tentative="0">
      <w:start w:val="1"/>
      <w:numFmt w:val="decimal"/>
      <w:lvlText w:val="%1."/>
      <w:lvlJc w:val="left"/>
      <w:pPr>
        <w:ind w:left="40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decimal"/>
      <w:lvlText w:val="%2)"/>
      <w:lvlJc w:val="left"/>
      <w:pPr>
        <w:ind w:left="739"/>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48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20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292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64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36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08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580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18">
    <w:nsid w:val="2BE41639"/>
    <w:multiLevelType w:val="multilevel"/>
    <w:tmpl w:val="2BE41639"/>
    <w:lvl w:ilvl="0" w:tentative="0">
      <w:start w:val="1"/>
      <w:numFmt w:val="decimal"/>
      <w:lvlText w:val="%1."/>
      <w:lvlJc w:val="left"/>
      <w:pPr>
        <w:ind w:left="6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decimal"/>
      <w:lvlText w:val="%2)"/>
      <w:lvlJc w:val="left"/>
      <w:pPr>
        <w:ind w:left="119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61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33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0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77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49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21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593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19">
    <w:nsid w:val="2EDA1E62"/>
    <w:multiLevelType w:val="multilevel"/>
    <w:tmpl w:val="2EDA1E62"/>
    <w:lvl w:ilvl="0" w:tentative="0">
      <w:start w:val="1"/>
      <w:numFmt w:val="decimal"/>
      <w:lvlText w:val="%1."/>
      <w:lvlJc w:val="left"/>
      <w:pPr>
        <w:ind w:left="761" w:hanging="360"/>
      </w:pPr>
      <w:rPr>
        <w:rFonts w:hint="default"/>
        <w:i w:val="0"/>
        <w:iCs/>
      </w:rPr>
    </w:lvl>
    <w:lvl w:ilvl="1" w:tentative="0">
      <w:start w:val="1"/>
      <w:numFmt w:val="lowerLetter"/>
      <w:lvlText w:val="%2."/>
      <w:lvlJc w:val="left"/>
      <w:pPr>
        <w:ind w:left="1481" w:hanging="360"/>
      </w:pPr>
    </w:lvl>
    <w:lvl w:ilvl="2" w:tentative="0">
      <w:start w:val="1"/>
      <w:numFmt w:val="lowerRoman"/>
      <w:lvlText w:val="%3."/>
      <w:lvlJc w:val="right"/>
      <w:pPr>
        <w:ind w:left="2201" w:hanging="180"/>
      </w:pPr>
    </w:lvl>
    <w:lvl w:ilvl="3" w:tentative="0">
      <w:start w:val="1"/>
      <w:numFmt w:val="decimal"/>
      <w:lvlText w:val="%4."/>
      <w:lvlJc w:val="left"/>
      <w:pPr>
        <w:ind w:left="2921" w:hanging="360"/>
      </w:pPr>
    </w:lvl>
    <w:lvl w:ilvl="4" w:tentative="0">
      <w:start w:val="1"/>
      <w:numFmt w:val="lowerLetter"/>
      <w:lvlText w:val="%5."/>
      <w:lvlJc w:val="left"/>
      <w:pPr>
        <w:ind w:left="3641" w:hanging="360"/>
      </w:pPr>
    </w:lvl>
    <w:lvl w:ilvl="5" w:tentative="0">
      <w:start w:val="1"/>
      <w:numFmt w:val="lowerRoman"/>
      <w:lvlText w:val="%6."/>
      <w:lvlJc w:val="right"/>
      <w:pPr>
        <w:ind w:left="4361" w:hanging="180"/>
      </w:pPr>
    </w:lvl>
    <w:lvl w:ilvl="6" w:tentative="0">
      <w:start w:val="1"/>
      <w:numFmt w:val="decimal"/>
      <w:lvlText w:val="%7."/>
      <w:lvlJc w:val="left"/>
      <w:pPr>
        <w:ind w:left="5081" w:hanging="360"/>
      </w:pPr>
    </w:lvl>
    <w:lvl w:ilvl="7" w:tentative="0">
      <w:start w:val="1"/>
      <w:numFmt w:val="lowerLetter"/>
      <w:lvlText w:val="%8."/>
      <w:lvlJc w:val="left"/>
      <w:pPr>
        <w:ind w:left="5801" w:hanging="360"/>
      </w:pPr>
    </w:lvl>
    <w:lvl w:ilvl="8" w:tentative="0">
      <w:start w:val="1"/>
      <w:numFmt w:val="lowerRoman"/>
      <w:lvlText w:val="%9."/>
      <w:lvlJc w:val="right"/>
      <w:pPr>
        <w:ind w:left="6521" w:hanging="180"/>
      </w:pPr>
    </w:lvl>
  </w:abstractNum>
  <w:abstractNum w:abstractNumId="20">
    <w:nsid w:val="2EF93CC9"/>
    <w:multiLevelType w:val="multilevel"/>
    <w:tmpl w:val="2EF93CC9"/>
    <w:lvl w:ilvl="0" w:tentative="0">
      <w:start w:val="1"/>
      <w:numFmt w:val="decimal"/>
      <w:lvlText w:val="%1."/>
      <w:lvlJc w:val="left"/>
      <w:pPr>
        <w:ind w:left="6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21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93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65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37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409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81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53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25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21">
    <w:nsid w:val="303811C4"/>
    <w:multiLevelType w:val="multilevel"/>
    <w:tmpl w:val="303811C4"/>
    <w:lvl w:ilvl="0" w:tentative="0">
      <w:start w:val="1"/>
      <w:numFmt w:val="decimal"/>
      <w:lvlText w:val="%1."/>
      <w:lvlJc w:val="left"/>
      <w:pPr>
        <w:ind w:left="40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34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206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78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50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422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94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66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38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22">
    <w:nsid w:val="339651FF"/>
    <w:multiLevelType w:val="multilevel"/>
    <w:tmpl w:val="339651FF"/>
    <w:lvl w:ilvl="0" w:tentative="0">
      <w:start w:val="1"/>
      <w:numFmt w:val="decimal"/>
      <w:lvlText w:val="%1."/>
      <w:lvlJc w:val="left"/>
      <w:pPr>
        <w:ind w:left="5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decimal"/>
      <w:lvlText w:val="%2)"/>
      <w:lvlJc w:val="left"/>
      <w:pPr>
        <w:ind w:left="799"/>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Letter"/>
      <w:lvlText w:val="%3)"/>
      <w:lvlJc w:val="left"/>
      <w:pPr>
        <w:ind w:left="106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174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246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18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390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462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534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23">
    <w:nsid w:val="37B979E9"/>
    <w:multiLevelType w:val="multilevel"/>
    <w:tmpl w:val="37B979E9"/>
    <w:lvl w:ilvl="0" w:tentative="0">
      <w:start w:val="1"/>
      <w:numFmt w:val="decimal"/>
      <w:lvlText w:val="%1."/>
      <w:lvlJc w:val="left"/>
      <w:pPr>
        <w:ind w:left="720" w:hanging="360"/>
      </w:pPr>
      <w:rPr>
        <w:rFonts w:ascii="Calibri" w:hAnsi="Calibri" w:eastAsia="Times New Roman" w:cs="Times New Roman"/>
      </w:rPr>
    </w:lvl>
    <w:lvl w:ilvl="1" w:tentative="0">
      <w:start w:val="1"/>
      <w:numFmt w:val="decimal"/>
      <w:lvlText w:val="%2)"/>
      <w:lvlJc w:val="left"/>
      <w:pPr>
        <w:ind w:left="1440" w:hanging="360"/>
      </w:pPr>
    </w:lvl>
    <w:lvl w:ilvl="2" w:tentative="0">
      <w:start w:val="1"/>
      <w:numFmt w:val="decimal"/>
      <w:lvlText w:val="%3)"/>
      <w:lvlJc w:val="left"/>
      <w:pPr>
        <w:ind w:left="2340" w:hanging="360"/>
      </w:pPr>
      <w:rPr>
        <w:rFonts w:hint="default" w:ascii="Calibri" w:hAnsi="Calibri" w:eastAsia="Times New Roman" w:cs="Calibri"/>
      </w:rPr>
    </w:lvl>
    <w:lvl w:ilvl="3" w:tentative="0">
      <w:start w:val="1"/>
      <w:numFmt w:val="decimal"/>
      <w:lvlText w:val="%4."/>
      <w:lvlJc w:val="left"/>
      <w:pPr>
        <w:ind w:left="2880" w:hanging="360"/>
      </w:pPr>
    </w:lvl>
    <w:lvl w:ilvl="4" w:tentative="0">
      <w:start w:val="2"/>
      <w:numFmt w:val="lowerLetter"/>
      <w:lvlText w:val="%5."/>
      <w:lvlJc w:val="left"/>
      <w:pPr>
        <w:ind w:left="3600" w:hanging="360"/>
      </w:pPr>
      <w:rPr>
        <w:rFonts w:hint="default"/>
      </w:r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3A603710"/>
    <w:multiLevelType w:val="multilevel"/>
    <w:tmpl w:val="3A603710"/>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5">
    <w:nsid w:val="3FFE3C2E"/>
    <w:multiLevelType w:val="multilevel"/>
    <w:tmpl w:val="3FFE3C2E"/>
    <w:lvl w:ilvl="0" w:tentative="0">
      <w:start w:val="1"/>
      <w:numFmt w:val="decimal"/>
      <w:lvlText w:val="%1."/>
      <w:lvlJc w:val="left"/>
      <w:pPr>
        <w:ind w:left="720" w:hanging="360"/>
      </w:pPr>
      <w:rPr>
        <w:rFonts w:hint="default" w:cs="Times New Roman"/>
        <w:strike w:val="0"/>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6">
    <w:nsid w:val="40C162B2"/>
    <w:multiLevelType w:val="multilevel"/>
    <w:tmpl w:val="40C162B2"/>
    <w:lvl w:ilvl="0" w:tentative="0">
      <w:start w:val="1"/>
      <w:numFmt w:val="decimal"/>
      <w:lvlText w:val="%1."/>
      <w:lvlJc w:val="left"/>
      <w:pPr>
        <w:ind w:left="6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27">
    <w:nsid w:val="458416CB"/>
    <w:multiLevelType w:val="multilevel"/>
    <w:tmpl w:val="458416CB"/>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28">
    <w:nsid w:val="46C4091F"/>
    <w:multiLevelType w:val="multilevel"/>
    <w:tmpl w:val="46C4091F"/>
    <w:lvl w:ilvl="0" w:tentative="0">
      <w:start w:val="1"/>
      <w:numFmt w:val="decimal"/>
      <w:lvlText w:val="%1."/>
      <w:lvlJc w:val="left"/>
      <w:pPr>
        <w:ind w:left="38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decimal"/>
      <w:lvlText w:val="%2)"/>
      <w:lvlJc w:val="left"/>
      <w:pPr>
        <w:ind w:left="66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30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02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274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46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18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490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562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29">
    <w:nsid w:val="490A3AA2"/>
    <w:multiLevelType w:val="multilevel"/>
    <w:tmpl w:val="490A3AA2"/>
    <w:lvl w:ilvl="0" w:tentative="0">
      <w:start w:val="1"/>
      <w:numFmt w:val="decimal"/>
      <w:lvlText w:val="%1."/>
      <w:lvlJc w:val="left"/>
      <w:pPr>
        <w:ind w:left="93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decimal"/>
      <w:lvlText w:val="%2)"/>
      <w:lvlJc w:val="left"/>
      <w:pPr>
        <w:ind w:left="133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38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10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282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54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26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498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570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30">
    <w:nsid w:val="49197F94"/>
    <w:multiLevelType w:val="multilevel"/>
    <w:tmpl w:val="49197F94"/>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31">
    <w:nsid w:val="4CD5781E"/>
    <w:multiLevelType w:val="singleLevel"/>
    <w:tmpl w:val="4CD5781E"/>
    <w:lvl w:ilvl="0" w:tentative="0">
      <w:start w:val="1"/>
      <w:numFmt w:val="lowerLetter"/>
      <w:suff w:val="space"/>
      <w:lvlText w:val="%1)"/>
      <w:lvlJc w:val="left"/>
    </w:lvl>
  </w:abstractNum>
  <w:abstractNum w:abstractNumId="32">
    <w:nsid w:val="4F6B04E5"/>
    <w:multiLevelType w:val="multilevel"/>
    <w:tmpl w:val="4F6B04E5"/>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hint="default"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3">
    <w:nsid w:val="593D4C01"/>
    <w:multiLevelType w:val="multilevel"/>
    <w:tmpl w:val="593D4C01"/>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4">
    <w:nsid w:val="5AB87CFB"/>
    <w:multiLevelType w:val="multilevel"/>
    <w:tmpl w:val="5AB87CFB"/>
    <w:lvl w:ilvl="0" w:tentative="0">
      <w:start w:val="1"/>
      <w:numFmt w:val="decimal"/>
      <w:lvlText w:val="%1."/>
      <w:lvlJc w:val="left"/>
      <w:pPr>
        <w:ind w:left="38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09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81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53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25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97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69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41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13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35">
    <w:nsid w:val="5E675981"/>
    <w:multiLevelType w:val="multilevel"/>
    <w:tmpl w:val="5E675981"/>
    <w:lvl w:ilvl="0" w:tentative="0">
      <w:start w:val="1"/>
      <w:numFmt w:val="decimal"/>
      <w:lvlText w:val="%1."/>
      <w:lvlJc w:val="left"/>
      <w:pPr>
        <w:ind w:left="6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decimal"/>
      <w:lvlText w:val="%2)"/>
      <w:lvlJc w:val="left"/>
      <w:pPr>
        <w:ind w:left="119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6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34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06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78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50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2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594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36">
    <w:nsid w:val="61747CFA"/>
    <w:multiLevelType w:val="multilevel"/>
    <w:tmpl w:val="61747CFA"/>
    <w:lvl w:ilvl="0" w:tentative="0">
      <w:start w:val="1"/>
      <w:numFmt w:val="decimal"/>
      <w:lvlText w:val="%1."/>
      <w:lvlJc w:val="left"/>
      <w:pPr>
        <w:ind w:left="38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decimal"/>
      <w:lvlText w:val="%2)"/>
      <w:lvlJc w:val="left"/>
      <w:pPr>
        <w:ind w:left="739"/>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34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06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278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50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22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494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5666"/>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37">
    <w:nsid w:val="637F5003"/>
    <w:multiLevelType w:val="multilevel"/>
    <w:tmpl w:val="637F5003"/>
    <w:lvl w:ilvl="0" w:tentative="0">
      <w:start w:val="1"/>
      <w:numFmt w:val="lowerLetter"/>
      <w:lvlText w:val="%1)"/>
      <w:lvlJc w:val="left"/>
      <w:pPr>
        <w:ind w:left="934"/>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61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233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30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77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449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521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93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6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38">
    <w:nsid w:val="660A6368"/>
    <w:multiLevelType w:val="multilevel"/>
    <w:tmpl w:val="660A636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66A47DDA"/>
    <w:multiLevelType w:val="multilevel"/>
    <w:tmpl w:val="66A47DDA"/>
    <w:lvl w:ilvl="0" w:tentative="0">
      <w:start w:val="1"/>
      <w:numFmt w:val="decimal"/>
      <w:lvlText w:val="%1."/>
      <w:lvlJc w:val="left"/>
      <w:pPr>
        <w:ind w:left="45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09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81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53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25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97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69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41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13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40">
    <w:nsid w:val="69121D53"/>
    <w:multiLevelType w:val="multilevel"/>
    <w:tmpl w:val="69121D53"/>
    <w:lvl w:ilvl="0" w:tentative="0">
      <w:start w:val="1"/>
      <w:numFmt w:val="decimal"/>
      <w:lvlText w:val="%1."/>
      <w:lvlJc w:val="left"/>
      <w:pPr>
        <w:ind w:left="338"/>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1"/>
        <w:szCs w:val="21"/>
        <w:u w:val="none" w:color="000000"/>
        <w:shd w:val="clear" w:color="auto" w:fill="auto"/>
        <w:vertAlign w:val="baseline"/>
      </w:rPr>
    </w:lvl>
  </w:abstractNum>
  <w:abstractNum w:abstractNumId="41">
    <w:nsid w:val="694C4D5C"/>
    <w:multiLevelType w:val="multilevel"/>
    <w:tmpl w:val="694C4D5C"/>
    <w:lvl w:ilvl="0" w:tentative="0">
      <w:start w:val="1"/>
      <w:numFmt w:val="decimal"/>
      <w:lvlText w:val="%1."/>
      <w:lvlJc w:val="left"/>
      <w:pPr>
        <w:ind w:left="5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799"/>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48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20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292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64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36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08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5801"/>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42">
    <w:nsid w:val="6BC41009"/>
    <w:multiLevelType w:val="multilevel"/>
    <w:tmpl w:val="6BC41009"/>
    <w:lvl w:ilvl="0" w:tentative="0">
      <w:start w:val="1"/>
      <w:numFmt w:val="decimal"/>
      <w:lvlText w:val="%1."/>
      <w:lvlJc w:val="left"/>
      <w:pPr>
        <w:ind w:left="266"/>
      </w:pPr>
      <w:rPr>
        <w:rFonts w:ascii="Times New Roman" w:hAnsi="Times New Roman" w:eastAsia="Times New Roman" w:cs="Times New Roman"/>
        <w:b w:val="0"/>
        <w:i w:val="0"/>
        <w:strike w:val="0"/>
        <w:dstrike w:val="0"/>
        <w:color w:val="00000A"/>
        <w:sz w:val="19"/>
        <w:szCs w:val="19"/>
        <w:u w:val="none" w:color="000000"/>
        <w:shd w:val="clear" w:color="auto" w:fill="auto"/>
        <w:vertAlign w:val="baseline"/>
      </w:rPr>
    </w:lvl>
    <w:lvl w:ilvl="1" w:tentative="0">
      <w:start w:val="1"/>
      <w:numFmt w:val="decimal"/>
      <w:lvlText w:val="%2."/>
      <w:lvlJc w:val="left"/>
      <w:pPr>
        <w:ind w:left="101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75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47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19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91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63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35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077"/>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43">
    <w:nsid w:val="768E6C51"/>
    <w:multiLevelType w:val="multilevel"/>
    <w:tmpl w:val="768E6C51"/>
    <w:lvl w:ilvl="0" w:tentative="0">
      <w:start w:val="1"/>
      <w:numFmt w:val="decimal"/>
      <w:lvlText w:val="%1."/>
      <w:lvlJc w:val="left"/>
      <w:pPr>
        <w:ind w:left="720" w:hanging="360"/>
      </w:pPr>
      <w:rPr>
        <w:rFonts w:hint="default" w:cs="Times New Roman"/>
        <w:strike w:val="0"/>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44">
    <w:nsid w:val="7D6B4774"/>
    <w:multiLevelType w:val="multilevel"/>
    <w:tmpl w:val="7D6B4774"/>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692"/>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Letter"/>
      <w:lvlRestart w:val="0"/>
      <w:lvlText w:val="%3."/>
      <w:lvlJc w:val="left"/>
      <w:pPr>
        <w:ind w:left="1068"/>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174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246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18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390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462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5345"/>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abstractNum w:abstractNumId="45">
    <w:nsid w:val="7EB52962"/>
    <w:multiLevelType w:val="multilevel"/>
    <w:tmpl w:val="7EB52962"/>
    <w:lvl w:ilvl="0" w:tentative="0">
      <w:start w:val="1"/>
      <w:numFmt w:val="upperRoman"/>
      <w:lvlText w:val="%1."/>
      <w:lvlJc w:val="right"/>
      <w:pPr>
        <w:ind w:left="1004" w:hanging="360"/>
      </w:pPr>
    </w:lvl>
    <w:lvl w:ilvl="1" w:tentative="0">
      <w:start w:val="1"/>
      <w:numFmt w:val="decimal"/>
      <w:lvlText w:val="%2."/>
      <w:lvlJc w:val="left"/>
      <w:pPr>
        <w:ind w:left="1754" w:hanging="390"/>
      </w:pPr>
      <w:rPr>
        <w:rFonts w:ascii="Arial" w:hAnsi="Arial" w:eastAsia="Times New Roman"/>
      </w:rPr>
    </w:lvl>
    <w:lvl w:ilvl="2" w:tentative="0">
      <w:start w:val="1"/>
      <w:numFmt w:val="lowerRoman"/>
      <w:lvlText w:val="%3."/>
      <w:lvlJc w:val="right"/>
      <w:pPr>
        <w:ind w:left="2444" w:hanging="180"/>
      </w:pPr>
    </w:lvl>
    <w:lvl w:ilvl="3" w:tentative="0">
      <w:start w:val="1"/>
      <w:numFmt w:val="decimal"/>
      <w:lvlText w:val="%4."/>
      <w:lvlJc w:val="left"/>
      <w:pPr>
        <w:ind w:left="360" w:hanging="360"/>
      </w:pPr>
      <w:rPr>
        <w:b w:val="0"/>
        <w:bCs w:val="0"/>
        <w:i w:val="0"/>
        <w:iCs w:val="0"/>
      </w:r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46">
    <w:nsid w:val="7FF94B63"/>
    <w:multiLevelType w:val="multilevel"/>
    <w:tmpl w:val="7FF94B63"/>
    <w:lvl w:ilvl="0" w:tentative="0">
      <w:start w:val="1"/>
      <w:numFmt w:val="decimal"/>
      <w:lvlText w:val="%1."/>
      <w:lvlJc w:val="left"/>
      <w:pPr>
        <w:ind w:left="65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19"/>
        <w:szCs w:val="19"/>
        <w:u w:val="none" w:color="000000"/>
        <w:shd w:val="clear" w:color="auto" w:fill="auto"/>
        <w:vertAlign w:val="baseline"/>
      </w:rPr>
    </w:lvl>
  </w:abstractNum>
  <w:num w:numId="1">
    <w:abstractNumId w:val="21"/>
  </w:num>
  <w:num w:numId="2">
    <w:abstractNumId w:val="12"/>
  </w:num>
  <w:num w:numId="3">
    <w:abstractNumId w:val="29"/>
  </w:num>
  <w:num w:numId="4">
    <w:abstractNumId w:val="10"/>
  </w:num>
  <w:num w:numId="5">
    <w:abstractNumId w:val="18"/>
  </w:num>
  <w:num w:numId="6">
    <w:abstractNumId w:val="1"/>
  </w:num>
  <w:num w:numId="7">
    <w:abstractNumId w:val="26"/>
  </w:num>
  <w:num w:numId="8">
    <w:abstractNumId w:val="46"/>
  </w:num>
  <w:num w:numId="9">
    <w:abstractNumId w:val="15"/>
  </w:num>
  <w:num w:numId="10">
    <w:abstractNumId w:val="37"/>
  </w:num>
  <w:num w:numId="11">
    <w:abstractNumId w:val="16"/>
  </w:num>
  <w:num w:numId="12">
    <w:abstractNumId w:val="41"/>
  </w:num>
  <w:num w:numId="13">
    <w:abstractNumId w:val="44"/>
  </w:num>
  <w:num w:numId="14">
    <w:abstractNumId w:val="19"/>
  </w:num>
  <w:num w:numId="15">
    <w:abstractNumId w:val="22"/>
  </w:num>
  <w:num w:numId="16">
    <w:abstractNumId w:val="31"/>
  </w:num>
  <w:num w:numId="17">
    <w:abstractNumId w:val="13"/>
  </w:num>
  <w:num w:numId="18">
    <w:abstractNumId w:val="34"/>
  </w:num>
  <w:num w:numId="19">
    <w:abstractNumId w:val="0"/>
  </w:num>
  <w:num w:numId="20">
    <w:abstractNumId w:val="5"/>
  </w:num>
  <w:num w:numId="21">
    <w:abstractNumId w:val="14"/>
  </w:num>
  <w:num w:numId="22">
    <w:abstractNumId w:val="7"/>
  </w:num>
  <w:num w:numId="23">
    <w:abstractNumId w:val="38"/>
  </w:num>
  <w:num w:numId="24">
    <w:abstractNumId w:val="8"/>
  </w:num>
  <w:num w:numId="25">
    <w:abstractNumId w:val="28"/>
  </w:num>
  <w:num w:numId="26">
    <w:abstractNumId w:val="35"/>
  </w:num>
  <w:num w:numId="27">
    <w:abstractNumId w:val="2"/>
  </w:num>
  <w:num w:numId="28">
    <w:abstractNumId w:val="20"/>
  </w:num>
  <w:num w:numId="29">
    <w:abstractNumId w:val="39"/>
  </w:num>
  <w:num w:numId="30">
    <w:abstractNumId w:val="11"/>
  </w:num>
  <w:num w:numId="31">
    <w:abstractNumId w:val="36"/>
  </w:num>
  <w:num w:numId="32">
    <w:abstractNumId w:val="17"/>
  </w:num>
  <w:num w:numId="33">
    <w:abstractNumId w:val="40"/>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45"/>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noPunctuationKerning w:val="1"/>
  <w:characterSpacingControl w:val="doNotCompress"/>
  <w:hdrShapeDefaults>
    <o:shapelayout v:ext="edit">
      <o:idmap v:ext="edit" data="1"/>
    </o:shapelayout>
  </w:hdrShapeDefaults>
  <w:footnotePr>
    <w:footnote w:id="2"/>
    <w:footnote w:id="3"/>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BB4"/>
    <w:rsid w:val="000D098A"/>
    <w:rsid w:val="000E2936"/>
    <w:rsid w:val="001C4CBA"/>
    <w:rsid w:val="00295E40"/>
    <w:rsid w:val="002A3BB4"/>
    <w:rsid w:val="002E2EC1"/>
    <w:rsid w:val="004D240F"/>
    <w:rsid w:val="00565011"/>
    <w:rsid w:val="005B41B6"/>
    <w:rsid w:val="0062496B"/>
    <w:rsid w:val="006800F6"/>
    <w:rsid w:val="00693FDA"/>
    <w:rsid w:val="00802205"/>
    <w:rsid w:val="00804972"/>
    <w:rsid w:val="008216EB"/>
    <w:rsid w:val="00834AA6"/>
    <w:rsid w:val="008472EA"/>
    <w:rsid w:val="00852341"/>
    <w:rsid w:val="00863470"/>
    <w:rsid w:val="00935A26"/>
    <w:rsid w:val="009C2F9A"/>
    <w:rsid w:val="00A21189"/>
    <w:rsid w:val="00A53C97"/>
    <w:rsid w:val="00B82E8D"/>
    <w:rsid w:val="00C16D5F"/>
    <w:rsid w:val="00C24713"/>
    <w:rsid w:val="00C43EC8"/>
    <w:rsid w:val="00CF5743"/>
    <w:rsid w:val="00D14D88"/>
    <w:rsid w:val="00D15633"/>
    <w:rsid w:val="00D96825"/>
    <w:rsid w:val="00EB6712"/>
    <w:rsid w:val="00F00140"/>
    <w:rsid w:val="00FF626A"/>
    <w:rsid w:val="0E124D83"/>
    <w:rsid w:val="0FA40A6B"/>
    <w:rsid w:val="153227D3"/>
    <w:rsid w:val="1E594233"/>
    <w:rsid w:val="27896F43"/>
    <w:rsid w:val="28FC3CD7"/>
    <w:rsid w:val="2AA50082"/>
    <w:rsid w:val="365A5262"/>
    <w:rsid w:val="51AD1201"/>
    <w:rsid w:val="56411EF6"/>
    <w:rsid w:val="564E7C32"/>
    <w:rsid w:val="59BA51BB"/>
    <w:rsid w:val="600C0321"/>
    <w:rsid w:val="649236C5"/>
    <w:rsid w:val="77A10561"/>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pl-PL" w:eastAsia="en-US" w:bidi="ar-SA"/>
    </w:rPr>
  </w:style>
  <w:style w:type="paragraph" w:styleId="2">
    <w:name w:val="heading 1"/>
    <w:next w:val="1"/>
    <w:link w:val="17"/>
    <w:unhideWhenUsed/>
    <w:qFormat/>
    <w:uiPriority w:val="9"/>
    <w:pPr>
      <w:keepNext/>
      <w:keepLines/>
      <w:spacing w:after="233" w:line="264" w:lineRule="auto"/>
      <w:ind w:left="144" w:hanging="10"/>
      <w:outlineLvl w:val="0"/>
    </w:pPr>
    <w:rPr>
      <w:rFonts w:ascii="Times New Roman" w:hAnsi="Times New Roman" w:eastAsia="Times New Roman" w:cs="Times New Roman"/>
      <w:color w:val="000000"/>
      <w:sz w:val="19"/>
      <w:szCs w:val="22"/>
      <w:lang w:val="en-US" w:eastAsia="en-US" w:bidi="ar-SA"/>
    </w:rPr>
  </w:style>
  <w:style w:type="paragraph" w:styleId="3">
    <w:name w:val="heading 3"/>
    <w:basedOn w:val="1"/>
    <w:next w:val="1"/>
    <w:link w:val="18"/>
    <w:semiHidden/>
    <w:unhideWhenUsed/>
    <w:qFormat/>
    <w:uiPriority w:val="9"/>
    <w:pPr>
      <w:keepNext/>
      <w:spacing w:before="240" w:after="60" w:line="265" w:lineRule="auto"/>
      <w:ind w:left="411" w:hanging="10"/>
      <w:jc w:val="both"/>
      <w:outlineLvl w:val="2"/>
    </w:pPr>
    <w:rPr>
      <w:rFonts w:ascii="Calibri Light" w:hAnsi="Calibri Light" w:eastAsia="Times New Roman" w:cs="Times New Roman"/>
      <w:b/>
      <w:bCs/>
      <w:color w:val="000000"/>
      <w:sz w:val="26"/>
      <w:szCs w:val="26"/>
      <w:lang w:val="en-US"/>
    </w:rPr>
  </w:style>
  <w:style w:type="character" w:default="1" w:styleId="4">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ody Text"/>
    <w:basedOn w:val="1"/>
    <w:qFormat/>
    <w:uiPriority w:val="1"/>
  </w:style>
  <w:style w:type="paragraph" w:styleId="7">
    <w:name w:val="footer"/>
    <w:basedOn w:val="1"/>
    <w:link w:val="16"/>
    <w:unhideWhenUsed/>
    <w:qFormat/>
    <w:uiPriority w:val="99"/>
    <w:pPr>
      <w:tabs>
        <w:tab w:val="center" w:pos="4536"/>
        <w:tab w:val="right" w:pos="9072"/>
      </w:tabs>
      <w:spacing w:after="0" w:line="240" w:lineRule="auto"/>
    </w:pPr>
  </w:style>
  <w:style w:type="character" w:styleId="8">
    <w:name w:val="footnote reference"/>
    <w:semiHidden/>
    <w:qFormat/>
    <w:uiPriority w:val="0"/>
    <w:rPr>
      <w:vertAlign w:val="superscript"/>
    </w:rPr>
  </w:style>
  <w:style w:type="paragraph" w:styleId="9">
    <w:name w:val="footnote text"/>
    <w:basedOn w:val="1"/>
    <w:link w:val="20"/>
    <w:semiHidden/>
    <w:unhideWhenUsed/>
    <w:qFormat/>
    <w:uiPriority w:val="99"/>
    <w:pPr>
      <w:suppressAutoHyphens/>
      <w:spacing w:after="0" w:line="240" w:lineRule="auto"/>
    </w:pPr>
    <w:rPr>
      <w:rFonts w:ascii="Times New Roman" w:hAnsi="Times New Roman" w:eastAsia="Times New Roman" w:cs="Times New Roman"/>
      <w:sz w:val="20"/>
      <w:szCs w:val="20"/>
      <w:lang w:eastAsia="zh-CN"/>
    </w:rPr>
  </w:style>
  <w:style w:type="paragraph" w:styleId="10">
    <w:name w:val="header"/>
    <w:basedOn w:val="1"/>
    <w:link w:val="15"/>
    <w:unhideWhenUsed/>
    <w:qFormat/>
    <w:uiPriority w:val="99"/>
    <w:pPr>
      <w:tabs>
        <w:tab w:val="center" w:pos="4536"/>
        <w:tab w:val="right" w:pos="9072"/>
      </w:tabs>
      <w:spacing w:after="0" w:line="240" w:lineRule="auto"/>
    </w:pPr>
  </w:style>
  <w:style w:type="character" w:styleId="11">
    <w:name w:val="Hyperlink"/>
    <w:unhideWhenUsed/>
    <w:qFormat/>
    <w:uiPriority w:val="99"/>
    <w:rPr>
      <w:color w:val="0563C1"/>
      <w:u w:val="single"/>
    </w:rPr>
  </w:style>
  <w:style w:type="character" w:styleId="12">
    <w:name w:val="page number"/>
    <w:basedOn w:val="4"/>
    <w:semiHidden/>
    <w:unhideWhenUsed/>
    <w:qFormat/>
    <w:uiPriority w:val="99"/>
  </w:style>
  <w:style w:type="table" w:styleId="13">
    <w:name w:val="Table Grid"/>
    <w:basedOn w:val="5"/>
    <w:qFormat/>
    <w:uiPriority w:val="39"/>
    <w:rPr>
      <w:rFonts w:ascii="Calibri" w:hAnsi="Calibri" w:eastAsia="Calibr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toc 1"/>
    <w:next w:val="1"/>
    <w:hidden/>
    <w:qFormat/>
    <w:uiPriority w:val="39"/>
    <w:pPr>
      <w:spacing w:after="122" w:line="259" w:lineRule="auto"/>
      <w:ind w:left="159" w:right="51" w:hanging="10"/>
      <w:jc w:val="both"/>
    </w:pPr>
    <w:rPr>
      <w:rFonts w:ascii="Times New Roman" w:hAnsi="Times New Roman" w:eastAsia="Times New Roman" w:cs="Times New Roman"/>
      <w:color w:val="000000"/>
      <w:sz w:val="21"/>
      <w:szCs w:val="22"/>
      <w:lang w:val="en-US" w:eastAsia="en-US" w:bidi="ar-SA"/>
    </w:rPr>
  </w:style>
  <w:style w:type="character" w:customStyle="1" w:styleId="15">
    <w:name w:val="Nagłówek Znak"/>
    <w:basedOn w:val="4"/>
    <w:link w:val="10"/>
    <w:qFormat/>
    <w:uiPriority w:val="99"/>
  </w:style>
  <w:style w:type="character" w:customStyle="1" w:styleId="16">
    <w:name w:val="Stopka Znak"/>
    <w:basedOn w:val="4"/>
    <w:link w:val="7"/>
    <w:qFormat/>
    <w:uiPriority w:val="99"/>
  </w:style>
  <w:style w:type="character" w:customStyle="1" w:styleId="17">
    <w:name w:val="Nagłówek 1 Znak"/>
    <w:basedOn w:val="4"/>
    <w:link w:val="2"/>
    <w:qFormat/>
    <w:uiPriority w:val="0"/>
    <w:rPr>
      <w:rFonts w:ascii="Times New Roman" w:hAnsi="Times New Roman" w:eastAsia="Times New Roman" w:cs="Times New Roman"/>
      <w:color w:val="000000"/>
      <w:sz w:val="19"/>
      <w:lang w:val="en-US"/>
    </w:rPr>
  </w:style>
  <w:style w:type="character" w:customStyle="1" w:styleId="18">
    <w:name w:val="Nagłówek 3 Znak"/>
    <w:basedOn w:val="4"/>
    <w:link w:val="3"/>
    <w:semiHidden/>
    <w:qFormat/>
    <w:uiPriority w:val="9"/>
    <w:rPr>
      <w:rFonts w:ascii="Calibri Light" w:hAnsi="Calibri Light" w:eastAsia="Times New Roman" w:cs="Times New Roman"/>
      <w:b/>
      <w:bCs/>
      <w:color w:val="000000"/>
      <w:sz w:val="26"/>
      <w:szCs w:val="26"/>
      <w:lang w:val="en-US"/>
    </w:rPr>
  </w:style>
  <w:style w:type="table" w:customStyle="1" w:styleId="19">
    <w:name w:val="TableGrid"/>
    <w:qFormat/>
    <w:uiPriority w:val="0"/>
    <w:rPr>
      <w:rFonts w:ascii="Calibri" w:hAnsi="Calibri" w:eastAsia="Times New Roman"/>
      <w:lang w:val="en-US"/>
    </w:rPr>
    <w:tblPr>
      <w:tblCellMar>
        <w:top w:w="0" w:type="dxa"/>
        <w:left w:w="0" w:type="dxa"/>
        <w:bottom w:w="0" w:type="dxa"/>
        <w:right w:w="0" w:type="dxa"/>
      </w:tblCellMar>
    </w:tblPr>
  </w:style>
  <w:style w:type="character" w:customStyle="1" w:styleId="20">
    <w:name w:val="Tekst przypisu dolnego Znak"/>
    <w:basedOn w:val="4"/>
    <w:link w:val="9"/>
    <w:semiHidden/>
    <w:qFormat/>
    <w:uiPriority w:val="99"/>
    <w:rPr>
      <w:rFonts w:ascii="Times New Roman" w:hAnsi="Times New Roman" w:eastAsia="Times New Roman" w:cs="Times New Roman"/>
      <w:sz w:val="20"/>
      <w:szCs w:val="20"/>
      <w:lang w:eastAsia="zh-CN"/>
    </w:rPr>
  </w:style>
  <w:style w:type="character" w:customStyle="1" w:styleId="21">
    <w:name w:val="Nierozpoznana wzmianka1"/>
    <w:semiHidden/>
    <w:unhideWhenUsed/>
    <w:qFormat/>
    <w:uiPriority w:val="99"/>
    <w:rPr>
      <w:color w:val="605E5C"/>
      <w:shd w:val="clear" w:color="auto" w:fill="E1DFDD"/>
    </w:rPr>
  </w:style>
  <w:style w:type="table" w:customStyle="1" w:styleId="22">
    <w:name w:val="TableGrid1"/>
    <w:qFormat/>
    <w:uiPriority w:val="0"/>
    <w:rPr>
      <w:rFonts w:ascii="Calibri" w:hAnsi="Calibri" w:eastAsia="Times New Roman"/>
      <w:lang w:val="en-US"/>
    </w:rPr>
    <w:tblPr>
      <w:tblCellMar>
        <w:top w:w="0" w:type="dxa"/>
        <w:left w:w="0" w:type="dxa"/>
        <w:bottom w:w="0" w:type="dxa"/>
        <w:right w:w="0" w:type="dxa"/>
      </w:tblCellMar>
    </w:tblPr>
  </w:style>
  <w:style w:type="paragraph" w:styleId="23">
    <w:name w:val="List Paragraph"/>
    <w:basedOn w:val="1"/>
    <w:qFormat/>
    <w:uiPriority w:val="1"/>
    <w:pPr>
      <w:ind w:left="1115" w:hanging="284"/>
      <w:jc w:val="both"/>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11091</Words>
  <Characters>66547</Characters>
  <Lines>554</Lines>
  <Paragraphs>154</Paragraphs>
  <TotalTime>5</TotalTime>
  <ScaleCrop>false</ScaleCrop>
  <LinksUpToDate>false</LinksUpToDate>
  <CharactersWithSpaces>77484</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2023-08-03T11:24:00Z</dcterms:created>
  <dc:creator>Tomasz Konieczny</dc:creator>
  <cp:lastModifiedBy>Rafał Błaga</cp:lastModifiedBy>
  <cp:lastPrinted>2024-11-06T18:46:10Z</cp:lastPrinted>
  <dcterms:modified xsi:type="dcterms:W3CDTF">2024-11-06T18:49:28Z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1045-12.2.0.18607</vt:lpwstr>
  </property>
  <property fmtid="{D5CDD505-2E9C-101B-9397-08002B2CF9AE}" pid="3" name="ICV">
    <vt:lpwstr>B4C3F6150284476F88268FCEA2C422F1_13</vt:lpwstr>
  </property>
</Properties>
</file>