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bookmarkStart w:id="0" w:name="_GoBack"/>
      <w:bookmarkEnd w:id="0"/>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7832C5" w:rsidRDefault="00F961F3" w:rsidP="00A46362">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7832C5" w:rsidRPr="007832C5">
        <w:rPr>
          <w:rFonts w:ascii="Times New Roman" w:eastAsia="Times New Roman" w:hAnsi="Times New Roman" w:cs="Times New Roman"/>
          <w:sz w:val="24"/>
          <w:szCs w:val="24"/>
          <w:lang w:eastAsia="pl-PL"/>
        </w:rPr>
        <w:t>„</w:t>
      </w:r>
      <w:r w:rsidR="007832C5" w:rsidRPr="00A46362">
        <w:rPr>
          <w:rFonts w:ascii="Times New Roman" w:eastAsia="Times New Roman" w:hAnsi="Times New Roman" w:cs="Times New Roman"/>
          <w:b/>
          <w:sz w:val="24"/>
          <w:szCs w:val="24"/>
          <w:lang w:eastAsia="pl-PL"/>
        </w:rPr>
        <w:t>Przebudowa drogi gminnej nr 110104W Kamień-Mikówka-Okrąglik-Pohulanka lezącej na działce ewid. nr 453 w sołectwie Szczyty gm.  Białobrzegi</w:t>
      </w:r>
      <w:r w:rsidR="007832C5">
        <w:rPr>
          <w:rFonts w:ascii="Times New Roman" w:eastAsia="Times New Roman" w:hAnsi="Times New Roman" w:cs="Times New Roman"/>
          <w:sz w:val="24"/>
          <w:szCs w:val="24"/>
          <w:lang w:eastAsia="pl-PL"/>
        </w:rPr>
        <w:t>”</w:t>
      </w:r>
      <w:r w:rsidRPr="007832C5">
        <w:rPr>
          <w:rFonts w:ascii="Times New Roman" w:eastAsia="Times New Roman" w:hAnsi="Times New Roman" w:cs="Times New Roman"/>
          <w:sz w:val="24"/>
          <w:szCs w:val="24"/>
          <w:lang w:eastAsia="pl-PL"/>
        </w:rPr>
        <w:t>, według zasad i w zakresie określonym w załączonej do Specyfikacji Warunków Zamówienia (SWZ), dokumentacji projektowej, na warunkach wynikających z niniejszej umowy, w/w SWZ oraz zgodnie ze złożoną ofertą Wykonawcy.</w:t>
      </w:r>
    </w:p>
    <w:p w:rsidR="007832C5" w:rsidRDefault="00F961F3" w:rsidP="00A46362">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r w:rsidR="007832C5">
        <w:rPr>
          <w:rFonts w:ascii="Times New Roman" w:eastAsia="Times New Roman" w:hAnsi="Times New Roman" w:cs="Times New Roman"/>
          <w:sz w:val="24"/>
          <w:szCs w:val="24"/>
          <w:lang w:eastAsia="pl-PL"/>
        </w:rPr>
        <w:t xml:space="preserve"> </w:t>
      </w:r>
      <w:r w:rsidRPr="007832C5">
        <w:rPr>
          <w:rFonts w:ascii="Times New Roman" w:eastAsia="Times New Roman" w:hAnsi="Times New Roman" w:cs="Times New Roman"/>
          <w:sz w:val="24"/>
          <w:szCs w:val="24"/>
          <w:lang w:eastAsia="pl-PL"/>
        </w:rPr>
        <w:t xml:space="preserve">Szczegółowy zakres </w:t>
      </w:r>
      <w:r w:rsidR="00976DAF" w:rsidRPr="007832C5">
        <w:rPr>
          <w:rFonts w:ascii="Times New Roman" w:eastAsia="Times New Roman" w:hAnsi="Times New Roman" w:cs="Times New Roman"/>
          <w:sz w:val="24"/>
          <w:szCs w:val="24"/>
          <w:lang w:eastAsia="pl-PL"/>
        </w:rPr>
        <w:t xml:space="preserve">prac znajduje się w </w:t>
      </w:r>
      <w:r w:rsidRPr="007832C5">
        <w:rPr>
          <w:rFonts w:ascii="Times New Roman" w:eastAsia="Times New Roman" w:hAnsi="Times New Roman" w:cs="Times New Roman"/>
          <w:sz w:val="24"/>
          <w:szCs w:val="24"/>
          <w:lang w:eastAsia="pl-PL"/>
        </w:rPr>
        <w:t>dokumentacji projektowej stanowiącej załącznik nr 4 do SWZ, która stanowi integralną cześć niniejszej umowy.</w:t>
      </w:r>
      <w:r w:rsidR="00105829" w:rsidRPr="007832C5">
        <w:rPr>
          <w:rFonts w:ascii="Times New Roman" w:eastAsia="Times New Roman" w:hAnsi="Times New Roman" w:cs="Times New Roman"/>
          <w:sz w:val="24"/>
          <w:szCs w:val="24"/>
          <w:lang w:eastAsia="pl-PL"/>
        </w:rPr>
        <w:t xml:space="preserve"> </w:t>
      </w:r>
      <w:r w:rsidR="00C468A3" w:rsidRPr="007832C5">
        <w:rPr>
          <w:rFonts w:ascii="Times New Roman" w:eastAsia="Times New Roman" w:hAnsi="Times New Roman" w:cs="Times New Roman"/>
          <w:sz w:val="24"/>
          <w:szCs w:val="24"/>
          <w:lang w:eastAsia="pl-PL"/>
        </w:rPr>
        <w:t>Ten etap realizacji obejmuje utwardzenie gruntów, użytkowanych jako drogi wewnętrzne stanowiące dojazd do nieruchomości przyległych.</w:t>
      </w:r>
    </w:p>
    <w:p w:rsidR="00F961F3" w:rsidRPr="007832C5" w:rsidRDefault="00F961F3" w:rsidP="007832C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okresie </w:t>
      </w:r>
      <w:r w:rsidR="00A46362">
        <w:rPr>
          <w:rFonts w:ascii="Times New Roman" w:eastAsia="Times New Roman" w:hAnsi="Times New Roman" w:cs="Times New Roman"/>
          <w:b/>
          <w:color w:val="FF0000"/>
          <w:sz w:val="24"/>
          <w:szCs w:val="24"/>
          <w:lang w:eastAsia="pl-PL"/>
        </w:rPr>
        <w:t>2</w:t>
      </w:r>
      <w:r w:rsidRPr="007832C5">
        <w:rPr>
          <w:rFonts w:ascii="Times New Roman" w:eastAsia="Times New Roman" w:hAnsi="Times New Roman" w:cs="Times New Roman"/>
          <w:b/>
          <w:color w:val="FF0000"/>
          <w:sz w:val="24"/>
          <w:szCs w:val="24"/>
          <w:lang w:eastAsia="pl-PL"/>
        </w:rPr>
        <w:t xml:space="preserve"> miesięcy </w:t>
      </w:r>
      <w:r w:rsidRPr="00105829">
        <w:rPr>
          <w:rFonts w:ascii="Times New Roman" w:eastAsia="Times New Roman" w:hAnsi="Times New Roman" w:cs="Times New Roman"/>
          <w:b/>
          <w:sz w:val="24"/>
          <w:szCs w:val="24"/>
          <w:lang w:eastAsia="pl-PL"/>
        </w:rPr>
        <w:t>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przyczyn niezależnych od Zamawiającego, Zamawiający może polecić Wykonawcy </w:t>
      </w:r>
      <w:r w:rsidRPr="00D7124C">
        <w:rPr>
          <w:rFonts w:ascii="Times New Roman" w:eastAsia="Times New Roman" w:hAnsi="Times New Roman" w:cs="Times New Roman"/>
          <w:sz w:val="24"/>
          <w:szCs w:val="24"/>
          <w:lang w:eastAsia="pl-PL"/>
        </w:rPr>
        <w:lastRenderedPageBreak/>
        <w:t>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wykonania przedmiotu umowy z materiałów odpowiadających wymaganiom określonym w art. 10 ustawy Prawo budowlane oraz okazywania na każde żądanie Zamawiającego lub Inspektora nadzoru inwestorskiego przed wbudowaniem </w:t>
      </w:r>
      <w:r w:rsidRPr="000A76A6">
        <w:rPr>
          <w:rFonts w:ascii="Times New Roman" w:eastAsia="Times New Roman" w:hAnsi="Times New Roman" w:cs="Times New Roman"/>
          <w:sz w:val="24"/>
          <w:szCs w:val="24"/>
          <w:lang w:eastAsia="pl-PL"/>
        </w:rPr>
        <w:lastRenderedPageBreak/>
        <w:t>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 xml:space="preserve">musi być uzasadniona przez Wykonawcę na piśmie i wymaga zaakceptowania przez </w:t>
      </w:r>
      <w:r w:rsidRPr="0054292E">
        <w:rPr>
          <w:rFonts w:ascii="Times New Roman" w:eastAsia="Times New Roman" w:hAnsi="Times New Roman" w:cs="Times New Roman"/>
          <w:sz w:val="24"/>
          <w:szCs w:val="24"/>
          <w:lang w:eastAsia="pl-PL"/>
        </w:rPr>
        <w:lastRenderedPageBreak/>
        <w:t>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D94CA2">
        <w:rPr>
          <w:rFonts w:ascii="Times New Roman" w:eastAsia="Times New Roman" w:hAnsi="Times New Roman" w:cs="Times New Roman"/>
          <w:sz w:val="24"/>
          <w:szCs w:val="24"/>
          <w:lang w:eastAsia="pl-PL"/>
        </w:rPr>
        <w:lastRenderedPageBreak/>
        <w:t>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w:t>
      </w:r>
      <w:r w:rsidRPr="00D94CA2">
        <w:rPr>
          <w:rFonts w:ascii="Times New Roman" w:eastAsia="Times New Roman" w:hAnsi="Times New Roman" w:cs="Times New Roman"/>
          <w:sz w:val="24"/>
          <w:szCs w:val="24"/>
          <w:lang w:eastAsia="pl-PL"/>
        </w:rPr>
        <w:lastRenderedPageBreak/>
        <w:t>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zobowiązuje się, iż zarówno on jak i Podwykonawcy będą zatrudniać pracowników wykonujących czynności wskazane w ust. 1 w ramach umowy o pracę w </w:t>
      </w:r>
      <w:r w:rsidRPr="00060B7F">
        <w:rPr>
          <w:rFonts w:ascii="Times New Roman" w:eastAsia="Times New Roman" w:hAnsi="Times New Roman" w:cs="Times New Roman"/>
          <w:sz w:val="24"/>
          <w:szCs w:val="24"/>
          <w:lang w:eastAsia="pl-PL"/>
        </w:rPr>
        <w:lastRenderedPageBreak/>
        <w:t>rozumieniu przepisów ustawy z dnia 26 czerwca 1974 r. – Kodeks pracy (t.j.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Wykonawca realizuje roboty przewidziane niniejszą umową w sposób niezgodny ze sztuką budowlaną, obowiązującymi przepisami prawa, wskazaniami Zamawiającego </w:t>
      </w:r>
      <w:r w:rsidRPr="00505B63">
        <w:rPr>
          <w:rFonts w:ascii="Times New Roman" w:eastAsia="Times New Roman" w:hAnsi="Times New Roman" w:cs="Times New Roman"/>
          <w:sz w:val="24"/>
          <w:szCs w:val="24"/>
          <w:lang w:eastAsia="pl-PL"/>
        </w:rPr>
        <w:lastRenderedPageBreak/>
        <w:t>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551161">
      <w:rPr>
        <w:rFonts w:asciiTheme="majorHAnsi" w:eastAsiaTheme="majorEastAsia" w:hAnsiTheme="majorHAnsi" w:cstheme="majorBidi"/>
      </w:rPr>
      <w:t>9</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551161" w:rsidRPr="0055116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105829"/>
    <w:rsid w:val="001B41FD"/>
    <w:rsid w:val="00201D42"/>
    <w:rsid w:val="00291CC0"/>
    <w:rsid w:val="002A6ADB"/>
    <w:rsid w:val="002C4907"/>
    <w:rsid w:val="002E4160"/>
    <w:rsid w:val="002E7186"/>
    <w:rsid w:val="0031623C"/>
    <w:rsid w:val="00333176"/>
    <w:rsid w:val="00382B5C"/>
    <w:rsid w:val="003A54A9"/>
    <w:rsid w:val="003E533F"/>
    <w:rsid w:val="00431975"/>
    <w:rsid w:val="00491C5E"/>
    <w:rsid w:val="0049534D"/>
    <w:rsid w:val="004B2AF5"/>
    <w:rsid w:val="004E4A88"/>
    <w:rsid w:val="00505B63"/>
    <w:rsid w:val="0054292E"/>
    <w:rsid w:val="00551161"/>
    <w:rsid w:val="00580FDA"/>
    <w:rsid w:val="005838B9"/>
    <w:rsid w:val="005852CE"/>
    <w:rsid w:val="005A2E1C"/>
    <w:rsid w:val="005D2DF7"/>
    <w:rsid w:val="006046A9"/>
    <w:rsid w:val="006728F4"/>
    <w:rsid w:val="006A2E81"/>
    <w:rsid w:val="006A3678"/>
    <w:rsid w:val="00780C8F"/>
    <w:rsid w:val="007832C5"/>
    <w:rsid w:val="007D1674"/>
    <w:rsid w:val="008465E0"/>
    <w:rsid w:val="008A083D"/>
    <w:rsid w:val="00931ACB"/>
    <w:rsid w:val="00955D82"/>
    <w:rsid w:val="00976DAF"/>
    <w:rsid w:val="009C1CEC"/>
    <w:rsid w:val="00A46362"/>
    <w:rsid w:val="00AF4EDA"/>
    <w:rsid w:val="00B03B9C"/>
    <w:rsid w:val="00BF7FEF"/>
    <w:rsid w:val="00C468A3"/>
    <w:rsid w:val="00CC1AB9"/>
    <w:rsid w:val="00CC2D44"/>
    <w:rsid w:val="00D0566D"/>
    <w:rsid w:val="00D7124C"/>
    <w:rsid w:val="00D94CA2"/>
    <w:rsid w:val="00DC65D3"/>
    <w:rsid w:val="00DD12BE"/>
    <w:rsid w:val="00DD5592"/>
    <w:rsid w:val="00E44952"/>
    <w:rsid w:val="00E45E9E"/>
    <w:rsid w:val="00E82B32"/>
    <w:rsid w:val="00EB2236"/>
    <w:rsid w:val="00EF2317"/>
    <w:rsid w:val="00F825BF"/>
    <w:rsid w:val="00F83E90"/>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7EBD1-2D11-447D-981B-7F2DCF81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5F0B-C5C9-495A-8321-429FBCE2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9627</Words>
  <Characters>57767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5</cp:revision>
  <dcterms:created xsi:type="dcterms:W3CDTF">2021-07-14T10:44:00Z</dcterms:created>
  <dcterms:modified xsi:type="dcterms:W3CDTF">2021-07-29T07:47:00Z</dcterms:modified>
</cp:coreProperties>
</file>