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DF" w:rsidRDefault="00550412">
      <w:pPr>
        <w:pStyle w:val="NormalnyWeb"/>
        <w:spacing w:beforeAutospacing="0" w:after="0" w:afterAutospacing="0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:rsidR="007F48DF" w:rsidRDefault="00550412" w:rsidP="001F0B4A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Gdynia, dnia</w:t>
      </w:r>
      <w:r w:rsidR="00651166">
        <w:rPr>
          <w:rFonts w:cs="Calibri"/>
          <w:b/>
          <w:sz w:val="20"/>
          <w:szCs w:val="20"/>
        </w:rPr>
        <w:t xml:space="preserve"> </w:t>
      </w:r>
      <w:r w:rsidR="00C6218C">
        <w:rPr>
          <w:rFonts w:cs="Calibri"/>
          <w:b/>
          <w:sz w:val="20"/>
          <w:szCs w:val="20"/>
        </w:rPr>
        <w:t>0</w:t>
      </w:r>
      <w:r w:rsidR="00633E9C">
        <w:rPr>
          <w:rFonts w:cs="Calibri"/>
          <w:b/>
          <w:sz w:val="20"/>
          <w:szCs w:val="20"/>
        </w:rPr>
        <w:t>5</w:t>
      </w:r>
      <w:r w:rsidR="00200756">
        <w:rPr>
          <w:rFonts w:cs="Calibri"/>
          <w:b/>
          <w:sz w:val="20"/>
          <w:szCs w:val="20"/>
        </w:rPr>
        <w:t>-</w:t>
      </w:r>
      <w:r w:rsidR="00FD5C76">
        <w:rPr>
          <w:rFonts w:cs="Calibri"/>
          <w:b/>
          <w:sz w:val="20"/>
          <w:szCs w:val="20"/>
        </w:rPr>
        <w:t>1</w:t>
      </w:r>
      <w:r w:rsidR="00DB3B4E">
        <w:rPr>
          <w:rFonts w:cs="Calibri"/>
          <w:b/>
          <w:sz w:val="20"/>
          <w:szCs w:val="20"/>
        </w:rPr>
        <w:t>2</w:t>
      </w:r>
      <w:r w:rsidR="000C57C1">
        <w:rPr>
          <w:rFonts w:cs="Calibri"/>
          <w:b/>
          <w:sz w:val="20"/>
          <w:szCs w:val="20"/>
        </w:rPr>
        <w:t>-</w:t>
      </w:r>
      <w:r>
        <w:rPr>
          <w:rFonts w:cs="Calibri"/>
          <w:b/>
          <w:sz w:val="20"/>
          <w:szCs w:val="20"/>
        </w:rPr>
        <w:t>202</w:t>
      </w:r>
      <w:r w:rsidR="00200756">
        <w:rPr>
          <w:rFonts w:cs="Calibri"/>
          <w:b/>
          <w:sz w:val="20"/>
          <w:szCs w:val="20"/>
        </w:rPr>
        <w:t>5</w:t>
      </w:r>
      <w:r>
        <w:rPr>
          <w:rFonts w:cs="Calibri"/>
          <w:b/>
          <w:sz w:val="20"/>
          <w:szCs w:val="20"/>
        </w:rPr>
        <w:t xml:space="preserve"> r</w:t>
      </w:r>
    </w:p>
    <w:p w:rsidR="007F48DF" w:rsidRDefault="007F48DF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</w:p>
    <w:p w:rsidR="007F48DF" w:rsidRDefault="00550412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  <w:r>
        <w:rPr>
          <w:rFonts w:cs="Calibri"/>
          <w:b/>
          <w:sz w:val="20"/>
          <w:szCs w:val="20"/>
          <w:lang w:bidi="en-US"/>
        </w:rPr>
        <w:t>Wykonawcy</w:t>
      </w:r>
    </w:p>
    <w:p w:rsidR="007F48DF" w:rsidRDefault="00550412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  <w:r>
        <w:rPr>
          <w:rFonts w:cs="Calibri"/>
          <w:b/>
          <w:sz w:val="20"/>
          <w:szCs w:val="20"/>
          <w:lang w:bidi="en-US"/>
        </w:rPr>
        <w:t>ubiegający się o udzielenie zamówienia</w:t>
      </w:r>
    </w:p>
    <w:p w:rsidR="007F48DF" w:rsidRDefault="007F48DF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</w:p>
    <w:p w:rsidR="007F48DF" w:rsidRDefault="00550412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Dotyczy: postępowania o udzielenie zamówienia klasycznego o wartości równej lub przekraczającej progi unijne w trybie przetargu nieograniczonego na:</w:t>
      </w:r>
    </w:p>
    <w:p w:rsidR="007F48DF" w:rsidRDefault="007F48DF">
      <w:pPr>
        <w:spacing w:after="0" w:line="240" w:lineRule="auto"/>
        <w:jc w:val="center"/>
        <w:rPr>
          <w:b/>
          <w:i/>
          <w:color w:val="4472C4" w:themeColor="accent1"/>
        </w:rPr>
      </w:pPr>
    </w:p>
    <w:p w:rsidR="00865CAE" w:rsidRDefault="00865CAE" w:rsidP="00865CAE">
      <w:pPr>
        <w:jc w:val="center"/>
        <w:rPr>
          <w:b/>
          <w:bCs/>
          <w:i/>
          <w:color w:val="003399"/>
        </w:rPr>
      </w:pPr>
      <w:r w:rsidRPr="00865CAE">
        <w:rPr>
          <w:b/>
          <w:bCs/>
          <w:i/>
          <w:color w:val="003399"/>
        </w:rPr>
        <w:t>Sukcesywne dostawy wyrobów medycznych dla Szpitali Pomorskich Sp. z o. o. - intensywna terapia noworodków i dorosłych</w:t>
      </w:r>
    </w:p>
    <w:p w:rsidR="00865CAE" w:rsidRDefault="00865CAE" w:rsidP="00865CAE">
      <w:pPr>
        <w:jc w:val="center"/>
        <w:rPr>
          <w:b/>
          <w:i/>
          <w:color w:val="4472C4" w:themeColor="accent1"/>
        </w:rPr>
      </w:pPr>
      <w:r w:rsidRPr="00865CAE">
        <w:rPr>
          <w:b/>
          <w:i/>
          <w:color w:val="4472C4" w:themeColor="accent1"/>
        </w:rPr>
        <w:t>D25M/251/N/50-84rj/25</w:t>
      </w:r>
    </w:p>
    <w:p w:rsidR="009D44DD" w:rsidRDefault="009D44DD" w:rsidP="00865CAE">
      <w:pPr>
        <w:jc w:val="center"/>
        <w:rPr>
          <w:b/>
          <w:i/>
          <w:color w:val="4472C4" w:themeColor="accent1"/>
        </w:rPr>
      </w:pPr>
    </w:p>
    <w:p w:rsidR="00C6218C" w:rsidRDefault="00550412">
      <w:pPr>
        <w:jc w:val="both"/>
        <w:rPr>
          <w:rFonts w:cs="Calibri"/>
          <w:sz w:val="20"/>
          <w:szCs w:val="20"/>
          <w:lang w:bidi="en-US"/>
        </w:rPr>
      </w:pPr>
      <w:r>
        <w:rPr>
          <w:rFonts w:cs="Calibri"/>
          <w:b/>
          <w:sz w:val="20"/>
          <w:szCs w:val="20"/>
          <w:lang w:bidi="en-US"/>
        </w:rPr>
        <w:t>I.</w:t>
      </w:r>
      <w:r>
        <w:rPr>
          <w:rFonts w:cs="Calibri"/>
          <w:sz w:val="20"/>
          <w:szCs w:val="20"/>
          <w:lang w:bidi="en-US"/>
        </w:rPr>
        <w:t xml:space="preserve"> Zamawiający – Szpitale Pomorskie Sp. z o. o. z siedzibą w Gdyni, na podstawie treści art. 135 ust. 2  ustawy z dnia 11 września 2019 r. Prawo zamówień publicznych (t. j. Dz. U. z 2024 r. poz. 1320 z późn. zm.) zwanej dalej ustawą Pzp, poniżej przedstawia treść pytań wraz z odpowiedziami:</w:t>
      </w:r>
    </w:p>
    <w:p w:rsidR="00A057BB" w:rsidRPr="00B16684" w:rsidRDefault="00A057BB" w:rsidP="00B16684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</w:p>
    <w:p w:rsidR="002A36D0" w:rsidRDefault="002A36D0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2A36D0">
        <w:rPr>
          <w:rFonts w:cstheme="minorHAnsi"/>
          <w:b/>
          <w:sz w:val="20"/>
          <w:szCs w:val="20"/>
          <w:lang w:eastAsia="pl-PL"/>
        </w:rPr>
        <w:t xml:space="preserve">Pytanie nr </w:t>
      </w:r>
      <w:r w:rsidR="00D269DA">
        <w:rPr>
          <w:rFonts w:cstheme="minorHAnsi"/>
          <w:b/>
          <w:sz w:val="20"/>
          <w:szCs w:val="20"/>
          <w:lang w:eastAsia="pl-PL"/>
        </w:rPr>
        <w:t>10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bookmarkStart w:id="0" w:name="_Hlk204079564"/>
      <w:r w:rsidRPr="00D269DA">
        <w:rPr>
          <w:rFonts w:cstheme="minorHAnsi"/>
          <w:sz w:val="20"/>
          <w:szCs w:val="20"/>
          <w:lang w:eastAsia="pl-PL"/>
        </w:rPr>
        <w:t xml:space="preserve">Zadanie nr 14 Jednorazowy 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ureterorenoskop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 xml:space="preserve"> + osłony dostępowe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>Pozycja 1.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 xml:space="preserve">Czy Zamawiający dopuści jednorazowy cyfrowy 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ureterorenoskop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 xml:space="preserve"> giętki o średnicy części roboczej endoskopu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u w:val="single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>8,4Fr ? Reszta zgodna z SWZ</w:t>
      </w:r>
      <w:r w:rsidRPr="00D269DA">
        <w:rPr>
          <w:rFonts w:cstheme="minorHAnsi"/>
          <w:b/>
          <w:color w:val="FF0000"/>
          <w:sz w:val="20"/>
          <w:szCs w:val="20"/>
          <w:u w:val="single"/>
          <w:lang w:eastAsia="pl-PL"/>
        </w:rPr>
        <w:t xml:space="preserve"> </w:t>
      </w:r>
    </w:p>
    <w:p w:rsidR="00C6218C" w:rsidRPr="00C6218C" w:rsidRDefault="002A36D0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7F5265">
        <w:rPr>
          <w:rFonts w:cstheme="minorHAnsi"/>
          <w:b/>
          <w:color w:val="FF0000"/>
          <w:sz w:val="20"/>
          <w:szCs w:val="20"/>
          <w:u w:val="single"/>
          <w:lang w:eastAsia="pl-PL"/>
        </w:rPr>
        <w:t xml:space="preserve">Odpowiedź Zamawiającego: </w:t>
      </w:r>
      <w:bookmarkEnd w:id="0"/>
      <w:r w:rsidR="00FD5C76" w:rsidRPr="00FD5C76">
        <w:rPr>
          <w:rFonts w:cstheme="minorHAnsi"/>
          <w:b/>
          <w:color w:val="FF0000"/>
          <w:sz w:val="20"/>
          <w:szCs w:val="20"/>
          <w:lang w:eastAsia="pl-PL"/>
        </w:rPr>
        <w:t xml:space="preserve">Zamawiający </w:t>
      </w:r>
      <w:r w:rsidR="002B3229">
        <w:rPr>
          <w:rFonts w:cstheme="minorHAnsi"/>
          <w:b/>
          <w:color w:val="FF0000"/>
          <w:sz w:val="20"/>
          <w:szCs w:val="20"/>
          <w:lang w:eastAsia="pl-PL"/>
        </w:rPr>
        <w:t>wyraża zgodę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  <w:r w:rsidR="002B3229">
        <w:rPr>
          <w:rFonts w:cstheme="minorHAnsi"/>
          <w:b/>
          <w:color w:val="FF0000"/>
          <w:sz w:val="20"/>
          <w:szCs w:val="20"/>
          <w:lang w:eastAsia="pl-PL"/>
        </w:rPr>
        <w:t xml:space="preserve"> </w:t>
      </w:r>
    </w:p>
    <w:p w:rsidR="00CE4DE1" w:rsidRPr="002A36D0" w:rsidRDefault="00CE4DE1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</w:p>
    <w:p w:rsidR="002A36D0" w:rsidRPr="002A36D0" w:rsidRDefault="002A36D0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2A36D0">
        <w:rPr>
          <w:rFonts w:cstheme="minorHAnsi"/>
          <w:b/>
          <w:sz w:val="20"/>
          <w:szCs w:val="20"/>
          <w:lang w:eastAsia="pl-PL"/>
        </w:rPr>
        <w:t xml:space="preserve">Pytanie nr </w:t>
      </w:r>
      <w:r w:rsidR="00D269DA">
        <w:rPr>
          <w:rFonts w:cstheme="minorHAnsi"/>
          <w:b/>
          <w:sz w:val="20"/>
          <w:szCs w:val="20"/>
          <w:lang w:eastAsia="pl-PL"/>
        </w:rPr>
        <w:t>11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 xml:space="preserve">Zadania nr  7 - Zestaw do bezpiecznej punkcji opłucnej.  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>Pozycja 1.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 xml:space="preserve">Prosimy Zamawiającego o dopuszczenie zestawu do bezpiecznej punkcji jamy brzusznej w składzie : dwa worki do drenażu (2000 ml) z wężem do podłączenia do zaworu trójdrożnego; cewnik Ch. 8 kontrastujący w RTG, ze zintegrowaną bezpieczną igłą do punkcji (igła 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Veresa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 xml:space="preserve"> 14 G, 170 mm); strzykawka 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Luer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 xml:space="preserve">-Lock (60 ml), która po wykonaniu zabiegu punkcji strzykawka 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Luer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>-Lock służy do pobierania próbek. Trójdrożny zawór umożliwia przeprowadzenie drenażu do formy grawitacyjnej, w razie potrzeby- pozwala również odciąć drenaż. Innowacyjny cewnik 8Ch z kontrastem RTG, nie zasysaniu się podczas aspiracji. W przypadku nawracających wysięków można go również pozostawić na krótki czas w miejscu jako tak zwany „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minidren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 xml:space="preserve">”; ponowne nakłucie nie jest konieczne. Dzięki temu pacjenci nie doświadczają zwiększonych niedogodności oraz istnieje możliwość zmniejszenia nakładów kosztów i potrzebnego czasu. Zawory bezpieczeństwa 1. na igle do punkcji z funkcją samoczynnego zamknięcia; do stosowania ze strzykawką 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Luer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>-Lock; 2. bezpośrednio na cewniku z funkcją samoczynnego zamknięcia. Wskaźnik bezpieczeństwa oznaczony kolorem czerwonym na bezpiecznej igle do punkcji służy jako pomoc wizualna; podczas penetracji tkanki zostaje popchnięty do tyłu, ale po pokonaniu oporu i wyjściu z atraumatycznej końcówki powraca do pozycji wyjściowej. Zgoda Zamawiającego pozwoli na złożenie ważnej, konkurencyjnej oferty</w:t>
      </w:r>
    </w:p>
    <w:p w:rsidR="002A36D0" w:rsidRDefault="002A36D0" w:rsidP="00D269DA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7F5265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="00CE4DE1">
        <w:rPr>
          <w:rFonts w:cstheme="minorHAnsi"/>
          <w:b/>
          <w:color w:val="FF0000"/>
          <w:sz w:val="20"/>
          <w:szCs w:val="20"/>
          <w:u w:val="single"/>
          <w:lang w:eastAsia="pl-PL"/>
        </w:rPr>
        <w:t xml:space="preserve"> </w:t>
      </w:r>
      <w:r w:rsidR="00FD5C76" w:rsidRPr="00FD5C76">
        <w:rPr>
          <w:rFonts w:cstheme="minorHAnsi"/>
          <w:b/>
          <w:color w:val="FF0000"/>
          <w:sz w:val="20"/>
          <w:szCs w:val="20"/>
          <w:lang w:eastAsia="pl-PL"/>
        </w:rPr>
        <w:t xml:space="preserve">Zamawiający </w:t>
      </w:r>
      <w:r w:rsidR="002B3229">
        <w:rPr>
          <w:rFonts w:cstheme="minorHAnsi"/>
          <w:b/>
          <w:color w:val="FF0000"/>
          <w:sz w:val="20"/>
          <w:szCs w:val="20"/>
          <w:lang w:eastAsia="pl-PL"/>
        </w:rPr>
        <w:t>nie wyraża zgody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p w:rsidR="00866599" w:rsidRPr="002A36D0" w:rsidRDefault="00866599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</w:p>
    <w:p w:rsidR="002A36D0" w:rsidRDefault="002A36D0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bookmarkStart w:id="1" w:name="_Hlk215815134"/>
      <w:r w:rsidRPr="002A36D0">
        <w:rPr>
          <w:rFonts w:cstheme="minorHAnsi"/>
          <w:b/>
          <w:sz w:val="20"/>
          <w:szCs w:val="20"/>
          <w:lang w:eastAsia="pl-PL"/>
        </w:rPr>
        <w:t xml:space="preserve">Pytanie nr </w:t>
      </w:r>
      <w:r w:rsidR="00D269DA">
        <w:rPr>
          <w:rFonts w:cstheme="minorHAnsi"/>
          <w:b/>
          <w:sz w:val="20"/>
          <w:szCs w:val="20"/>
          <w:lang w:eastAsia="pl-PL"/>
        </w:rPr>
        <w:t>12</w:t>
      </w:r>
    </w:p>
    <w:p w:rsidR="00D269DA" w:rsidRPr="00D269DA" w:rsidRDefault="00D269DA" w:rsidP="002A36D0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 xml:space="preserve">Zadania nr  7 - Zestaw do bezpiecznej punkcji opłucnej.  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bookmarkStart w:id="2" w:name="_Hlk214869807"/>
      <w:r w:rsidRPr="00D269DA">
        <w:rPr>
          <w:rFonts w:cstheme="minorHAnsi"/>
          <w:sz w:val="20"/>
          <w:szCs w:val="20"/>
          <w:lang w:eastAsia="pl-PL"/>
        </w:rPr>
        <w:t xml:space="preserve">Pozycja 2. 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D269DA">
        <w:rPr>
          <w:rFonts w:cstheme="minorHAnsi"/>
          <w:sz w:val="20"/>
          <w:szCs w:val="20"/>
          <w:lang w:eastAsia="pl-PL"/>
        </w:rPr>
        <w:t xml:space="preserve">Prosimy Zamawiającego o dopuszczenie worka wymiennego z żeńskim złączem </w:t>
      </w:r>
      <w:proofErr w:type="spellStart"/>
      <w:r w:rsidRPr="00D269DA">
        <w:rPr>
          <w:rFonts w:cstheme="minorHAnsi"/>
          <w:sz w:val="20"/>
          <w:szCs w:val="20"/>
          <w:lang w:eastAsia="pl-PL"/>
        </w:rPr>
        <w:t>Luer</w:t>
      </w:r>
      <w:proofErr w:type="spellEnd"/>
      <w:r w:rsidRPr="00D269DA">
        <w:rPr>
          <w:rFonts w:cstheme="minorHAnsi"/>
          <w:sz w:val="20"/>
          <w:szCs w:val="20"/>
          <w:lang w:eastAsia="pl-PL"/>
        </w:rPr>
        <w:t xml:space="preserve"> Lock kompatybilnego z kranikiem zestawu. z poz. 1.</w:t>
      </w:r>
    </w:p>
    <w:p w:rsidR="002A36D0" w:rsidRDefault="002A36D0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7F5265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="00F30A5F" w:rsidRPr="00F30A5F">
        <w:t xml:space="preserve"> </w:t>
      </w:r>
      <w:r w:rsidR="009959E2" w:rsidRPr="009959E2">
        <w:rPr>
          <w:rFonts w:cstheme="minorHAnsi"/>
          <w:b/>
          <w:color w:val="FF0000"/>
          <w:sz w:val="20"/>
          <w:szCs w:val="20"/>
          <w:lang w:eastAsia="pl-PL"/>
        </w:rPr>
        <w:t xml:space="preserve">Zamawiający </w:t>
      </w:r>
      <w:r w:rsidR="002B3229">
        <w:rPr>
          <w:rFonts w:cstheme="minorHAnsi"/>
          <w:b/>
          <w:color w:val="FF0000"/>
          <w:sz w:val="20"/>
          <w:szCs w:val="20"/>
          <w:lang w:eastAsia="pl-PL"/>
        </w:rPr>
        <w:t>nie wyraża zgody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bookmarkEnd w:id="1"/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bookmarkEnd w:id="2"/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b/>
          <w:color w:val="000000" w:themeColor="text1"/>
          <w:sz w:val="20"/>
          <w:szCs w:val="20"/>
          <w:lang w:eastAsia="pl-PL"/>
        </w:rPr>
        <w:lastRenderedPageBreak/>
        <w:t>Pytanie nr 1</w:t>
      </w:r>
      <w:r>
        <w:rPr>
          <w:rFonts w:cstheme="minorHAnsi"/>
          <w:b/>
          <w:color w:val="000000" w:themeColor="text1"/>
          <w:sz w:val="20"/>
          <w:szCs w:val="20"/>
          <w:lang w:eastAsia="pl-PL"/>
        </w:rPr>
        <w:t>3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Zadania nr  9 -  Zestaw do przezskórnej tracheotomii.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Prosimy Zamawiającego o dopuszczenie zestawu optymalnego do wykonania tracheotomii przezskórnej metodą rozszerzadła w kształcie rogu w składzie: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Igła do nakłucia ze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zsuwalną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kaniulą 14 G, prowadnica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Seldingera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w dozowniku umożliwiającym manewrowanie prowadnicą kciukiem,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predilator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, rozszerzacz właściwy (róg) z powłoką hydrofilową z wewnętrznym cewnikiem prowadzącym z blokadą bezpieczeństwa, kompres gazowy, strzykawkę 3-częściową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Luer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poj. 10 ml oraz skalpel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skalpel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, pakowane na jałowo w sztywną, transparentną tacę w zestawie z pakowaną osobno rurką tracheotomijną z mankietem niskociśnieniowym/wysokoobjętościowym i uniwersalnym złączem 15 mm, atraumatycznym mandrynem z kanałem dla prowadnicy wspomagającym wprowadzanie rurki, dwie wymienne kaniule wewnętrzne: przezroczystą oraz białą nieprzepuszczalna dla promieni rentgenowskich, obturator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tunelizowany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, klin do rozłączania układu, pasek do mocowania rurki oraz saszetkę środka poślizgowego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Do wyboru zestawy z rurkami w rozmiarach 7.0,8.0,9.0.</w:t>
      </w:r>
    </w:p>
    <w:p w:rsidR="007A78C2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D269DA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Pr="00D269DA">
        <w:rPr>
          <w:rFonts w:cstheme="minorHAnsi"/>
          <w:b/>
          <w:color w:val="FF0000"/>
          <w:sz w:val="20"/>
          <w:szCs w:val="20"/>
          <w:lang w:eastAsia="pl-PL"/>
        </w:rPr>
        <w:t xml:space="preserve"> Zamawiający</w:t>
      </w:r>
      <w:r w:rsidR="002B3229">
        <w:rPr>
          <w:rFonts w:cstheme="minorHAnsi"/>
          <w:b/>
          <w:color w:val="FF0000"/>
          <w:sz w:val="20"/>
          <w:szCs w:val="20"/>
          <w:lang w:eastAsia="pl-PL"/>
        </w:rPr>
        <w:t xml:space="preserve"> </w:t>
      </w:r>
      <w:r w:rsidR="001E5F64">
        <w:rPr>
          <w:rFonts w:cstheme="minorHAnsi"/>
          <w:b/>
          <w:color w:val="FF0000"/>
          <w:sz w:val="20"/>
          <w:szCs w:val="20"/>
          <w:lang w:eastAsia="pl-PL"/>
        </w:rPr>
        <w:t>nie wyraża zgody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  <w:bookmarkStart w:id="3" w:name="_Hlk215815341"/>
      <w:r w:rsidRPr="00D269DA">
        <w:rPr>
          <w:rFonts w:cstheme="minorHAnsi"/>
          <w:b/>
          <w:color w:val="000000" w:themeColor="text1"/>
          <w:sz w:val="20"/>
          <w:szCs w:val="20"/>
          <w:lang w:eastAsia="pl-PL"/>
        </w:rPr>
        <w:t>Pytanie nr 1</w:t>
      </w:r>
      <w:r>
        <w:rPr>
          <w:rFonts w:cstheme="minorHAnsi"/>
          <w:b/>
          <w:color w:val="000000" w:themeColor="text1"/>
          <w:sz w:val="20"/>
          <w:szCs w:val="20"/>
          <w:lang w:eastAsia="pl-PL"/>
        </w:rPr>
        <w:t>4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Zadania nr 10 - Zestaw do przezskórnej tracheotomii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Prosimy Zamawiającego o dopuszczenie zestawu optymalnego do wykonania tracheotomii przezskórnej metodą rozszerzadła w kształcie rogu w składzie: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Igła do nakłucia ze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zsuwalną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kaniulą 14 G, prowadnica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Seldingera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w dozowniku umożliwiającym manewrowanie prowadnicą kciukiem,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predilator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, rozszerzacz właściwy (róg) z powłoką hydrofilową z wewnętrznym cewnikiem prowadzącym z blokadą bezpieczeństwa, kompres gazowy, strzykawkę 3-częściową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Luer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poj. 10 ml oraz skalpel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skalpel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, pakowane na jałowo w sztywną, transparentną tacę w zestawie z pakowaną osobno rurką tracheotomijną z mankietem niskociśnieniowym/wysokoobjętościowym oraz funkcją odsysania znad mankietu i łącznikiem redukcyjnym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LuerLock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do integracji drenu do odsysania z cewnikiem próżni, i uniwersalnym złączem 15 mm, atraumatycznym mandrynem z kanałem dla prowadnicy wspomagającym wprowadzanie rurki, dwie wymienne kaniule wewnętrzne: przezroczystą oraz białą nieprzepuszczalna dla promieni rentgenowskich, obturator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tunelizowany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, klin do rozłączania układu, pasek do mocowania rurki oraz saszetkę środka poślizgowego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Do wyboru zestawy z rurkami w rozmiarach 7.0,8.0,9.0.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D269DA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Pr="00D269DA">
        <w:rPr>
          <w:rFonts w:cstheme="minorHAnsi"/>
          <w:b/>
          <w:color w:val="FF0000"/>
          <w:sz w:val="20"/>
          <w:szCs w:val="20"/>
          <w:lang w:eastAsia="pl-PL"/>
        </w:rPr>
        <w:t xml:space="preserve"> Zamawiający</w:t>
      </w:r>
      <w:bookmarkEnd w:id="3"/>
      <w:r w:rsidR="001E5F64">
        <w:rPr>
          <w:rFonts w:cstheme="minorHAnsi"/>
          <w:b/>
          <w:color w:val="FF0000"/>
          <w:sz w:val="20"/>
          <w:szCs w:val="20"/>
          <w:lang w:eastAsia="pl-PL"/>
        </w:rPr>
        <w:t xml:space="preserve"> nie wyraża zgody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p w:rsidR="00D269DA" w:rsidRDefault="00EA3511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b/>
          <w:color w:val="000000" w:themeColor="text1"/>
          <w:sz w:val="20"/>
          <w:szCs w:val="20"/>
          <w:lang w:eastAsia="pl-PL"/>
        </w:rPr>
        <w:t>Pytanie nr 1</w:t>
      </w:r>
      <w:r>
        <w:rPr>
          <w:rFonts w:cstheme="minorHAnsi"/>
          <w:b/>
          <w:color w:val="000000" w:themeColor="text1"/>
          <w:sz w:val="20"/>
          <w:szCs w:val="20"/>
          <w:lang w:eastAsia="pl-PL"/>
        </w:rPr>
        <w:t>5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Zadanie nr 13 - Zestawy do tracheotomii, prowadnice oraz rurki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tracheostomijne</w:t>
      </w:r>
      <w:proofErr w:type="spellEnd"/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Pozycja 1. 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W związku z tym, że Zamawiający nie oczekuje w pozostałych pozycjach zadania 13 zestawów uzupełniających do metody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Griggsa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bez narzędzia wielorazowego, prosimy Zamawiającego o dopuszczenie w poz. 1. Zestawu zintegrowanego o następującym składzie: 1 Kompletny sterylny zestaw do przezskórnej tracheotomii metodą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Griggsa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, z jednorazowym peanem rozpierającym, zawierający skalpel, igłę punkcyjną ze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zsuwalną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kaniulą 14 G, 1 strzykawkę trzyczęściową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luer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-slip poj. 10 ml ,prowadnicę Selingera w dozowniku obsługiwanym kciukiem,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predilator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, i kompres gazowy spakowane na jałowej tacy, oraz zapakowaną osobno, jałową rurkę tracheotomijną</w:t>
      </w:r>
      <w:r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z mankietem i funkcją odsysania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podgłośniowego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oraz uniwersalnym złączem 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15 mm, w zestawie z kaniulami wewnętrznymi:1 przezroczystą i 1 białą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cieniodajną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w RTG, sztywny , samoblokujący się obturator z kanałem na prowadnicę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Seldingera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, łącznik redukcyjny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LuerLock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/cewnik do integracji drenu do odsysania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podgłośniowego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z cewnikiem próżni oraz pasek mocujący i saszetka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lubrykantu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na bazie wody.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Rozmiary rurek: 7,0 mm, 8,0 mm, 9,0 mm (do wyboru przez Zamawiającego).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Taca z rozszerzadłem i zestaw rurki tracheotomijnej pakowane osobno, ale zintegrowane w kompaktowym opakowaniu fabrycznym, co pozwala na oszczędność w sytuacji konieczności dobrania rurki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tracheostomijnej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w innym rozmiarze niż przewidywano. Zgoda Zamawiającego pozwoli na złożenie ważnej, konkurencyjnej oferty.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D269DA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Pr="00D269DA">
        <w:rPr>
          <w:rFonts w:cstheme="minorHAnsi"/>
          <w:b/>
          <w:color w:val="FF0000"/>
          <w:sz w:val="20"/>
          <w:szCs w:val="20"/>
          <w:lang w:eastAsia="pl-PL"/>
        </w:rPr>
        <w:t xml:space="preserve"> Zamawiający</w:t>
      </w:r>
      <w:r w:rsidR="001E5F64">
        <w:rPr>
          <w:rFonts w:cstheme="minorHAnsi"/>
          <w:b/>
          <w:color w:val="FF0000"/>
          <w:sz w:val="20"/>
          <w:szCs w:val="20"/>
          <w:lang w:eastAsia="pl-PL"/>
        </w:rPr>
        <w:t xml:space="preserve"> nie wyraża zgody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  <w:bookmarkStart w:id="4" w:name="_Hlk215815494"/>
      <w:r w:rsidRPr="00D269DA">
        <w:rPr>
          <w:rFonts w:cstheme="minorHAnsi"/>
          <w:b/>
          <w:color w:val="000000" w:themeColor="text1"/>
          <w:sz w:val="20"/>
          <w:szCs w:val="20"/>
          <w:lang w:eastAsia="pl-PL"/>
        </w:rPr>
        <w:t>Pytanie nr 1</w:t>
      </w:r>
      <w:r>
        <w:rPr>
          <w:rFonts w:cstheme="minorHAnsi"/>
          <w:b/>
          <w:color w:val="000000" w:themeColor="text1"/>
          <w:sz w:val="20"/>
          <w:szCs w:val="20"/>
          <w:lang w:eastAsia="pl-PL"/>
        </w:rPr>
        <w:t>6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Zadanie nr 13 - Zestawy do tracheotomii, prowadnice oraz rurki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tracheostomijne</w:t>
      </w:r>
      <w:proofErr w:type="spellEnd"/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Pozycja 3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lastRenderedPageBreak/>
        <w:t>Prosimy Zamawiającego o dopuszczenie rurek w rozmiarach od 6.0 do 11.0 co 1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D269DA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Pr="00D269DA">
        <w:rPr>
          <w:rFonts w:cstheme="minorHAnsi"/>
          <w:b/>
          <w:color w:val="FF0000"/>
          <w:sz w:val="20"/>
          <w:szCs w:val="20"/>
          <w:lang w:eastAsia="pl-PL"/>
        </w:rPr>
        <w:t xml:space="preserve"> Zamawiający</w:t>
      </w:r>
      <w:r w:rsidR="001E5F64">
        <w:rPr>
          <w:rFonts w:cstheme="minorHAnsi"/>
          <w:b/>
          <w:color w:val="FF0000"/>
          <w:sz w:val="20"/>
          <w:szCs w:val="20"/>
          <w:lang w:eastAsia="pl-PL"/>
        </w:rPr>
        <w:t xml:space="preserve"> wyraża zgodę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bookmarkEnd w:id="4"/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b/>
          <w:color w:val="000000" w:themeColor="text1"/>
          <w:sz w:val="20"/>
          <w:szCs w:val="20"/>
          <w:lang w:eastAsia="pl-PL"/>
        </w:rPr>
        <w:t>Pytanie nr 1</w:t>
      </w:r>
      <w:r>
        <w:rPr>
          <w:rFonts w:cstheme="minorHAnsi"/>
          <w:b/>
          <w:color w:val="000000" w:themeColor="text1"/>
          <w:sz w:val="20"/>
          <w:szCs w:val="20"/>
          <w:lang w:eastAsia="pl-PL"/>
        </w:rPr>
        <w:t>7</w:t>
      </w: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Zadanie nr 13 - Zestawy do tracheotomii, prowadnice oraz rurki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tracheostomijne</w:t>
      </w:r>
      <w:proofErr w:type="spellEnd"/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Pozycja 3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Prosimy Zamawiającego o wyjaśnienie, czy oczekiwane rurki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tracheostomijne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 xml:space="preserve"> mają posiadać funkcję odsysania </w:t>
      </w:r>
      <w:proofErr w:type="spellStart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podgłośniowego</w:t>
      </w:r>
      <w:proofErr w:type="spellEnd"/>
      <w:r w:rsidRPr="00D269DA">
        <w:rPr>
          <w:rFonts w:cstheme="minorHAnsi"/>
          <w:color w:val="000000" w:themeColor="text1"/>
          <w:sz w:val="20"/>
          <w:szCs w:val="20"/>
          <w:lang w:eastAsia="pl-PL"/>
        </w:rPr>
        <w:t>?</w:t>
      </w:r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D269DA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Pr="00D269DA">
        <w:rPr>
          <w:rFonts w:cstheme="minorHAnsi"/>
          <w:b/>
          <w:color w:val="FF0000"/>
          <w:sz w:val="20"/>
          <w:szCs w:val="20"/>
          <w:lang w:eastAsia="pl-PL"/>
        </w:rPr>
        <w:t xml:space="preserve"> Zamawiający</w:t>
      </w:r>
      <w:r w:rsidR="001E5F64">
        <w:rPr>
          <w:rFonts w:cstheme="minorHAnsi"/>
          <w:b/>
          <w:color w:val="FF0000"/>
          <w:sz w:val="20"/>
          <w:szCs w:val="20"/>
          <w:lang w:eastAsia="pl-PL"/>
        </w:rPr>
        <w:t xml:space="preserve"> dopuszcza</w:t>
      </w:r>
      <w:r w:rsidR="00633E9C">
        <w:rPr>
          <w:rFonts w:cstheme="minorHAnsi"/>
          <w:b/>
          <w:color w:val="FF0000"/>
          <w:sz w:val="20"/>
          <w:szCs w:val="20"/>
          <w:lang w:eastAsia="pl-PL"/>
        </w:rPr>
        <w:t>,</w:t>
      </w:r>
      <w:r w:rsidR="001E5F64">
        <w:rPr>
          <w:rFonts w:cstheme="minorHAnsi"/>
          <w:b/>
          <w:color w:val="FF0000"/>
          <w:sz w:val="20"/>
          <w:szCs w:val="20"/>
          <w:lang w:eastAsia="pl-PL"/>
        </w:rPr>
        <w:t xml:space="preserve"> nie wymaga</w:t>
      </w:r>
      <w:r w:rsidR="00EA3511">
        <w:rPr>
          <w:rFonts w:cstheme="minorHAnsi"/>
          <w:b/>
          <w:color w:val="FF0000"/>
          <w:sz w:val="20"/>
          <w:szCs w:val="20"/>
          <w:lang w:eastAsia="pl-PL"/>
        </w:rPr>
        <w:t>.</w:t>
      </w:r>
      <w:bookmarkStart w:id="5" w:name="_GoBack"/>
      <w:bookmarkEnd w:id="5"/>
    </w:p>
    <w:p w:rsid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D269DA" w:rsidRPr="00D269DA" w:rsidRDefault="00D269DA" w:rsidP="00D269D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C6218C" w:rsidRDefault="00C6218C" w:rsidP="00F30A5F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</w:p>
    <w:p w:rsidR="00C6218C" w:rsidRDefault="00C6218C" w:rsidP="00F30A5F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</w:p>
    <w:p w:rsidR="00C6218C" w:rsidRDefault="00C6218C" w:rsidP="00F30A5F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</w:p>
    <w:p w:rsidR="00C6218C" w:rsidRPr="007A78C2" w:rsidRDefault="00C6218C" w:rsidP="00F30A5F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</w:p>
    <w:p w:rsidR="00200756" w:rsidRPr="00F056DF" w:rsidRDefault="00550412" w:rsidP="00F056D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WSZYSTKIE WPROWADZONE ZMIANY STAJĄ SIĘ INTEGRALNĄ CZĘŚCIĄ SWZ I ZASTĘPUJĄ LUB UZUPEŁNIAJĄ ZAPISY SWZ W ODPOWIEDNIM ZAKRESIE</w:t>
      </w:r>
      <w:bookmarkStart w:id="6" w:name="_Hlk14683728"/>
    </w:p>
    <w:p w:rsidR="00200756" w:rsidRDefault="00200756">
      <w:pPr>
        <w:shd w:val="clear" w:color="auto" w:fill="FFFFFF"/>
        <w:spacing w:after="0" w:line="240" w:lineRule="auto"/>
        <w:ind w:left="6468" w:right="11"/>
        <w:jc w:val="both"/>
        <w:rPr>
          <w:rFonts w:cstheme="minorHAnsi"/>
          <w:color w:val="000000"/>
          <w:sz w:val="20"/>
          <w:szCs w:val="20"/>
        </w:rPr>
      </w:pPr>
    </w:p>
    <w:p w:rsidR="007F48DF" w:rsidRDefault="00550412" w:rsidP="002735AE">
      <w:pPr>
        <w:shd w:val="clear" w:color="auto" w:fill="FFFFFF"/>
        <w:spacing w:after="0" w:line="240" w:lineRule="auto"/>
        <w:ind w:left="7884" w:right="11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 poważaniem</w:t>
      </w:r>
      <w:bookmarkEnd w:id="6"/>
    </w:p>
    <w:p w:rsidR="002735AE" w:rsidRDefault="002735AE">
      <w:pPr>
        <w:shd w:val="clear" w:color="auto" w:fill="FFFFFF"/>
        <w:spacing w:after="0" w:line="240" w:lineRule="auto"/>
        <w:ind w:left="6468" w:right="11"/>
        <w:jc w:val="both"/>
        <w:rPr>
          <w:rFonts w:cstheme="minorHAnsi"/>
          <w:color w:val="000000"/>
          <w:sz w:val="20"/>
          <w:szCs w:val="20"/>
        </w:rPr>
      </w:pPr>
    </w:p>
    <w:p w:rsidR="00200756" w:rsidRDefault="003F4451" w:rsidP="002735AE">
      <w:pPr>
        <w:shd w:val="clear" w:color="auto" w:fill="FFFFFF"/>
        <w:spacing w:after="0" w:line="240" w:lineRule="auto"/>
        <w:ind w:left="6468" w:right="11"/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Zastępca </w:t>
      </w:r>
      <w:r w:rsidR="00200756">
        <w:rPr>
          <w:rFonts w:cstheme="minorHAnsi"/>
          <w:color w:val="000000"/>
          <w:sz w:val="20"/>
          <w:szCs w:val="20"/>
        </w:rPr>
        <w:t>Przewodniczą</w:t>
      </w:r>
      <w:r>
        <w:rPr>
          <w:rFonts w:cstheme="minorHAnsi"/>
          <w:color w:val="000000"/>
          <w:sz w:val="20"/>
          <w:szCs w:val="20"/>
        </w:rPr>
        <w:t xml:space="preserve">cego </w:t>
      </w:r>
      <w:r w:rsidR="00200756">
        <w:rPr>
          <w:rFonts w:cstheme="minorHAnsi"/>
          <w:color w:val="000000"/>
          <w:sz w:val="20"/>
          <w:szCs w:val="20"/>
        </w:rPr>
        <w:t xml:space="preserve">Komisji Przetargowej </w:t>
      </w:r>
    </w:p>
    <w:p w:rsidR="007F48DF" w:rsidRDefault="002751A1" w:rsidP="00F056DF">
      <w:pPr>
        <w:shd w:val="clear" w:color="auto" w:fill="FFFFFF"/>
        <w:spacing w:after="0" w:line="240" w:lineRule="auto"/>
        <w:ind w:left="6468" w:right="11"/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Małgorzata Brancewicz-Malec</w:t>
      </w:r>
    </w:p>
    <w:sectPr w:rsidR="007F48DF" w:rsidSect="000A7AA3">
      <w:headerReference w:type="default" r:id="rId8"/>
      <w:footerReference w:type="default" r:id="rId9"/>
      <w:pgSz w:w="11906" w:h="16838"/>
      <w:pgMar w:top="1417" w:right="1417" w:bottom="1417" w:left="1417" w:header="568" w:footer="45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15" w:rsidRDefault="005C4215">
      <w:pPr>
        <w:spacing w:after="0" w:line="240" w:lineRule="auto"/>
      </w:pPr>
      <w:r>
        <w:separator/>
      </w:r>
    </w:p>
  </w:endnote>
  <w:endnote w:type="continuationSeparator" w:id="0">
    <w:p w:rsidR="005C4215" w:rsidRDefault="005C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Fira Sans Condensed SemiBold">
    <w:altName w:val="Calibri"/>
    <w:charset w:val="EE"/>
    <w:family w:val="swiss"/>
    <w:pitch w:val="variable"/>
    <w:sig w:usb0="600002FF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8DF" w:rsidRDefault="00A309C4">
    <w:pPr>
      <w:pStyle w:val="Stopka"/>
      <w:spacing w:before="240"/>
      <w:rPr>
        <w:rFonts w:ascii="Century Gothic" w:hAnsi="Century Gothic"/>
        <w:b/>
        <w:color w:val="004685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634</wp:posOffset>
              </wp:positionV>
              <wp:extent cx="5724525" cy="0"/>
              <wp:effectExtent l="0" t="0" r="0" b="0"/>
              <wp:wrapNone/>
              <wp:docPr id="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69B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8B8A8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05pt" to="450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" o:allowincell="f" strokecolor="#0069b4" strokeweight=".35mm">
              <v:stroke joinstyle="miter"/>
            </v:line>
          </w:pict>
        </mc:Fallback>
      </mc:AlternateContent>
    </w:r>
    <w:r w:rsidR="00550412">
      <w:rPr>
        <w:rFonts w:ascii="Century Gothic" w:hAnsi="Century Gothic"/>
        <w:b/>
        <w:color w:val="004685"/>
        <w:sz w:val="16"/>
        <w:szCs w:val="16"/>
      </w:rPr>
      <w:t>Szpitale Pomorskie Sp. z o.o.</w:t>
    </w:r>
    <w:r w:rsidR="00550412">
      <w:rPr>
        <w:b/>
        <w:sz w:val="16"/>
        <w:szCs w:val="16"/>
        <w:lang w:eastAsia="pl-PL"/>
      </w:rPr>
      <w:t xml:space="preserve"> </w:t>
    </w:r>
  </w:p>
  <w:p w:rsidR="007F48DF" w:rsidRDefault="00550412">
    <w:pPr>
      <w:pStyle w:val="Stopka"/>
      <w:rPr>
        <w:rFonts w:ascii="Century Gothic" w:hAnsi="Century Gothic"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 xml:space="preserve">ul. Powstania Styczniowego 1, 81-519 Gdynia | tel. + 48 58 72 60 119; fax +48 58 72 60  332 </w:t>
    </w:r>
  </w:p>
  <w:p w:rsidR="007F48DF" w:rsidRDefault="00550412">
    <w:pPr>
      <w:pStyle w:val="Stopka"/>
      <w:rPr>
        <w:rFonts w:ascii="Century Gothic" w:hAnsi="Century Gothic"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 xml:space="preserve">Sąd Rejonowy Gdańsk-Północ w Gdańsku, VIII Wydział Gospodarczy KRS 0000492201 </w:t>
    </w:r>
  </w:p>
  <w:p w:rsidR="007F48DF" w:rsidRDefault="00550412">
    <w:pPr>
      <w:pStyle w:val="Stopka"/>
      <w:rPr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 xml:space="preserve">| kapitał zakładowy: </w:t>
    </w:r>
    <w:r w:rsidR="00EA0343" w:rsidRPr="00EA0343">
      <w:rPr>
        <w:rFonts w:ascii="Century Gothic" w:hAnsi="Century Gothic"/>
        <w:color w:val="004685"/>
        <w:sz w:val="16"/>
        <w:szCs w:val="16"/>
      </w:rPr>
      <w:t>185 761 500,00 zł</w:t>
    </w:r>
  </w:p>
  <w:p w:rsidR="007F48DF" w:rsidRDefault="00550412">
    <w:pPr>
      <w:pStyle w:val="Stopka"/>
      <w:rPr>
        <w:rFonts w:ascii="Century Gothic" w:hAnsi="Century Gothic"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>NIP 586 22 86 770 | REGON 190 14 16 12 | Bank PKO BP S.A. nr 68 1440 1084 0000 0000 0011 0148</w:t>
    </w:r>
  </w:p>
  <w:p w:rsidR="007F48DF" w:rsidRDefault="00550412">
    <w:pPr>
      <w:pStyle w:val="Stopka"/>
      <w:rPr>
        <w:rFonts w:ascii="Century Gothic" w:hAnsi="Century Gothic"/>
        <w:b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>e-mail: sekretariat@szpitalepomorskie.eu |</w:t>
    </w:r>
    <w:r>
      <w:rPr>
        <w:rFonts w:ascii="Century Gothic" w:hAnsi="Century Gothic"/>
        <w:b/>
        <w:color w:val="004685"/>
        <w:sz w:val="16"/>
        <w:szCs w:val="16"/>
      </w:rPr>
      <w:t xml:space="preserve"> szpitalepomorskie.eu</w:t>
    </w:r>
  </w:p>
  <w:p w:rsidR="007F48DF" w:rsidRDefault="00550412">
    <w:pPr>
      <w:pStyle w:val="Stopka"/>
      <w:rPr>
        <w:rFonts w:cstheme="minorHAnsi"/>
        <w:color w:val="004685"/>
        <w:sz w:val="18"/>
        <w:szCs w:val="18"/>
      </w:rPr>
    </w:pPr>
    <w:r>
      <w:rPr>
        <w:rFonts w:cstheme="minorHAnsi"/>
        <w:b/>
        <w:color w:val="4472C4" w:themeColor="accent1"/>
        <w:sz w:val="18"/>
        <w:szCs w:val="18"/>
      </w:rPr>
      <w:t>D25M/251/N/</w:t>
    </w:r>
    <w:r w:rsidR="000C57C1">
      <w:rPr>
        <w:rFonts w:cstheme="minorHAnsi"/>
        <w:b/>
        <w:color w:val="4472C4" w:themeColor="accent1"/>
        <w:sz w:val="18"/>
        <w:szCs w:val="18"/>
      </w:rPr>
      <w:t>1</w:t>
    </w:r>
    <w:r w:rsidR="00EA5898">
      <w:rPr>
        <w:rFonts w:cstheme="minorHAnsi"/>
        <w:b/>
        <w:color w:val="4472C4" w:themeColor="accent1"/>
        <w:sz w:val="18"/>
        <w:szCs w:val="18"/>
      </w:rPr>
      <w:t>-</w:t>
    </w:r>
    <w:r w:rsidR="000C57C1">
      <w:rPr>
        <w:rFonts w:cstheme="minorHAnsi"/>
        <w:b/>
        <w:color w:val="4472C4" w:themeColor="accent1"/>
        <w:sz w:val="18"/>
        <w:szCs w:val="18"/>
      </w:rPr>
      <w:t>5</w:t>
    </w:r>
    <w:r>
      <w:rPr>
        <w:rFonts w:cstheme="minorHAnsi"/>
        <w:b/>
        <w:color w:val="4472C4" w:themeColor="accent1"/>
        <w:sz w:val="18"/>
        <w:szCs w:val="18"/>
      </w:rPr>
      <w:t>rj/2</w:t>
    </w:r>
    <w:r w:rsidR="000C57C1">
      <w:rPr>
        <w:rFonts w:cstheme="minorHAnsi"/>
        <w:b/>
        <w:color w:val="4472C4" w:themeColor="accent1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15" w:rsidRDefault="005C4215">
      <w:pPr>
        <w:spacing w:after="0" w:line="240" w:lineRule="auto"/>
      </w:pPr>
      <w:r>
        <w:separator/>
      </w:r>
    </w:p>
  </w:footnote>
  <w:footnote w:type="continuationSeparator" w:id="0">
    <w:p w:rsidR="005C4215" w:rsidRDefault="005C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8DF" w:rsidRDefault="0055041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742565" cy="361950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7F48DF" w:rsidRDefault="00550412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185D"/>
    <w:multiLevelType w:val="hybridMultilevel"/>
    <w:tmpl w:val="B7085CDC"/>
    <w:lvl w:ilvl="0" w:tplc="DFD4636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86A51"/>
    <w:multiLevelType w:val="hybridMultilevel"/>
    <w:tmpl w:val="ED8A78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1D63"/>
    <w:multiLevelType w:val="hybridMultilevel"/>
    <w:tmpl w:val="D532896A"/>
    <w:lvl w:ilvl="0" w:tplc="610A3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5596B"/>
    <w:multiLevelType w:val="hybridMultilevel"/>
    <w:tmpl w:val="B986DAA6"/>
    <w:lvl w:ilvl="0" w:tplc="22125C3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82A7F"/>
    <w:multiLevelType w:val="hybridMultilevel"/>
    <w:tmpl w:val="63984CB0"/>
    <w:lvl w:ilvl="0" w:tplc="876A9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534B7"/>
    <w:multiLevelType w:val="hybridMultilevel"/>
    <w:tmpl w:val="DBE69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DF"/>
    <w:rsid w:val="00035177"/>
    <w:rsid w:val="00085D96"/>
    <w:rsid w:val="000A1C27"/>
    <w:rsid w:val="000A7AA3"/>
    <w:rsid w:val="000C57C1"/>
    <w:rsid w:val="0013682F"/>
    <w:rsid w:val="00164B2F"/>
    <w:rsid w:val="00166DBD"/>
    <w:rsid w:val="00172CDC"/>
    <w:rsid w:val="001E5F64"/>
    <w:rsid w:val="001F0B4A"/>
    <w:rsid w:val="00200756"/>
    <w:rsid w:val="002562CD"/>
    <w:rsid w:val="00263D7E"/>
    <w:rsid w:val="00265AE5"/>
    <w:rsid w:val="002735AE"/>
    <w:rsid w:val="00273A9E"/>
    <w:rsid w:val="002751A1"/>
    <w:rsid w:val="002A36D0"/>
    <w:rsid w:val="002A49B4"/>
    <w:rsid w:val="002B3229"/>
    <w:rsid w:val="002B36C0"/>
    <w:rsid w:val="00376F43"/>
    <w:rsid w:val="003A4F69"/>
    <w:rsid w:val="003F4451"/>
    <w:rsid w:val="00443648"/>
    <w:rsid w:val="005038EC"/>
    <w:rsid w:val="00505294"/>
    <w:rsid w:val="00550412"/>
    <w:rsid w:val="0057186A"/>
    <w:rsid w:val="00590999"/>
    <w:rsid w:val="005B3175"/>
    <w:rsid w:val="005C4215"/>
    <w:rsid w:val="005D62CF"/>
    <w:rsid w:val="00602587"/>
    <w:rsid w:val="00605D6A"/>
    <w:rsid w:val="00614CF2"/>
    <w:rsid w:val="006258CE"/>
    <w:rsid w:val="00633E9C"/>
    <w:rsid w:val="00651166"/>
    <w:rsid w:val="007217EE"/>
    <w:rsid w:val="00724BB8"/>
    <w:rsid w:val="00747271"/>
    <w:rsid w:val="007574DF"/>
    <w:rsid w:val="00770547"/>
    <w:rsid w:val="007914B8"/>
    <w:rsid w:val="007A78C2"/>
    <w:rsid w:val="007F48DF"/>
    <w:rsid w:val="007F5265"/>
    <w:rsid w:val="00865CAE"/>
    <w:rsid w:val="00866599"/>
    <w:rsid w:val="00867935"/>
    <w:rsid w:val="008F2B72"/>
    <w:rsid w:val="00927C25"/>
    <w:rsid w:val="00940F15"/>
    <w:rsid w:val="00954DBA"/>
    <w:rsid w:val="00987402"/>
    <w:rsid w:val="00991465"/>
    <w:rsid w:val="009959E2"/>
    <w:rsid w:val="009B549D"/>
    <w:rsid w:val="009D44DD"/>
    <w:rsid w:val="00A057BB"/>
    <w:rsid w:val="00A309C4"/>
    <w:rsid w:val="00AA773C"/>
    <w:rsid w:val="00AD3475"/>
    <w:rsid w:val="00AF765A"/>
    <w:rsid w:val="00B04EF3"/>
    <w:rsid w:val="00B16684"/>
    <w:rsid w:val="00B651F1"/>
    <w:rsid w:val="00BB59EF"/>
    <w:rsid w:val="00C6218C"/>
    <w:rsid w:val="00C941A7"/>
    <w:rsid w:val="00CA54DD"/>
    <w:rsid w:val="00CE4DE1"/>
    <w:rsid w:val="00D103AF"/>
    <w:rsid w:val="00D269DA"/>
    <w:rsid w:val="00D646AA"/>
    <w:rsid w:val="00DB3B4E"/>
    <w:rsid w:val="00E07EB8"/>
    <w:rsid w:val="00E153F2"/>
    <w:rsid w:val="00E45500"/>
    <w:rsid w:val="00EA0343"/>
    <w:rsid w:val="00EA3511"/>
    <w:rsid w:val="00EA5898"/>
    <w:rsid w:val="00F056DF"/>
    <w:rsid w:val="00F30A5F"/>
    <w:rsid w:val="00FA144C"/>
    <w:rsid w:val="00FD5C76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DA4352"/>
  <w15:docId w15:val="{0D62FE19-5158-4B51-A203-B256CD6B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69D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2D6A"/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44B8A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F0712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549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uiPriority w:val="99"/>
    <w:unhideWhenUsed/>
    <w:qFormat/>
    <w:rsid w:val="00A549F3"/>
    <w:rPr>
      <w:vertAlign w:val="superscript"/>
    </w:rPr>
  </w:style>
  <w:style w:type="character" w:styleId="Odwoanieprzypisudolnego">
    <w:name w:val="footnote reference"/>
    <w:rsid w:val="000A7AA3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F21E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21E13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AkapitzlistZnak">
    <w:name w:val="Akapit z listą Znak"/>
    <w:link w:val="Akapitzlist"/>
    <w:uiPriority w:val="34"/>
    <w:qFormat/>
    <w:locked/>
    <w:rsid w:val="00F21E13"/>
  </w:style>
  <w:style w:type="character" w:customStyle="1" w:styleId="normaltextrun">
    <w:name w:val="normaltextrun"/>
    <w:basedOn w:val="Domylnaczcionkaakapitu"/>
    <w:qFormat/>
    <w:rsid w:val="008F2E06"/>
  </w:style>
  <w:style w:type="character" w:customStyle="1" w:styleId="eop">
    <w:name w:val="eop"/>
    <w:basedOn w:val="Domylnaczcionkaakapitu"/>
    <w:qFormat/>
    <w:rsid w:val="008F2E06"/>
  </w:style>
  <w:style w:type="character" w:customStyle="1" w:styleId="fontstyle01">
    <w:name w:val="fontstyle01"/>
    <w:basedOn w:val="Domylnaczcionkaakapitu"/>
    <w:qFormat/>
    <w:rsid w:val="00032561"/>
    <w:rPr>
      <w:rFonts w:ascii="Lato" w:hAnsi="Lato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qFormat/>
    <w:rsid w:val="00032561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20C9D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0453B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50453B"/>
    <w:rPr>
      <w:vertAlign w:val="superscript"/>
    </w:rPr>
  </w:style>
  <w:style w:type="character" w:styleId="Odwoanieprzypisukocowego">
    <w:name w:val="endnote reference"/>
    <w:rsid w:val="000A7AA3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F4A2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20B7B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A7AA3"/>
    <w:pPr>
      <w:spacing w:after="140" w:line="276" w:lineRule="auto"/>
    </w:pPr>
  </w:style>
  <w:style w:type="paragraph" w:styleId="Lista">
    <w:name w:val="List"/>
    <w:basedOn w:val="Tekstpodstawowy"/>
    <w:rsid w:val="000A7AA3"/>
    <w:rPr>
      <w:rFonts w:cs="Arial"/>
    </w:rPr>
  </w:style>
  <w:style w:type="paragraph" w:styleId="Legenda">
    <w:name w:val="caption"/>
    <w:basedOn w:val="Normalny"/>
    <w:qFormat/>
    <w:rsid w:val="000A7A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A7AA3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776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0A7AA3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F07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C67AE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80669"/>
    <w:pPr>
      <w:ind w:left="720"/>
      <w:contextualSpacing/>
    </w:pPr>
  </w:style>
  <w:style w:type="paragraph" w:customStyle="1" w:styleId="Normal1">
    <w:name w:val="Normal1"/>
    <w:basedOn w:val="Normalny"/>
    <w:uiPriority w:val="99"/>
    <w:qFormat/>
    <w:rsid w:val="00A549F3"/>
    <w:pPr>
      <w:spacing w:before="120" w:after="120" w:line="288" w:lineRule="auto"/>
      <w:jc w:val="both"/>
    </w:pPr>
    <w:rPr>
      <w:rFonts w:ascii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4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21E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paragraph">
    <w:name w:val="paragraph"/>
    <w:basedOn w:val="Normalny"/>
    <w:qFormat/>
    <w:rsid w:val="008F2E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20C9D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5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F4A27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dniasiatka21">
    <w:name w:val="Średnia siatka 21"/>
    <w:uiPriority w:val="1"/>
    <w:qFormat/>
    <w:rsid w:val="00DF3A9E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20B7B"/>
    <w:pPr>
      <w:spacing w:after="120"/>
      <w:ind w:left="283"/>
    </w:pPr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63D7E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49B4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CA54DD"/>
  </w:style>
  <w:style w:type="character" w:styleId="Uwydatnienie">
    <w:name w:val="Emphasis"/>
    <w:basedOn w:val="Domylnaczcionkaakapitu"/>
    <w:uiPriority w:val="20"/>
    <w:qFormat/>
    <w:rsid w:val="00CA5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83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58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C4D5-2D71-48D3-AD29-A9D780EB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Szpitale Pomorskie Sp. z o.o.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Kondraciuk</dc:creator>
  <cp:lastModifiedBy>Patrycja Sagan</cp:lastModifiedBy>
  <cp:revision>3</cp:revision>
  <cp:lastPrinted>2025-12-05T10:10:00Z</cp:lastPrinted>
  <dcterms:created xsi:type="dcterms:W3CDTF">2025-12-05T10:04:00Z</dcterms:created>
  <dcterms:modified xsi:type="dcterms:W3CDTF">2025-12-05T12:04:00Z</dcterms:modified>
  <dc:language>pl-PL</dc:language>
</cp:coreProperties>
</file>