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1EE3" w14:textId="5B768BBB" w:rsidR="003C7DB8" w:rsidRDefault="003C7DB8" w:rsidP="003C7DB8">
      <w:pPr>
        <w:jc w:val="right"/>
      </w:pPr>
      <w:r>
        <w:t>Szczecin, dnia</w:t>
      </w:r>
      <w:r w:rsidR="00C96D94">
        <w:t xml:space="preserve"> 22</w:t>
      </w:r>
      <w:r>
        <w:t xml:space="preserve">.04.2022 r. </w:t>
      </w:r>
    </w:p>
    <w:p w14:paraId="3F49B6B2" w14:textId="77777777" w:rsidR="003C7DB8" w:rsidRDefault="003C7DB8" w:rsidP="003C7DB8">
      <w:pPr>
        <w:jc w:val="right"/>
      </w:pPr>
    </w:p>
    <w:p w14:paraId="2EC91052" w14:textId="6DC268A0" w:rsidR="003C7DB8" w:rsidRPr="003C7DB8" w:rsidRDefault="003C7DB8" w:rsidP="003C7DB8">
      <w:pPr>
        <w:jc w:val="right"/>
        <w:rPr>
          <w:b/>
        </w:rPr>
      </w:pPr>
      <w:r w:rsidRPr="003C7DB8">
        <w:rPr>
          <w:b/>
        </w:rPr>
        <w:t xml:space="preserve">             Wykonawcy uczestniczący w postępowaniu </w:t>
      </w:r>
    </w:p>
    <w:p w14:paraId="5C0B1172" w14:textId="77777777" w:rsidR="003C7DB8" w:rsidRDefault="003C7DB8"/>
    <w:p w14:paraId="36EA3B2B" w14:textId="77777777" w:rsidR="003C7DB8" w:rsidRDefault="003C7DB8"/>
    <w:p w14:paraId="27F9EF01" w14:textId="445CF552" w:rsidR="003C7DB8" w:rsidRDefault="003C7DB8" w:rsidP="00C96D94">
      <w:pPr>
        <w:jc w:val="both"/>
      </w:pPr>
      <w:r>
        <w:t xml:space="preserve">Dotyczy: postępowania prowadzonego w trybie podstawowym na: </w:t>
      </w:r>
      <w:r w:rsidR="00C96D94" w:rsidRPr="00CC27CF">
        <w:rPr>
          <w:rFonts w:cs="Calibri"/>
          <w:b/>
          <w:color w:val="000000" w:themeColor="text1"/>
          <w:sz w:val="24"/>
          <w:szCs w:val="24"/>
        </w:rPr>
        <w:t>„</w:t>
      </w:r>
      <w:r w:rsidR="00C96D94">
        <w:rPr>
          <w:rFonts w:ascii="Calibri" w:hAnsi="Calibri" w:cs="Calibri"/>
          <w:b/>
          <w:bCs/>
          <w:spacing w:val="-3"/>
          <w:sz w:val="24"/>
          <w:szCs w:val="24"/>
        </w:rPr>
        <w:t>Opracowanie dokumentacji projektowej i wykonanie remontu 5</w:t>
      </w:r>
      <w:r w:rsidR="00C96D94" w:rsidRPr="0041132E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="00C96D94">
        <w:rPr>
          <w:rFonts w:ascii="Calibri" w:hAnsi="Calibri" w:cs="Calibri"/>
          <w:b/>
          <w:bCs/>
          <w:spacing w:val="-3"/>
          <w:sz w:val="24"/>
          <w:szCs w:val="24"/>
        </w:rPr>
        <w:t>komunalnych lokali mieszkalnych w trybie zamówienia „Zaprojektuj i wybuduj”.”</w:t>
      </w:r>
      <w:r w:rsidR="00C96D94">
        <w:rPr>
          <w:rFonts w:ascii="Calibri" w:hAnsi="Calibri" w:cs="Calibri"/>
          <w:b/>
          <w:bCs/>
          <w:spacing w:val="-3"/>
          <w:sz w:val="24"/>
          <w:szCs w:val="24"/>
        </w:rPr>
        <w:t xml:space="preserve"> – </w:t>
      </w:r>
      <w:r w:rsidR="00C96D94" w:rsidRPr="00C96D94">
        <w:rPr>
          <w:rFonts w:ascii="Calibri" w:hAnsi="Calibri" w:cs="Calibri"/>
          <w:bCs/>
          <w:spacing w:val="-3"/>
          <w:sz w:val="24"/>
          <w:szCs w:val="24"/>
        </w:rPr>
        <w:t>ZBiLK.DZP.MMM.171-21-TP/22</w:t>
      </w:r>
    </w:p>
    <w:p w14:paraId="51458841" w14:textId="77777777" w:rsidR="003C7DB8" w:rsidRDefault="003C7DB8" w:rsidP="003C7DB8">
      <w:pPr>
        <w:jc w:val="both"/>
      </w:pPr>
      <w:r>
        <w:t xml:space="preserve">Zamawiający na podstawie art. 286 ust. 1 ustawy z dnia 11 września 2019 r. Prawo zamówień publicznych (Dz. U. z 2021 r., poz. 1129 ze zm.), zwanej dalej ustawą dokonuje modyfikacji Specyfikacji Warunków Zamówienia, w następującym zakresie: </w:t>
      </w:r>
    </w:p>
    <w:p w14:paraId="6B18A729" w14:textId="77777777" w:rsidR="003C7DB8" w:rsidRDefault="003C7DB8"/>
    <w:p w14:paraId="7CB94CEB" w14:textId="0037E6B8" w:rsidR="003C7DB8" w:rsidRDefault="003C7DB8" w:rsidP="003C7DB8">
      <w:pPr>
        <w:pStyle w:val="Akapitzlist"/>
        <w:numPr>
          <w:ilvl w:val="0"/>
          <w:numId w:val="1"/>
        </w:numPr>
      </w:pPr>
      <w:r>
        <w:t xml:space="preserve">W Rozdziale VI </w:t>
      </w:r>
      <w:r w:rsidR="00C96D94">
        <w:t>ust.</w:t>
      </w:r>
      <w:bookmarkStart w:id="0" w:name="_GoBack"/>
      <w:bookmarkEnd w:id="0"/>
      <w:r>
        <w:t xml:space="preserve"> 1 SWZ </w:t>
      </w:r>
      <w:r w:rsidR="006011C5">
        <w:t>wprowadza</w:t>
      </w:r>
      <w:r>
        <w:t xml:space="preserve"> się przesłankę wykluczenia, o treści:</w:t>
      </w:r>
    </w:p>
    <w:p w14:paraId="1836E780" w14:textId="77777777" w:rsidR="003C7DB8" w:rsidRDefault="003C7DB8" w:rsidP="003C7DB8">
      <w:pPr>
        <w:pStyle w:val="Akapitzlist"/>
      </w:pPr>
    </w:p>
    <w:p w14:paraId="362292FA" w14:textId="77777777" w:rsidR="003C7DB8" w:rsidRPr="003C7DB8" w:rsidRDefault="003C7DB8" w:rsidP="003C7DB8">
      <w:pPr>
        <w:pStyle w:val="Akapitzlist"/>
        <w:jc w:val="both"/>
      </w:pPr>
      <w:r>
        <w:t>„</w:t>
      </w:r>
      <w:r w:rsidRPr="003C7DB8">
        <w:t xml:space="preserve">Na podstawie </w:t>
      </w:r>
      <w:bookmarkStart w:id="1" w:name="_Hlk101515959"/>
      <w:r w:rsidRPr="003C7DB8">
        <w:rPr>
          <w:b/>
          <w:u w:val="single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C7DB8">
        <w:t>(Dz. U. z 2022 r., poz. 835),</w:t>
      </w:r>
      <w:bookmarkEnd w:id="1"/>
      <w:r w:rsidRPr="003C7DB8">
        <w:t xml:space="preserve"> z postępowania o udzielenie zamówienia Zamawiający wykluczy:</w:t>
      </w:r>
    </w:p>
    <w:p w14:paraId="2C590970" w14:textId="56FE8D56" w:rsidR="003C7DB8" w:rsidRDefault="003C7DB8" w:rsidP="003C7DB8">
      <w:pPr>
        <w:pStyle w:val="Akapitzlist"/>
        <w:jc w:val="both"/>
      </w:pPr>
    </w:p>
    <w:p w14:paraId="1B732646" w14:textId="77777777" w:rsidR="003C7DB8" w:rsidRDefault="003C7DB8" w:rsidP="003C7DB8">
      <w:pPr>
        <w:pStyle w:val="Akapitzlist"/>
        <w:jc w:val="both"/>
      </w:pPr>
      <w: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2042FFB" w14:textId="77777777" w:rsidR="003C7DB8" w:rsidRDefault="003C7DB8" w:rsidP="003C7DB8">
      <w:pPr>
        <w:pStyle w:val="Akapitzlist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B4FB13" w14:textId="77777777" w:rsidR="003C7DB8" w:rsidRDefault="003C7DB8" w:rsidP="003C7DB8">
      <w:pPr>
        <w:pStyle w:val="Akapitzlist"/>
        <w:jc w:val="both"/>
      </w:pPr>
      <w:r>
        <w:t xml:space="preserve"> 3) wykonawcę oraz uczestnika konkursu, którego jednostką dominującą w rozumieniu art. 3 ust. 1 pkt 37 ustawy z dnia 29 września 1994 r. o Urząd Miasta Szczecin Biuro ds. Zamówień Publicznych pl. Armii Krajowej 1, 70-456 Szczecin tel. +4891 42 45 102, fax +4891 42 45 104 bzp@um.szczecin.pl - www.szczecin.pl 2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425E2DFA" w14:textId="77777777" w:rsidR="003C7DB8" w:rsidRDefault="003C7DB8" w:rsidP="003C7DB8">
      <w:pPr>
        <w:pStyle w:val="Akapitzlist"/>
        <w:jc w:val="both"/>
      </w:pPr>
    </w:p>
    <w:p w14:paraId="29411809" w14:textId="4E5FE0D3" w:rsidR="003C7DB8" w:rsidRDefault="003C7DB8" w:rsidP="00C96D94">
      <w:pPr>
        <w:pStyle w:val="Akapitzlist"/>
        <w:tabs>
          <w:tab w:val="left" w:pos="993"/>
        </w:tabs>
        <w:ind w:left="709"/>
        <w:jc w:val="both"/>
      </w:pPr>
      <w:r>
        <w:t xml:space="preserve">Zgodnie z art. 22 ustawy z dnia 13 kwietnia 2022 r. o szczególnych rozwiązaniach w zakresie przeciwdziałania wspieraniu agresji na Ukrainę oraz służących ochronie bezpieczeństwa narodowego przepisy art. 7 oraz środek sankcyjny polegający na wykluczeniu z postępowania o udzielenie zamówienia lub konkursu, o którym mowa w art. 1 pkt 3 ustawy, będą miały </w:t>
      </w:r>
      <w:r>
        <w:lastRenderedPageBreak/>
        <w:t xml:space="preserve">zastosowanie również do postępowań o udzielenie zamówienia publicznego oraz konkursów wszczętych i niezakończonych do dnia wejścia w życie ustawy, z tym że okres wykluczenia, o którym mowa w art. 7 ust. 2 ustawy, rozpocznie się nie wcześniej niż po upływie 14 dni od dnia wejścia w życie ustawy”. </w:t>
      </w:r>
    </w:p>
    <w:p w14:paraId="4F40D126" w14:textId="77777777" w:rsidR="00D22F23" w:rsidRDefault="00D22F23" w:rsidP="003C7DB8">
      <w:pPr>
        <w:pStyle w:val="Akapitzlist"/>
        <w:jc w:val="both"/>
      </w:pPr>
    </w:p>
    <w:p w14:paraId="4B7118FF" w14:textId="3439433B" w:rsidR="00D22F23" w:rsidRPr="00C96D94" w:rsidRDefault="00D22F23" w:rsidP="00D22F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pacing w:val="-4"/>
        </w:rPr>
      </w:pPr>
      <w:r w:rsidRPr="00D22F23">
        <w:rPr>
          <w:spacing w:val="-4"/>
        </w:rPr>
        <w:t>dotychczasowy dokument „</w:t>
      </w:r>
      <w:bookmarkStart w:id="2" w:name="_Hlk101526770"/>
      <w:r>
        <w:rPr>
          <w:spacing w:val="-4"/>
        </w:rPr>
        <w:t>załącznik nr 2”  - oświadczenie o braku podstaw do wykluczenia</w:t>
      </w:r>
      <w:bookmarkEnd w:id="2"/>
      <w:r w:rsidRPr="00D22F23">
        <w:rPr>
          <w:spacing w:val="-4"/>
        </w:rPr>
        <w:t xml:space="preserve"> stanowiący załącznik nr </w:t>
      </w:r>
      <w:r>
        <w:rPr>
          <w:spacing w:val="-4"/>
        </w:rPr>
        <w:t>2</w:t>
      </w:r>
      <w:r w:rsidRPr="00D22F23">
        <w:rPr>
          <w:spacing w:val="-4"/>
        </w:rPr>
        <w:t xml:space="preserve"> do </w:t>
      </w:r>
      <w:proofErr w:type="spellStart"/>
      <w:r w:rsidRPr="00D22F23">
        <w:rPr>
          <w:spacing w:val="-4"/>
        </w:rPr>
        <w:t>siwz</w:t>
      </w:r>
      <w:proofErr w:type="spellEnd"/>
      <w:r w:rsidRPr="00D22F23">
        <w:rPr>
          <w:spacing w:val="-4"/>
        </w:rPr>
        <w:t xml:space="preserve">, </w:t>
      </w:r>
      <w:r w:rsidRPr="00D22F23">
        <w:rPr>
          <w:b/>
          <w:spacing w:val="-4"/>
        </w:rPr>
        <w:t xml:space="preserve">zastępuje się nowym zmodyfikowanym „załącznik nr 2 </w:t>
      </w:r>
      <w:r>
        <w:rPr>
          <w:b/>
          <w:spacing w:val="-4"/>
        </w:rPr>
        <w:t>zmodyfikowany</w:t>
      </w:r>
      <w:r w:rsidRPr="00D22F23">
        <w:rPr>
          <w:b/>
          <w:spacing w:val="-4"/>
        </w:rPr>
        <w:t>”.</w:t>
      </w:r>
    </w:p>
    <w:p w14:paraId="13D4FB3D" w14:textId="77777777" w:rsidR="00C96D94" w:rsidRPr="00D22F23" w:rsidRDefault="00C96D94" w:rsidP="00C96D94">
      <w:pPr>
        <w:pStyle w:val="Akapitzlist"/>
        <w:shd w:val="clear" w:color="auto" w:fill="FFFFFF"/>
        <w:spacing w:after="0" w:line="240" w:lineRule="auto"/>
        <w:jc w:val="both"/>
        <w:rPr>
          <w:spacing w:val="-4"/>
        </w:rPr>
      </w:pPr>
    </w:p>
    <w:p w14:paraId="6343BE00" w14:textId="6890953C" w:rsidR="003C7DB8" w:rsidRDefault="00C96D94" w:rsidP="00C96D9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rPr>
          <w:kern w:val="1"/>
        </w:rPr>
      </w:pPr>
      <w:r>
        <w:rPr>
          <w:kern w:val="1"/>
        </w:rPr>
        <w:t>W rozdziale XVI ust. 3 SWZ pkt. 1) otrzymuje nowe brzmienie:</w:t>
      </w:r>
    </w:p>
    <w:p w14:paraId="0DBA0407" w14:textId="4C1B3656" w:rsidR="00C96D94" w:rsidRDefault="00C96D94" w:rsidP="00C96D94">
      <w:pPr>
        <w:pStyle w:val="Akapitzlist"/>
        <w:tabs>
          <w:tab w:val="left" w:pos="426"/>
        </w:tabs>
        <w:autoSpaceDE w:val="0"/>
        <w:spacing w:after="0" w:line="240" w:lineRule="auto"/>
        <w:rPr>
          <w:kern w:val="1"/>
        </w:rPr>
      </w:pPr>
    </w:p>
    <w:p w14:paraId="65ECDABB" w14:textId="21E1D5A4" w:rsidR="00C96D94" w:rsidRPr="00C96D94" w:rsidRDefault="00C96D94" w:rsidP="00C96D94">
      <w:pPr>
        <w:pStyle w:val="Akapitzlist"/>
        <w:numPr>
          <w:ilvl w:val="6"/>
          <w:numId w:val="2"/>
        </w:numPr>
        <w:tabs>
          <w:tab w:val="clear" w:pos="720"/>
          <w:tab w:val="num" w:pos="1418"/>
        </w:tabs>
        <w:autoSpaceDE w:val="0"/>
        <w:autoSpaceDN w:val="0"/>
        <w:adjustRightInd w:val="0"/>
        <w:spacing w:after="10" w:line="276" w:lineRule="auto"/>
        <w:ind w:left="1276"/>
        <w:jc w:val="both"/>
        <w:rPr>
          <w:rFonts w:cs="Calibri"/>
          <w:sz w:val="24"/>
          <w:szCs w:val="24"/>
        </w:rPr>
      </w:pPr>
      <w:r w:rsidRPr="0071341D">
        <w:rPr>
          <w:rFonts w:cs="Calibri"/>
          <w:sz w:val="24"/>
          <w:szCs w:val="24"/>
        </w:rPr>
        <w:t xml:space="preserve">Wykonawca jest zobowiązany wnieść zabezpieczenie należytego wykonania umowy, najpóźniej do dnia podpisania umowy, </w:t>
      </w:r>
      <w:r>
        <w:rPr>
          <w:rFonts w:cs="Calibri"/>
          <w:b/>
          <w:bCs/>
          <w:sz w:val="24"/>
          <w:szCs w:val="24"/>
        </w:rPr>
        <w:t xml:space="preserve">w wysokości </w:t>
      </w:r>
      <w:r>
        <w:rPr>
          <w:rFonts w:cs="Calibri"/>
          <w:b/>
          <w:bCs/>
          <w:sz w:val="24"/>
          <w:szCs w:val="24"/>
        </w:rPr>
        <w:t>3</w:t>
      </w:r>
      <w:r w:rsidRPr="0071341D">
        <w:rPr>
          <w:rFonts w:cs="Calibri"/>
          <w:b/>
          <w:bCs/>
          <w:sz w:val="24"/>
          <w:szCs w:val="24"/>
        </w:rPr>
        <w:t xml:space="preserve">% </w:t>
      </w:r>
      <w:r w:rsidRPr="00C96D94">
        <w:rPr>
          <w:rFonts w:cs="Calibri"/>
          <w:bCs/>
          <w:sz w:val="24"/>
          <w:szCs w:val="24"/>
        </w:rPr>
        <w:t>ceny całkowitej (brutto) podanej w ofercie</w:t>
      </w:r>
      <w:r w:rsidRPr="00C96D94">
        <w:rPr>
          <w:rFonts w:cs="Calibri"/>
          <w:sz w:val="24"/>
          <w:szCs w:val="24"/>
        </w:rPr>
        <w:t xml:space="preserve">. </w:t>
      </w:r>
    </w:p>
    <w:p w14:paraId="4B004F3E" w14:textId="77777777" w:rsidR="00C96D94" w:rsidRPr="00C96D94" w:rsidRDefault="00C96D94" w:rsidP="00C96D94">
      <w:pPr>
        <w:pStyle w:val="Akapitzlist"/>
        <w:tabs>
          <w:tab w:val="left" w:pos="426"/>
          <w:tab w:val="num" w:pos="1418"/>
        </w:tabs>
        <w:autoSpaceDE w:val="0"/>
        <w:spacing w:after="0" w:line="240" w:lineRule="auto"/>
        <w:ind w:left="1276"/>
        <w:rPr>
          <w:kern w:val="1"/>
        </w:rPr>
      </w:pPr>
    </w:p>
    <w:p w14:paraId="531DC6E4" w14:textId="77777777" w:rsidR="003C7DB8" w:rsidRDefault="003C7DB8" w:rsidP="003C7DB8">
      <w:pPr>
        <w:pStyle w:val="Akapitzlist"/>
        <w:ind w:left="284"/>
        <w:jc w:val="both"/>
      </w:pPr>
    </w:p>
    <w:p w14:paraId="0FA8E892" w14:textId="77777777" w:rsidR="003C7DB8" w:rsidRDefault="003C7DB8" w:rsidP="003C7DB8">
      <w:pPr>
        <w:pStyle w:val="Akapitzlist"/>
        <w:ind w:left="0"/>
        <w:jc w:val="both"/>
      </w:pPr>
      <w:r>
        <w:t xml:space="preserve">Niniejsza modyfikacja stanowi integralną część SWZ. </w:t>
      </w:r>
    </w:p>
    <w:p w14:paraId="43E2764E" w14:textId="38DCF4D2" w:rsidR="00C96783" w:rsidRDefault="003C7DB8" w:rsidP="003C7DB8">
      <w:pPr>
        <w:pStyle w:val="Akapitzlist"/>
        <w:ind w:left="0"/>
        <w:jc w:val="both"/>
      </w:pPr>
      <w:r>
        <w:t>Pozostałe zapisy SWZ pozostają niezmienione.</w:t>
      </w:r>
    </w:p>
    <w:sectPr w:rsidR="00C9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5174"/>
    <w:multiLevelType w:val="hybridMultilevel"/>
    <w:tmpl w:val="89BE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36A74"/>
    <w:multiLevelType w:val="multilevel"/>
    <w:tmpl w:val="6226E4A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CD"/>
    <w:rsid w:val="003C7DB8"/>
    <w:rsid w:val="006011C5"/>
    <w:rsid w:val="00717810"/>
    <w:rsid w:val="00C96783"/>
    <w:rsid w:val="00C96D94"/>
    <w:rsid w:val="00D22F23"/>
    <w:rsid w:val="00E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C8DF"/>
  <w15:chartTrackingRefBased/>
  <w15:docId w15:val="{6B1C0110-DF20-435A-A462-F1553A21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3C7DB8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9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Metlerska-Majewska</dc:creator>
  <cp:keywords/>
  <dc:description/>
  <cp:lastModifiedBy>Małgorzata Metlerska-Majewska</cp:lastModifiedBy>
  <cp:revision>5</cp:revision>
  <dcterms:created xsi:type="dcterms:W3CDTF">2022-04-22T09:03:00Z</dcterms:created>
  <dcterms:modified xsi:type="dcterms:W3CDTF">2022-04-22T11:50:00Z</dcterms:modified>
</cp:coreProperties>
</file>