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C71" w:rsidRPr="0054497A" w:rsidRDefault="00CB2C71" w:rsidP="00CB2C71">
      <w:pPr>
        <w:jc w:val="both"/>
        <w:rPr>
          <w:rFonts w:asciiTheme="minorHAnsi" w:hAnsiTheme="minorHAnsi" w:cstheme="minorHAnsi"/>
          <w:b/>
        </w:rPr>
      </w:pPr>
      <w:r w:rsidRPr="0054497A">
        <w:rPr>
          <w:rFonts w:asciiTheme="minorHAnsi" w:hAnsiTheme="minorHAnsi" w:cstheme="minorHAnsi"/>
          <w:b/>
        </w:rPr>
        <w:t>Nr pisma:  RZP.271.</w:t>
      </w:r>
      <w:r w:rsidR="00114FFF" w:rsidRPr="0054497A">
        <w:rPr>
          <w:rFonts w:asciiTheme="minorHAnsi" w:hAnsiTheme="minorHAnsi" w:cstheme="minorHAnsi"/>
          <w:b/>
        </w:rPr>
        <w:t>2</w:t>
      </w:r>
      <w:r w:rsidR="00356B55" w:rsidRPr="0054497A">
        <w:rPr>
          <w:rFonts w:asciiTheme="minorHAnsi" w:hAnsiTheme="minorHAnsi" w:cstheme="minorHAnsi"/>
          <w:b/>
        </w:rPr>
        <w:t>4</w:t>
      </w:r>
      <w:r w:rsidR="00114FFF" w:rsidRPr="0054497A">
        <w:rPr>
          <w:rFonts w:asciiTheme="minorHAnsi" w:hAnsiTheme="minorHAnsi" w:cstheme="minorHAnsi"/>
          <w:b/>
        </w:rPr>
        <w:t>.1</w:t>
      </w:r>
      <w:r w:rsidR="0054497A" w:rsidRPr="0054497A">
        <w:rPr>
          <w:rFonts w:asciiTheme="minorHAnsi" w:hAnsiTheme="minorHAnsi" w:cstheme="minorHAnsi"/>
          <w:b/>
        </w:rPr>
        <w:t>3</w:t>
      </w:r>
      <w:r w:rsidRPr="0054497A">
        <w:rPr>
          <w:rFonts w:asciiTheme="minorHAnsi" w:hAnsiTheme="minorHAnsi" w:cstheme="minorHAnsi"/>
          <w:b/>
        </w:rPr>
        <w:t>.2021.KZP</w:t>
      </w:r>
    </w:p>
    <w:p w:rsidR="00356B55" w:rsidRDefault="00114FFF" w:rsidP="00CB2C71">
      <w:pPr>
        <w:spacing w:line="360" w:lineRule="auto"/>
        <w:rPr>
          <w:rFonts w:asciiTheme="minorHAnsi" w:hAnsiTheme="minorHAnsi" w:cstheme="minorHAnsi"/>
          <w:b/>
        </w:rPr>
      </w:pPr>
      <w:r w:rsidRPr="0054497A">
        <w:rPr>
          <w:rFonts w:asciiTheme="minorHAnsi" w:hAnsiTheme="minorHAnsi" w:cstheme="minorHAnsi"/>
          <w:b/>
        </w:rPr>
        <w:t>Nr sprawy:   RZP.271.2</w:t>
      </w:r>
      <w:r w:rsidR="00356B55" w:rsidRPr="0054497A">
        <w:rPr>
          <w:rFonts w:asciiTheme="minorHAnsi" w:hAnsiTheme="minorHAnsi" w:cstheme="minorHAnsi"/>
          <w:b/>
        </w:rPr>
        <w:t>4</w:t>
      </w:r>
      <w:r w:rsidR="00CB2C71" w:rsidRPr="0054497A">
        <w:rPr>
          <w:rFonts w:asciiTheme="minorHAnsi" w:hAnsiTheme="minorHAnsi" w:cstheme="minorHAnsi"/>
          <w:b/>
        </w:rPr>
        <w:t>.2021.KZP</w:t>
      </w:r>
      <w:r w:rsidR="006144C1" w:rsidRPr="00BB519D">
        <w:rPr>
          <w:rFonts w:asciiTheme="minorHAnsi" w:hAnsiTheme="minorHAnsi" w:cstheme="minorHAnsi"/>
          <w:b/>
        </w:rPr>
        <w:t xml:space="preserve">                                                  </w:t>
      </w:r>
    </w:p>
    <w:p w:rsidR="006144C1" w:rsidRPr="00BB519D" w:rsidRDefault="006144C1" w:rsidP="00356B55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</w:rPr>
        <w:t xml:space="preserve">Białe Błota, dnia </w:t>
      </w:r>
      <w:r w:rsidR="00CD68C3">
        <w:rPr>
          <w:rFonts w:asciiTheme="minorHAnsi" w:hAnsiTheme="minorHAnsi" w:cstheme="minorHAnsi"/>
        </w:rPr>
        <w:t>05</w:t>
      </w:r>
      <w:bookmarkStart w:id="0" w:name="_GoBack"/>
      <w:bookmarkEnd w:id="0"/>
      <w:r w:rsidR="00CB2C71">
        <w:rPr>
          <w:rFonts w:asciiTheme="minorHAnsi" w:hAnsiTheme="minorHAnsi" w:cstheme="minorHAnsi"/>
        </w:rPr>
        <w:t>.0</w:t>
      </w:r>
      <w:r w:rsidR="00356B55">
        <w:rPr>
          <w:rFonts w:asciiTheme="minorHAnsi" w:hAnsiTheme="minorHAnsi" w:cstheme="minorHAnsi"/>
        </w:rPr>
        <w:t>7</w:t>
      </w:r>
      <w:r w:rsidRPr="00BB519D">
        <w:rPr>
          <w:rFonts w:asciiTheme="minorHAnsi" w:hAnsiTheme="minorHAnsi" w:cstheme="minorHAnsi"/>
        </w:rPr>
        <w:t>.2021 r.</w:t>
      </w:r>
    </w:p>
    <w:p w:rsidR="006144C1" w:rsidRPr="00BB519D" w:rsidRDefault="006144C1" w:rsidP="006144C1">
      <w:pPr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</w:p>
    <w:p w:rsidR="00356B55" w:rsidRPr="00DD7C54" w:rsidRDefault="00356B55" w:rsidP="00356B55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Naprawa dróg utwardzonych na terenie Gminy Białe Błota</w:t>
      </w:r>
    </w:p>
    <w:p w:rsidR="004D06D0" w:rsidRPr="00BB519D" w:rsidRDefault="004D06D0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BB519D" w:rsidRDefault="005B0ECB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ZAWIADOMIENIE O WYBORZE OFERTY NAJKORZYSTNIEJSZEJ</w:t>
      </w:r>
    </w:p>
    <w:p w:rsidR="001A5962" w:rsidRPr="00BB519D" w:rsidRDefault="001A5962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Oraz</w:t>
      </w:r>
    </w:p>
    <w:p w:rsidR="001A5962" w:rsidRPr="00BB519D" w:rsidRDefault="00BF71A2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Odrzuceniu ofert</w:t>
      </w:r>
    </w:p>
    <w:p w:rsidR="005B0ECB" w:rsidRPr="00BB519D" w:rsidRDefault="006144C1" w:rsidP="007D4B4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eastAsia="Calibri" w:hAnsiTheme="minorHAnsi" w:cstheme="minorHAnsi"/>
        </w:rPr>
        <w:t xml:space="preserve">Działając na podstawie art. 253 ust. 1 i 2 ustawy z 11 września 2019 r. – Prawo zamówień publicznych (Dz.U. poz. 2019 ze zm.) – dalej zwaną ustawą </w:t>
      </w:r>
      <w:proofErr w:type="spellStart"/>
      <w:r w:rsidRPr="00BB519D">
        <w:rPr>
          <w:rFonts w:asciiTheme="minorHAnsi" w:eastAsia="Calibri" w:hAnsiTheme="minorHAnsi" w:cstheme="minorHAnsi"/>
        </w:rPr>
        <w:t>Pzp</w:t>
      </w:r>
      <w:proofErr w:type="spellEnd"/>
      <w:r w:rsidRPr="00BB519D">
        <w:rPr>
          <w:rFonts w:asciiTheme="minorHAnsi" w:eastAsia="Calibri" w:hAnsiTheme="minorHAnsi" w:cstheme="minorHAnsi"/>
        </w:rPr>
        <w:t xml:space="preserve">, zamawiający </w:t>
      </w:r>
      <w:r w:rsidR="005B0ECB" w:rsidRPr="00BB519D">
        <w:rPr>
          <w:rFonts w:asciiTheme="minorHAnsi" w:hAnsiTheme="minorHAnsi" w:cstheme="minorHAnsi"/>
        </w:rPr>
        <w:t>Gmina Białe Błota, zawiadamia o:</w:t>
      </w:r>
    </w:p>
    <w:p w:rsidR="005B0ECB" w:rsidRPr="00BB519D" w:rsidRDefault="005B0ECB" w:rsidP="007D4B41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BB519D" w:rsidRDefault="001A5962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BB519D">
        <w:rPr>
          <w:rFonts w:asciiTheme="minorHAnsi" w:hAnsiTheme="minorHAnsi" w:cstheme="minorHAnsi"/>
        </w:rPr>
        <w:t>podstawowym</w:t>
      </w:r>
      <w:r w:rsidRPr="00BB519D">
        <w:rPr>
          <w:rFonts w:asciiTheme="minorHAnsi" w:hAnsiTheme="minorHAnsi" w:cstheme="minorHAnsi"/>
        </w:rPr>
        <w:t>,</w:t>
      </w:r>
      <w:r w:rsidR="006144C1" w:rsidRPr="00BB519D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>,</w:t>
      </w:r>
      <w:r w:rsidRPr="00BB519D">
        <w:rPr>
          <w:rFonts w:asciiTheme="minorHAnsi" w:hAnsiTheme="minorHAnsi" w:cstheme="minorHAnsi"/>
        </w:rPr>
        <w:t xml:space="preserve"> jako ofertę najkorzystniejszą wybrano:</w:t>
      </w:r>
    </w:p>
    <w:p w:rsidR="00114FFF" w:rsidRPr="00BF7FAC" w:rsidRDefault="00114FFF" w:rsidP="00114FFF">
      <w:pPr>
        <w:spacing w:line="360" w:lineRule="auto"/>
        <w:ind w:right="108"/>
        <w:rPr>
          <w:rFonts w:ascii="Calibri" w:hAnsi="Calibri" w:cs="Calibri"/>
          <w:b/>
          <w:color w:val="0070C0"/>
        </w:rPr>
      </w:pPr>
      <w:r w:rsidRPr="00BF7FAC">
        <w:rPr>
          <w:rFonts w:ascii="Calibri" w:hAnsi="Calibri" w:cs="Calibri"/>
          <w:b/>
          <w:color w:val="0070C0"/>
        </w:rPr>
        <w:t>Nr 3 złożoną przez</w:t>
      </w:r>
    </w:p>
    <w:p w:rsidR="00114FFF" w:rsidRPr="00BF7FAC" w:rsidRDefault="00114FFF" w:rsidP="00114FFF">
      <w:pPr>
        <w:spacing w:line="360" w:lineRule="auto"/>
        <w:ind w:right="108"/>
        <w:rPr>
          <w:rFonts w:ascii="Calibri" w:hAnsi="Calibri" w:cs="Calibri"/>
          <w:b/>
          <w:color w:val="0070C0"/>
        </w:rPr>
      </w:pPr>
      <w:r w:rsidRPr="00BF7FAC">
        <w:rPr>
          <w:rFonts w:ascii="Calibri" w:hAnsi="Calibri" w:cs="Calibri"/>
          <w:b/>
          <w:color w:val="0070C0"/>
        </w:rPr>
        <w:t>DROMAKS Piotr Myszkier, Ul. Żytnia 25, 85-356 Bydgoszcz</w:t>
      </w:r>
    </w:p>
    <w:p w:rsidR="004D06D0" w:rsidRPr="00BB519D" w:rsidRDefault="00114FFF" w:rsidP="00114FFF">
      <w:pPr>
        <w:suppressAutoHyphens w:val="0"/>
        <w:spacing w:line="360" w:lineRule="auto"/>
        <w:ind w:right="108"/>
        <w:rPr>
          <w:rFonts w:asciiTheme="minorHAnsi" w:hAnsiTheme="minorHAnsi" w:cstheme="minorHAnsi"/>
        </w:rPr>
      </w:pPr>
      <w:r w:rsidRPr="00BF7FAC">
        <w:rPr>
          <w:rFonts w:ascii="Calibri" w:hAnsi="Calibri" w:cs="Calibri"/>
          <w:b/>
          <w:color w:val="0070C0"/>
        </w:rPr>
        <w:t xml:space="preserve">z ceną brutto </w:t>
      </w:r>
      <w:r w:rsidR="00356B55" w:rsidRPr="00356B55">
        <w:rPr>
          <w:rFonts w:asciiTheme="minorHAnsi" w:hAnsiTheme="minorHAnsi" w:cstheme="minorHAnsi"/>
          <w:b/>
          <w:color w:val="0070C0"/>
        </w:rPr>
        <w:t>540 498,90</w:t>
      </w:r>
      <w:r w:rsidR="00356B55" w:rsidRPr="00356B5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BF7FAC">
        <w:rPr>
          <w:rFonts w:ascii="Calibri" w:hAnsi="Calibri" w:cs="Calibri"/>
          <w:b/>
          <w:color w:val="0070C0"/>
        </w:rPr>
        <w:t>zł</w:t>
      </w:r>
      <w:r w:rsidRPr="00BB519D">
        <w:rPr>
          <w:rFonts w:asciiTheme="minorHAnsi" w:hAnsiTheme="minorHAnsi" w:cstheme="minorHAnsi"/>
        </w:rPr>
        <w:t xml:space="preserve"> </w:t>
      </w:r>
      <w:r w:rsidR="00BF71A2" w:rsidRPr="00BB519D">
        <w:rPr>
          <w:rFonts w:asciiTheme="minorHAnsi" w:hAnsiTheme="minorHAnsi" w:cstheme="minorHAnsi"/>
        </w:rPr>
        <w:t xml:space="preserve">(słownie złotych: </w:t>
      </w:r>
      <w:r w:rsidR="00356B55">
        <w:rPr>
          <w:rFonts w:asciiTheme="minorHAnsi" w:hAnsiTheme="minorHAnsi" w:cstheme="minorHAnsi"/>
        </w:rPr>
        <w:t>pięćset czterdzieści tysięcy czterysta dziewięćdziesiąt osiem 90</w:t>
      </w:r>
      <w:r w:rsidR="00BF71A2" w:rsidRPr="00BB519D">
        <w:rPr>
          <w:rFonts w:asciiTheme="minorHAnsi" w:hAnsiTheme="minorHAnsi" w:cstheme="minorHAnsi"/>
        </w:rPr>
        <w:t>/100)</w:t>
      </w:r>
    </w:p>
    <w:p w:rsidR="001A5962" w:rsidRPr="00BB519D" w:rsidRDefault="001A596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Faktyczne: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oraz SWZ, została oceniona jako najkorzystniejsze uzyskując najwyższą liczbę punktów obliczoną zgodnie z zastosowanymi kryteriami oceny ofert.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lastRenderedPageBreak/>
        <w:t>Prawne:</w:t>
      </w:r>
    </w:p>
    <w:p w:rsidR="001A5962" w:rsidRPr="00BB519D" w:rsidRDefault="006144C1" w:rsidP="007D4B41">
      <w:pPr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Pr="00BB519D" w:rsidRDefault="006144C1" w:rsidP="007D4B41">
      <w:pPr>
        <w:spacing w:line="360" w:lineRule="auto"/>
        <w:rPr>
          <w:rFonts w:asciiTheme="minorHAnsi" w:hAnsiTheme="minorHAnsi" w:cstheme="minorHAnsi"/>
        </w:rPr>
      </w:pPr>
    </w:p>
    <w:p w:rsidR="001A5962" w:rsidRDefault="00570208" w:rsidP="007D4B41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Poniżej zestawienie Wykonawców</w:t>
      </w:r>
      <w:r w:rsidR="001A5962" w:rsidRPr="00BB519D">
        <w:rPr>
          <w:rFonts w:asciiTheme="minorHAnsi" w:hAnsiTheme="minorHAnsi" w:cstheme="minorHAnsi"/>
        </w:rPr>
        <w:t>, którzy złożyli oferty wraz z punktacją przyznaną w ofercie w każdym kryterium oceny ofert i łączną punktacją:</w:t>
      </w:r>
    </w:p>
    <w:tbl>
      <w:tblPr>
        <w:tblW w:w="140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1423"/>
        <w:gridCol w:w="1240"/>
        <w:gridCol w:w="1240"/>
        <w:gridCol w:w="922"/>
        <w:gridCol w:w="1240"/>
        <w:gridCol w:w="887"/>
        <w:gridCol w:w="1240"/>
        <w:gridCol w:w="886"/>
        <w:gridCol w:w="1300"/>
      </w:tblGrid>
      <w:tr w:rsidR="00356B55" w:rsidRPr="00356B55" w:rsidTr="00356B55">
        <w:trPr>
          <w:trHeight w:val="27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 (firma) i adres Wykonawcy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Cena oferty (brutto)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pkt w kryterium cena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okres udzielenia gwarancji na roboty cząstkowe nawierzchni utwardzonych bitumicznych i naprawy nawierzchni z kostki betonowej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pkt w kryterium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okres udzielenia gwarancji na ułożenie nawierzchni bitumiczne</w:t>
            </w: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pkt w kryterium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Czas reakcji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pkt w kryterium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łączna liczba punktów</w:t>
            </w:r>
          </w:p>
        </w:tc>
      </w:tr>
      <w:tr w:rsidR="00356B55" w:rsidRPr="00356B55" w:rsidTr="00356B5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Przedsiębiorstwo EL-KAJO Sp. z </w:t>
            </w:r>
            <w:proofErr w:type="spellStart"/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o.o.Ul</w:t>
            </w:r>
            <w:proofErr w:type="spellEnd"/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J.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Matejki 1A ; 85-061 Bydgoszcz</w:t>
            </w:r>
          </w:p>
        </w:tc>
        <w:tc>
          <w:tcPr>
            <w:tcW w:w="10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odrzucona na podstawie art. 226 ust. 1 pkt. 12</w:t>
            </w:r>
          </w:p>
        </w:tc>
      </w:tr>
      <w:tr w:rsidR="00356B55" w:rsidRPr="00356B55" w:rsidTr="00356B5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DROMAKS Piotr Myszkier,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Ul. Żytnia 25, 85-356 Bydgoszcz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540 498,90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 6 godzin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356B55" w:rsidRPr="00356B55" w:rsidTr="00356B5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Zakład Usług Komunalnych Juliusz, Roman Pilarski s.c. Ul. Młyńska 22; 89-100 Nakło nad Notecią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694 175,10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60 miesięcy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 6 godzin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76,72</w:t>
            </w:r>
          </w:p>
        </w:tc>
      </w:tr>
      <w:tr w:rsidR="00356B55" w:rsidRPr="00356B55" w:rsidTr="00356B5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BPRD Sp. z o.o. Ul. Glinki 148; 85-861 Bydgoszcz </w:t>
            </w:r>
          </w:p>
        </w:tc>
        <w:tc>
          <w:tcPr>
            <w:tcW w:w="10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odrzucona na podstawie art. 226 ust. 1 pkt. 12</w:t>
            </w:r>
          </w:p>
        </w:tc>
      </w:tr>
      <w:tr w:rsidR="00356B55" w:rsidRPr="00356B55" w:rsidTr="00356B5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PROJBUD Drogownictwo Sp. z o.o.  Ul. Ja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giellońska 1, 85-067 Bydgoszcz </w:t>
            </w:r>
          </w:p>
        </w:tc>
        <w:tc>
          <w:tcPr>
            <w:tcW w:w="10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B55" w:rsidRPr="00356B55" w:rsidRDefault="00356B55" w:rsidP="00356B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6B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oferta odrzucona na podstawie art. 226 ust. 1 pkt. 8</w:t>
            </w:r>
          </w:p>
        </w:tc>
      </w:tr>
    </w:tbl>
    <w:p w:rsidR="007D4B41" w:rsidRPr="00356B55" w:rsidRDefault="007D4B41" w:rsidP="00356B55">
      <w:pPr>
        <w:tabs>
          <w:tab w:val="left" w:pos="0"/>
        </w:tabs>
        <w:suppressAutoHyphens w:val="0"/>
        <w:spacing w:after="160" w:line="259" w:lineRule="auto"/>
        <w:jc w:val="both"/>
        <w:rPr>
          <w:b/>
          <w:u w:val="single"/>
        </w:rPr>
      </w:pPr>
    </w:p>
    <w:p w:rsidR="001A5962" w:rsidRPr="00BB519D" w:rsidRDefault="00136984" w:rsidP="00136984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Odrzuceniu ofert</w:t>
      </w:r>
      <w:r w:rsidR="001A5962" w:rsidRPr="00BB519D">
        <w:rPr>
          <w:rFonts w:asciiTheme="minorHAnsi" w:hAnsiTheme="minorHAnsi" w:cstheme="minorHAnsi"/>
          <w:b/>
          <w:u w:val="single"/>
        </w:rPr>
        <w:t>:</w:t>
      </w:r>
    </w:p>
    <w:p w:rsidR="00E67794" w:rsidRPr="00BB519D" w:rsidRDefault="001A5962" w:rsidP="006144C1">
      <w:pPr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prowadzonego w trybie </w:t>
      </w:r>
      <w:r w:rsidR="006144C1" w:rsidRPr="00BB519D">
        <w:rPr>
          <w:rFonts w:asciiTheme="minorHAnsi" w:hAnsiTheme="minorHAnsi" w:cstheme="minorHAnsi"/>
        </w:rPr>
        <w:t xml:space="preserve">podstawowym,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 xml:space="preserve">, </w:t>
      </w:r>
      <w:r w:rsidR="00136984" w:rsidRPr="00BB519D">
        <w:rPr>
          <w:rFonts w:asciiTheme="minorHAnsi" w:hAnsiTheme="minorHAnsi" w:cstheme="minorHAnsi"/>
        </w:rPr>
        <w:t>dokonano odrzucenia niżej wymienionych ofert</w:t>
      </w:r>
      <w:r w:rsidRPr="00BB519D">
        <w:rPr>
          <w:rFonts w:asciiTheme="minorHAnsi" w:hAnsiTheme="minorHAnsi" w:cstheme="minorHAnsi"/>
        </w:rPr>
        <w:t>:</w:t>
      </w:r>
    </w:p>
    <w:p w:rsidR="001A5962" w:rsidRPr="00BB519D" w:rsidRDefault="001A5962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570208" w:rsidRPr="00356B55" w:rsidRDefault="00077467" w:rsidP="00077467">
      <w:pPr>
        <w:numPr>
          <w:ilvl w:val="2"/>
          <w:numId w:val="18"/>
        </w:numPr>
        <w:tabs>
          <w:tab w:val="clear" w:pos="2340"/>
          <w:tab w:val="num" w:pos="497"/>
        </w:tabs>
        <w:suppressAutoHyphens w:val="0"/>
        <w:spacing w:line="360" w:lineRule="auto"/>
        <w:ind w:left="497" w:right="110"/>
        <w:rPr>
          <w:rFonts w:asciiTheme="minorHAnsi" w:hAnsiTheme="minorHAnsi" w:cstheme="minorHAnsi"/>
        </w:rPr>
      </w:pPr>
      <w:r w:rsidRPr="00356B55">
        <w:rPr>
          <w:rFonts w:asciiTheme="minorHAnsi" w:hAnsiTheme="minorHAnsi" w:cstheme="minorHAnsi"/>
        </w:rPr>
        <w:t xml:space="preserve">Ofertę nr </w:t>
      </w:r>
      <w:r w:rsidR="00356B55" w:rsidRPr="00356B55">
        <w:rPr>
          <w:rFonts w:asciiTheme="minorHAnsi" w:hAnsiTheme="minorHAnsi" w:cstheme="minorHAnsi"/>
        </w:rPr>
        <w:t>1</w:t>
      </w:r>
      <w:r w:rsidRPr="00356B55">
        <w:rPr>
          <w:rFonts w:asciiTheme="minorHAnsi" w:hAnsiTheme="minorHAnsi" w:cstheme="minorHAnsi"/>
        </w:rPr>
        <w:t xml:space="preserve"> złożoną przez Przedsiębiorstwo </w:t>
      </w:r>
      <w:r w:rsidR="00356B55" w:rsidRPr="00356B55">
        <w:rPr>
          <w:rFonts w:ascii="Calibri" w:hAnsi="Calibri" w:cs="Calibri"/>
          <w:color w:val="000000"/>
          <w:lang w:eastAsia="pl-PL"/>
        </w:rPr>
        <w:t xml:space="preserve">EL-KAJO Sp. z </w:t>
      </w:r>
      <w:proofErr w:type="spellStart"/>
      <w:r w:rsidR="00356B55" w:rsidRPr="00356B55">
        <w:rPr>
          <w:rFonts w:ascii="Calibri" w:hAnsi="Calibri" w:cs="Calibri"/>
          <w:color w:val="000000"/>
          <w:lang w:eastAsia="pl-PL"/>
        </w:rPr>
        <w:t>o.o.Ul</w:t>
      </w:r>
      <w:proofErr w:type="spellEnd"/>
      <w:r w:rsidR="00356B55" w:rsidRPr="00356B55">
        <w:rPr>
          <w:rFonts w:ascii="Calibri" w:hAnsi="Calibri" w:cs="Calibri"/>
          <w:color w:val="000000"/>
          <w:lang w:eastAsia="pl-PL"/>
        </w:rPr>
        <w:t>. J. Matejki 1A ; 85-061 Bydgoszcz</w:t>
      </w:r>
      <w:r w:rsidRPr="00356B55">
        <w:rPr>
          <w:rFonts w:asciiTheme="minorHAnsi" w:hAnsiTheme="minorHAnsi" w:cstheme="minorHAnsi"/>
        </w:rPr>
        <w:t xml:space="preserve">, </w:t>
      </w:r>
    </w:p>
    <w:p w:rsidR="00077467" w:rsidRPr="00077467" w:rsidRDefault="00077467" w:rsidP="00077467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Podstawa prawna:</w:t>
      </w:r>
    </w:p>
    <w:p w:rsidR="00077467" w:rsidRPr="00077467" w:rsidRDefault="00077467" w:rsidP="00570208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077467">
        <w:rPr>
          <w:rFonts w:asciiTheme="minorHAnsi" w:hAnsiTheme="minorHAnsi" w:cstheme="minorHAnsi"/>
          <w:u w:val="single"/>
        </w:rPr>
        <w:t>art. 226 ust 1 pkt. 1</w:t>
      </w:r>
      <w:r w:rsidR="00356B55">
        <w:rPr>
          <w:rFonts w:asciiTheme="minorHAnsi" w:hAnsiTheme="minorHAnsi" w:cstheme="minorHAnsi"/>
          <w:u w:val="single"/>
        </w:rPr>
        <w:t>2</w:t>
      </w:r>
      <w:r w:rsidRPr="00077467">
        <w:rPr>
          <w:rFonts w:asciiTheme="minorHAnsi" w:hAnsiTheme="minorHAnsi" w:cstheme="minorHAnsi"/>
        </w:rPr>
        <w:t xml:space="preserve"> – wykonawca </w:t>
      </w:r>
      <w:r w:rsidR="00FF4270">
        <w:rPr>
          <w:rFonts w:asciiTheme="minorHAnsi" w:hAnsiTheme="minorHAnsi" w:cstheme="minorHAnsi"/>
        </w:rPr>
        <w:t>nie wyraził pisemnej zgody na przedłużenie terminu związania ofertą</w:t>
      </w:r>
      <w:r w:rsidR="00570208">
        <w:rPr>
          <w:rFonts w:asciiTheme="minorHAnsi" w:hAnsiTheme="minorHAnsi" w:cstheme="minorHAnsi"/>
        </w:rPr>
        <w:t>;</w:t>
      </w:r>
    </w:p>
    <w:p w:rsidR="00077467" w:rsidRPr="00077467" w:rsidRDefault="00077467" w:rsidP="00077467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Uzasadnienie faktyczne:</w:t>
      </w:r>
    </w:p>
    <w:p w:rsidR="00077467" w:rsidRPr="00077467" w:rsidRDefault="00077467" w:rsidP="00FF4270">
      <w:pPr>
        <w:numPr>
          <w:ilvl w:val="3"/>
          <w:numId w:val="19"/>
        </w:num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077467">
        <w:rPr>
          <w:rFonts w:asciiTheme="minorHAnsi" w:hAnsiTheme="minorHAnsi" w:cstheme="minorHAnsi"/>
        </w:rPr>
        <w:t xml:space="preserve">Zamawiający w toku badania ofert w dniu </w:t>
      </w:r>
      <w:r w:rsidR="00FF4270">
        <w:rPr>
          <w:rFonts w:asciiTheme="minorHAnsi" w:hAnsiTheme="minorHAnsi" w:cstheme="minorHAnsi"/>
        </w:rPr>
        <w:t>16.06</w:t>
      </w:r>
      <w:r w:rsidRPr="00077467">
        <w:rPr>
          <w:rFonts w:asciiTheme="minorHAnsi" w:hAnsiTheme="minorHAnsi" w:cstheme="minorHAnsi"/>
        </w:rPr>
        <w:t xml:space="preserve">.2021 r. </w:t>
      </w:r>
      <w:r w:rsidR="00FF4270">
        <w:rPr>
          <w:rFonts w:asciiTheme="minorHAnsi" w:hAnsiTheme="minorHAnsi" w:cstheme="minorHAnsi"/>
        </w:rPr>
        <w:t xml:space="preserve">przesłał do Wykonawców wniosek o </w:t>
      </w:r>
      <w:r w:rsidR="00FF4270" w:rsidRPr="00FF4270">
        <w:rPr>
          <w:rFonts w:asciiTheme="minorHAnsi" w:hAnsiTheme="minorHAnsi" w:cstheme="minorHAnsi"/>
        </w:rPr>
        <w:t>wyrażenie zgody na  przedłużenie terminu związania ofertą</w:t>
      </w:r>
      <w:r w:rsidRPr="00077467">
        <w:rPr>
          <w:rFonts w:asciiTheme="minorHAnsi" w:hAnsiTheme="minorHAnsi" w:cstheme="minorHAnsi"/>
        </w:rPr>
        <w:t>.</w:t>
      </w:r>
      <w:r w:rsidR="0092501A">
        <w:rPr>
          <w:rFonts w:asciiTheme="minorHAnsi" w:hAnsiTheme="minorHAnsi" w:cstheme="minorHAnsi"/>
        </w:rPr>
        <w:t xml:space="preserve"> </w:t>
      </w:r>
    </w:p>
    <w:p w:rsidR="00077467" w:rsidRDefault="0092501A" w:rsidP="00077467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307 ust. 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„przedłużenie terminu związania ofertą wymaga złożenia przez Wykonawcę pisemnego oświadczenia </w:t>
      </w:r>
      <w:r w:rsidR="0002236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wyrażeniu zgody na przedłużenie terminu związania ofertą”.</w:t>
      </w:r>
    </w:p>
    <w:p w:rsidR="0092501A" w:rsidRPr="00077467" w:rsidRDefault="0092501A" w:rsidP="00077467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wyznaczonym terminie, tj. do dnia 25 czerwca do godziny 12:00 Wykonawca nie złożył pisemnego oświadczenia o wyrażeniu zgody na przedłużenie terminu związania ofertą.</w:t>
      </w:r>
    </w:p>
    <w:p w:rsidR="00077467" w:rsidRPr="00077467" w:rsidRDefault="0092501A" w:rsidP="00077467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powyższym, z</w:t>
      </w:r>
      <w:r w:rsidR="00077467" w:rsidRPr="00077467">
        <w:rPr>
          <w:rFonts w:asciiTheme="minorHAnsi" w:hAnsiTheme="minorHAnsi" w:cstheme="minorHAnsi"/>
        </w:rPr>
        <w:t xml:space="preserve">godnie z </w:t>
      </w:r>
      <w:r>
        <w:rPr>
          <w:rFonts w:asciiTheme="minorHAnsi" w:hAnsiTheme="minorHAnsi" w:cstheme="minorHAnsi"/>
        </w:rPr>
        <w:t>art. 226 ust. 1 pkt. 12 Zamawiający odrzuca ofertę Wykonawcy, który nie wyraził pisemnej zgody na przedłużenie terminu związania ofertą.</w:t>
      </w:r>
      <w:r w:rsidR="00077467" w:rsidRPr="00077467">
        <w:rPr>
          <w:rFonts w:asciiTheme="minorHAnsi" w:hAnsiTheme="minorHAnsi" w:cstheme="minorHAnsi"/>
        </w:rPr>
        <w:t xml:space="preserve"> </w:t>
      </w:r>
    </w:p>
    <w:p w:rsidR="00077467" w:rsidRPr="00077467" w:rsidRDefault="00077467" w:rsidP="00131701">
      <w:pPr>
        <w:spacing w:line="360" w:lineRule="auto"/>
        <w:ind w:right="110"/>
        <w:rPr>
          <w:rFonts w:asciiTheme="minorHAnsi" w:hAnsiTheme="minorHAnsi" w:cstheme="minorHAnsi"/>
          <w:i/>
        </w:rPr>
      </w:pPr>
    </w:p>
    <w:p w:rsidR="00077467" w:rsidRPr="0092501A" w:rsidRDefault="0092501A" w:rsidP="00CD78DE">
      <w:pPr>
        <w:numPr>
          <w:ilvl w:val="2"/>
          <w:numId w:val="18"/>
        </w:numPr>
        <w:tabs>
          <w:tab w:val="clear" w:pos="2340"/>
          <w:tab w:val="num" w:pos="497"/>
        </w:tabs>
        <w:suppressAutoHyphens w:val="0"/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92501A">
        <w:rPr>
          <w:rFonts w:asciiTheme="minorHAnsi" w:hAnsiTheme="minorHAnsi" w:cstheme="minorHAnsi"/>
        </w:rPr>
        <w:t>Ofertę nr 4</w:t>
      </w:r>
      <w:r w:rsidR="00077467" w:rsidRPr="0092501A">
        <w:rPr>
          <w:rFonts w:asciiTheme="minorHAnsi" w:hAnsiTheme="minorHAnsi" w:cstheme="minorHAnsi"/>
        </w:rPr>
        <w:t xml:space="preserve"> złożoną przez </w:t>
      </w:r>
      <w:r w:rsidRPr="00356B55">
        <w:rPr>
          <w:rFonts w:ascii="Calibri" w:hAnsi="Calibri" w:cs="Calibri"/>
          <w:color w:val="000000"/>
          <w:lang w:eastAsia="pl-PL"/>
        </w:rPr>
        <w:t>BPRD Sp. z o.o. Ul. Glinki 148; 85-861 Bydgoszcz</w:t>
      </w:r>
    </w:p>
    <w:p w:rsidR="0092501A" w:rsidRPr="00077467" w:rsidRDefault="0092501A" w:rsidP="0092501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Podstawa prawna:</w:t>
      </w:r>
    </w:p>
    <w:p w:rsidR="0092501A" w:rsidRPr="00077467" w:rsidRDefault="0092501A" w:rsidP="0092501A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077467">
        <w:rPr>
          <w:rFonts w:asciiTheme="minorHAnsi" w:hAnsiTheme="minorHAnsi" w:cstheme="minorHAnsi"/>
          <w:u w:val="single"/>
        </w:rPr>
        <w:lastRenderedPageBreak/>
        <w:t>art. 226 ust 1 pkt. 1</w:t>
      </w:r>
      <w:r>
        <w:rPr>
          <w:rFonts w:asciiTheme="minorHAnsi" w:hAnsiTheme="minorHAnsi" w:cstheme="minorHAnsi"/>
          <w:u w:val="single"/>
        </w:rPr>
        <w:t>2</w:t>
      </w:r>
      <w:r w:rsidRPr="00077467">
        <w:rPr>
          <w:rFonts w:asciiTheme="minorHAnsi" w:hAnsiTheme="minorHAnsi" w:cstheme="minorHAnsi"/>
        </w:rPr>
        <w:t xml:space="preserve"> – wykonawca </w:t>
      </w:r>
      <w:r>
        <w:rPr>
          <w:rFonts w:asciiTheme="minorHAnsi" w:hAnsiTheme="minorHAnsi" w:cstheme="minorHAnsi"/>
        </w:rPr>
        <w:t>nie wyraził pisemnej zgody na przedłużenie terminu związania ofertą;</w:t>
      </w:r>
    </w:p>
    <w:p w:rsidR="0092501A" w:rsidRPr="00077467" w:rsidRDefault="0092501A" w:rsidP="0092501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Uzasadnienie faktyczne:</w:t>
      </w:r>
    </w:p>
    <w:p w:rsidR="0092501A" w:rsidRPr="00077467" w:rsidRDefault="0092501A" w:rsidP="0092501A">
      <w:pPr>
        <w:numPr>
          <w:ilvl w:val="3"/>
          <w:numId w:val="19"/>
        </w:num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077467">
        <w:rPr>
          <w:rFonts w:asciiTheme="minorHAnsi" w:hAnsiTheme="minorHAnsi" w:cstheme="minorHAnsi"/>
        </w:rPr>
        <w:t xml:space="preserve">Zamawiający w toku badania ofert w dniu </w:t>
      </w:r>
      <w:r>
        <w:rPr>
          <w:rFonts w:asciiTheme="minorHAnsi" w:hAnsiTheme="minorHAnsi" w:cstheme="minorHAnsi"/>
        </w:rPr>
        <w:t>16.06</w:t>
      </w:r>
      <w:r w:rsidRPr="00077467">
        <w:rPr>
          <w:rFonts w:asciiTheme="minorHAnsi" w:hAnsiTheme="minorHAnsi" w:cstheme="minorHAnsi"/>
        </w:rPr>
        <w:t xml:space="preserve">.2021 r. </w:t>
      </w:r>
      <w:r>
        <w:rPr>
          <w:rFonts w:asciiTheme="minorHAnsi" w:hAnsiTheme="minorHAnsi" w:cstheme="minorHAnsi"/>
        </w:rPr>
        <w:t xml:space="preserve">przesłał do Wykonawców wniosek o </w:t>
      </w:r>
      <w:r w:rsidRPr="00FF4270">
        <w:rPr>
          <w:rFonts w:asciiTheme="minorHAnsi" w:hAnsiTheme="minorHAnsi" w:cstheme="minorHAnsi"/>
        </w:rPr>
        <w:t>wyrażenie zgody na  przedłużenie terminu związania ofertą</w:t>
      </w:r>
      <w:r w:rsidRPr="0007746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92501A" w:rsidRDefault="0092501A" w:rsidP="0092501A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307 ust. 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„przedłużenie terminu związania ofertą wymaga złożenia przez Wykonawcę pisemnego oświadczenia </w:t>
      </w:r>
      <w:r w:rsidR="0002236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wyrażeniu zgody na przedłużenie terminu związania ofertą”.</w:t>
      </w:r>
    </w:p>
    <w:p w:rsidR="0092501A" w:rsidRPr="00077467" w:rsidRDefault="0092501A" w:rsidP="0092501A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wyznaczonym terminie, tj. do dnia 25 czerwca do godziny 12:00 Wykonawca nie złożył pisemnego oświadczenia o wyrażeniu zgody na przedłużenie terminu związania ofertą.</w:t>
      </w:r>
    </w:p>
    <w:p w:rsidR="0092501A" w:rsidRDefault="0092501A" w:rsidP="0092501A">
      <w:pPr>
        <w:suppressAutoHyphens w:val="0"/>
        <w:spacing w:line="360" w:lineRule="auto"/>
        <w:ind w:left="497"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powyższym, z</w:t>
      </w:r>
      <w:r w:rsidRPr="00077467">
        <w:rPr>
          <w:rFonts w:asciiTheme="minorHAnsi" w:hAnsiTheme="minorHAnsi" w:cstheme="minorHAnsi"/>
        </w:rPr>
        <w:t xml:space="preserve">godnie z </w:t>
      </w:r>
      <w:r>
        <w:rPr>
          <w:rFonts w:asciiTheme="minorHAnsi" w:hAnsiTheme="minorHAnsi" w:cstheme="minorHAnsi"/>
        </w:rPr>
        <w:t>art. 226 ust. 1 pkt. 12 Zamawiający odrzuca ofertę Wykonawcy, który nie wyraził pisemnej zgody na przedłużenie terminu związania ofertą.</w:t>
      </w:r>
    </w:p>
    <w:p w:rsidR="00022362" w:rsidRPr="0092501A" w:rsidRDefault="00022362" w:rsidP="0092501A">
      <w:pPr>
        <w:suppressAutoHyphens w:val="0"/>
        <w:spacing w:line="360" w:lineRule="auto"/>
        <w:ind w:left="497" w:right="110"/>
        <w:rPr>
          <w:rFonts w:asciiTheme="minorHAnsi" w:hAnsiTheme="minorHAnsi" w:cstheme="minorHAnsi"/>
          <w:u w:val="single"/>
        </w:rPr>
      </w:pPr>
    </w:p>
    <w:p w:rsidR="0092501A" w:rsidRPr="00022362" w:rsidRDefault="0092501A" w:rsidP="00CD78DE">
      <w:pPr>
        <w:numPr>
          <w:ilvl w:val="2"/>
          <w:numId w:val="18"/>
        </w:numPr>
        <w:tabs>
          <w:tab w:val="clear" w:pos="2340"/>
          <w:tab w:val="num" w:pos="497"/>
        </w:tabs>
        <w:suppressAutoHyphens w:val="0"/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22362">
        <w:rPr>
          <w:rFonts w:asciiTheme="minorHAnsi" w:hAnsiTheme="minorHAnsi" w:cstheme="minorHAnsi"/>
        </w:rPr>
        <w:t>Ofertę nr 5 złożoną przez</w:t>
      </w:r>
      <w:r w:rsidR="00022362" w:rsidRPr="00022362">
        <w:rPr>
          <w:rFonts w:asciiTheme="minorHAnsi" w:hAnsiTheme="minorHAnsi" w:cstheme="minorHAnsi"/>
        </w:rPr>
        <w:t xml:space="preserve"> </w:t>
      </w:r>
      <w:r w:rsidR="00022362" w:rsidRPr="00356B55">
        <w:rPr>
          <w:rFonts w:ascii="Calibri" w:hAnsi="Calibri" w:cs="Calibri"/>
          <w:color w:val="000000"/>
          <w:lang w:eastAsia="pl-PL"/>
        </w:rPr>
        <w:t>PROJBUD Drogownictwo Sp. z o.o.  Ul. Ja</w:t>
      </w:r>
      <w:r w:rsidR="00022362" w:rsidRPr="00022362">
        <w:rPr>
          <w:rFonts w:ascii="Calibri" w:hAnsi="Calibri" w:cs="Calibri"/>
          <w:color w:val="000000"/>
          <w:lang w:eastAsia="pl-PL"/>
        </w:rPr>
        <w:t>giellońska 1, 85-067 Bydgoszcz</w:t>
      </w:r>
    </w:p>
    <w:p w:rsidR="0092501A" w:rsidRPr="00077467" w:rsidRDefault="0092501A" w:rsidP="0092501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Podstawa prawna:</w:t>
      </w:r>
    </w:p>
    <w:p w:rsidR="0092501A" w:rsidRPr="00077467" w:rsidRDefault="0092501A" w:rsidP="0092501A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077467">
        <w:rPr>
          <w:rFonts w:asciiTheme="minorHAnsi" w:hAnsiTheme="minorHAnsi" w:cstheme="minorHAnsi"/>
          <w:u w:val="single"/>
        </w:rPr>
        <w:t xml:space="preserve">art. 226 ust 1 pkt. </w:t>
      </w:r>
      <w:r w:rsidR="00022362">
        <w:rPr>
          <w:rFonts w:asciiTheme="minorHAnsi" w:hAnsiTheme="minorHAnsi" w:cstheme="minorHAnsi"/>
          <w:u w:val="single"/>
        </w:rPr>
        <w:t>8</w:t>
      </w:r>
      <w:r w:rsidRPr="00077467">
        <w:rPr>
          <w:rFonts w:asciiTheme="minorHAnsi" w:hAnsiTheme="minorHAnsi" w:cstheme="minorHAnsi"/>
        </w:rPr>
        <w:t xml:space="preserve"> – </w:t>
      </w:r>
      <w:r w:rsidR="00022362">
        <w:rPr>
          <w:rFonts w:asciiTheme="minorHAnsi" w:hAnsiTheme="minorHAnsi" w:cstheme="minorHAnsi"/>
        </w:rPr>
        <w:t>oferta zawiera rażąco niską cenę lub koszt w stosunku do przedmiotu zamówienia</w:t>
      </w:r>
      <w:r>
        <w:rPr>
          <w:rFonts w:asciiTheme="minorHAnsi" w:hAnsiTheme="minorHAnsi" w:cstheme="minorHAnsi"/>
        </w:rPr>
        <w:t>;</w:t>
      </w:r>
    </w:p>
    <w:p w:rsidR="0092501A" w:rsidRPr="00077467" w:rsidRDefault="0092501A" w:rsidP="0092501A">
      <w:pPr>
        <w:spacing w:line="360" w:lineRule="auto"/>
        <w:ind w:left="497" w:right="110"/>
        <w:rPr>
          <w:rFonts w:asciiTheme="minorHAnsi" w:hAnsiTheme="minorHAnsi" w:cstheme="minorHAnsi"/>
          <w:u w:val="single"/>
        </w:rPr>
      </w:pPr>
      <w:r w:rsidRPr="00077467">
        <w:rPr>
          <w:rFonts w:asciiTheme="minorHAnsi" w:hAnsiTheme="minorHAnsi" w:cstheme="minorHAnsi"/>
          <w:u w:val="single"/>
        </w:rPr>
        <w:t>Uzasadnienie faktyczne:</w:t>
      </w:r>
    </w:p>
    <w:p w:rsidR="00022362" w:rsidRDefault="0092501A" w:rsidP="0092501A">
      <w:pPr>
        <w:numPr>
          <w:ilvl w:val="3"/>
          <w:numId w:val="19"/>
        </w:num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077467">
        <w:rPr>
          <w:rFonts w:asciiTheme="minorHAnsi" w:hAnsiTheme="minorHAnsi" w:cstheme="minorHAnsi"/>
        </w:rPr>
        <w:t xml:space="preserve">Zamawiający w toku badania ofert w dniu </w:t>
      </w:r>
      <w:r w:rsidR="00022362">
        <w:rPr>
          <w:rFonts w:asciiTheme="minorHAnsi" w:hAnsiTheme="minorHAnsi" w:cstheme="minorHAnsi"/>
        </w:rPr>
        <w:t>01.06.2021</w:t>
      </w:r>
      <w:r w:rsidRPr="00077467">
        <w:rPr>
          <w:rFonts w:asciiTheme="minorHAnsi" w:hAnsiTheme="minorHAnsi" w:cstheme="minorHAnsi"/>
        </w:rPr>
        <w:t xml:space="preserve"> r. </w:t>
      </w:r>
      <w:r w:rsidR="00022362">
        <w:rPr>
          <w:rFonts w:asciiTheme="minorHAnsi" w:hAnsiTheme="minorHAnsi" w:cstheme="minorHAnsi"/>
        </w:rPr>
        <w:t xml:space="preserve">na podstawie art. 224 ust. 2 ustawy </w:t>
      </w:r>
      <w:proofErr w:type="spellStart"/>
      <w:r w:rsidR="00022362">
        <w:rPr>
          <w:rFonts w:asciiTheme="minorHAnsi" w:hAnsiTheme="minorHAnsi" w:cstheme="minorHAnsi"/>
        </w:rPr>
        <w:t>Pzp</w:t>
      </w:r>
      <w:proofErr w:type="spellEnd"/>
      <w:r w:rsidR="000223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przesłał d</w:t>
      </w:r>
      <w:r w:rsidR="00022362">
        <w:rPr>
          <w:rFonts w:asciiTheme="minorHAnsi" w:hAnsiTheme="minorHAnsi" w:cstheme="minorHAnsi"/>
        </w:rPr>
        <w:t>o Wykonawcy</w:t>
      </w:r>
      <w:r>
        <w:rPr>
          <w:rFonts w:asciiTheme="minorHAnsi" w:hAnsiTheme="minorHAnsi" w:cstheme="minorHAnsi"/>
        </w:rPr>
        <w:t xml:space="preserve"> </w:t>
      </w:r>
      <w:r w:rsidR="00022362">
        <w:rPr>
          <w:rFonts w:asciiTheme="minorHAnsi" w:hAnsiTheme="minorHAnsi" w:cstheme="minorHAnsi"/>
        </w:rPr>
        <w:t>wezwanie do złożenia wyjaśnień, w tym złożenia dowodów w zakresie wyliczenia ceny oferty.</w:t>
      </w:r>
    </w:p>
    <w:p w:rsidR="00022362" w:rsidRDefault="00022362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4170DB">
        <w:rPr>
          <w:rFonts w:asciiTheme="minorHAnsi" w:hAnsiTheme="minorHAnsi" w:cstheme="minorHAnsi"/>
          <w:iCs/>
        </w:rPr>
        <w:t xml:space="preserve">W przedmiotowym postępowaniu złożono </w:t>
      </w:r>
      <w:r>
        <w:rPr>
          <w:rFonts w:asciiTheme="minorHAnsi" w:hAnsiTheme="minorHAnsi" w:cstheme="minorHAnsi"/>
          <w:iCs/>
        </w:rPr>
        <w:t>5</w:t>
      </w:r>
      <w:r w:rsidRPr="004170DB">
        <w:rPr>
          <w:rFonts w:asciiTheme="minorHAnsi" w:hAnsiTheme="minorHAnsi" w:cstheme="minorHAnsi"/>
          <w:iCs/>
        </w:rPr>
        <w:t xml:space="preserve"> ofert. Średnia arytmetyczna cen złożonych ofert wynosi </w:t>
      </w:r>
      <w:r>
        <w:rPr>
          <w:rFonts w:asciiTheme="minorHAnsi" w:hAnsiTheme="minorHAnsi" w:cstheme="minorHAnsi"/>
          <w:b/>
          <w:iCs/>
        </w:rPr>
        <w:t>542 484,86</w:t>
      </w:r>
      <w:r w:rsidRPr="004170DB">
        <w:rPr>
          <w:rFonts w:asciiTheme="minorHAnsi" w:hAnsiTheme="minorHAnsi" w:cstheme="minorHAnsi"/>
          <w:b/>
          <w:iCs/>
        </w:rPr>
        <w:t xml:space="preserve"> zł brutto</w:t>
      </w:r>
      <w:r w:rsidRPr="004170DB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</w:rPr>
        <w:t xml:space="preserve"> Wartość szacunkowa zamówienia, ustalona przez Zamawiającego przed wszczęciem postępowania wynosi </w:t>
      </w:r>
      <w:r w:rsidRPr="004E5220">
        <w:rPr>
          <w:rFonts w:asciiTheme="minorHAnsi" w:hAnsiTheme="minorHAnsi" w:cstheme="minorHAnsi"/>
          <w:b/>
          <w:iCs/>
        </w:rPr>
        <w:t>699 993,00 zł brutto</w:t>
      </w:r>
    </w:p>
    <w:p w:rsidR="00022362" w:rsidRDefault="00022362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Wątpliwości Zamawiającego wzbudziła cena oferty brutto wynosząca 402 166,95 zł, co w porównaniu do wartości szacunkowej zamówienia, ustalonej przed wszczęciem postępowania stanowi 57,45%. </w:t>
      </w:r>
    </w:p>
    <w:p w:rsidR="00022362" w:rsidRDefault="00022362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 w:rsidRPr="00022362">
        <w:rPr>
          <w:rFonts w:asciiTheme="minorHAnsi" w:hAnsiTheme="minorHAnsi" w:cstheme="minorHAnsi"/>
        </w:rPr>
        <w:lastRenderedPageBreak/>
        <w:t>Zamawiający w szczególności zwrócił uwagę Wykonawcy, czy w cenie oferty uwzględnione zostały wszystkie elementy dotyczące przedmiotu zamówienia wynikające z opisu przedmiotu zamówienia</w:t>
      </w:r>
      <w:r>
        <w:rPr>
          <w:rFonts w:asciiTheme="minorHAnsi" w:hAnsiTheme="minorHAnsi" w:cstheme="minorHAnsi"/>
        </w:rPr>
        <w:t>.</w:t>
      </w:r>
    </w:p>
    <w:p w:rsidR="00022362" w:rsidRDefault="00022362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</w:p>
    <w:p w:rsidR="00022362" w:rsidRDefault="00F41E39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wyznaczonym terminie przesłał wyjaśnienia</w:t>
      </w:r>
      <w:r w:rsidR="00C32A59">
        <w:rPr>
          <w:rFonts w:asciiTheme="minorHAnsi" w:hAnsiTheme="minorHAnsi" w:cstheme="minorHAnsi"/>
        </w:rPr>
        <w:t>, w tym omówienie kalkulacji i kalkulację szczegółową – tj. kosztorys szczegółowy. Jednocześnie szczegółową kalkulację i jej omówienie zastrzegł jako tajemnicę przedsiębiorstwa.</w:t>
      </w:r>
    </w:p>
    <w:p w:rsidR="00C32A59" w:rsidRDefault="00C32A59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 szczegółowym przeanalizowaniu złożonych wyjaśnień, w dniu 15.06.2021 r., zgodnie z art. 223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, wezwał Wykonawcę do wyjaśnienia treści oświadczeń i dokumentów złożonych </w:t>
      </w:r>
      <w:r w:rsidR="00145D80">
        <w:rPr>
          <w:rFonts w:asciiTheme="minorHAnsi" w:hAnsiTheme="minorHAnsi" w:cstheme="minorHAnsi"/>
        </w:rPr>
        <w:t xml:space="preserve">w odpowiedzi </w:t>
      </w:r>
      <w:r>
        <w:rPr>
          <w:rFonts w:asciiTheme="minorHAnsi" w:hAnsiTheme="minorHAnsi" w:cstheme="minorHAnsi"/>
        </w:rPr>
        <w:t>na wezwanie z dnia 01.06.2021 r.</w:t>
      </w:r>
    </w:p>
    <w:p w:rsidR="00892819" w:rsidRDefault="00C32A59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Wątpliwości Zamawiającego wzbudziły w szczególności szczegółowe kalkulacje Wykonawcy w zakresie pozycji 28, 49, 38, 32, 42, 51, 5, 6, </w:t>
      </w:r>
      <w:r w:rsidR="006C4459">
        <w:rPr>
          <w:rFonts w:asciiTheme="minorHAnsi" w:hAnsiTheme="minorHAnsi" w:cstheme="minorHAnsi"/>
        </w:rPr>
        <w:t>7, 8, 9, 10 i 1 kosztorysu, w tym porównanie wskazanych pozycji kosztorysu do średniej</w:t>
      </w:r>
      <w:r w:rsidR="00145D80">
        <w:rPr>
          <w:rFonts w:asciiTheme="minorHAnsi" w:hAnsiTheme="minorHAnsi" w:cstheme="minorHAnsi"/>
        </w:rPr>
        <w:t xml:space="preserve"> arytmetycznej</w:t>
      </w:r>
      <w:r w:rsidR="006C4459">
        <w:rPr>
          <w:rFonts w:asciiTheme="minorHAnsi" w:hAnsiTheme="minorHAnsi" w:cstheme="minorHAnsi"/>
        </w:rPr>
        <w:t xml:space="preserve"> cen dla tych </w:t>
      </w:r>
      <w:r w:rsidR="00145D80">
        <w:rPr>
          <w:rFonts w:asciiTheme="minorHAnsi" w:hAnsiTheme="minorHAnsi" w:cstheme="minorHAnsi"/>
        </w:rPr>
        <w:t xml:space="preserve">samych </w:t>
      </w:r>
      <w:r w:rsidR="006C4459">
        <w:rPr>
          <w:rFonts w:asciiTheme="minorHAnsi" w:hAnsiTheme="minorHAnsi" w:cstheme="minorHAnsi"/>
        </w:rPr>
        <w:t xml:space="preserve">pozycji pozostałych ofert, co szczegółowo zostało opisane w wezwaniu do wyjaśnień. Zamawiający między innymi zwrócił uwagę Wykonawcy, iż </w:t>
      </w:r>
      <w:r w:rsidR="00892819">
        <w:rPr>
          <w:rFonts w:asciiTheme="minorHAnsi" w:hAnsiTheme="minorHAnsi" w:cstheme="minorHAnsi"/>
        </w:rPr>
        <w:t xml:space="preserve">jego zdaniem </w:t>
      </w:r>
      <w:r w:rsidR="00145D80">
        <w:rPr>
          <w:rFonts w:asciiTheme="minorHAnsi" w:hAnsiTheme="minorHAnsi" w:cstheme="minorHAnsi"/>
        </w:rPr>
        <w:br/>
      </w:r>
      <w:r w:rsidR="00892819" w:rsidRPr="00892819">
        <w:rPr>
          <w:rFonts w:asciiTheme="minorHAnsi" w:hAnsiTheme="minorHAnsi" w:cstheme="minorHAnsi"/>
        </w:rPr>
        <w:t>w poszczególnych pozycjach</w:t>
      </w:r>
      <w:r w:rsidR="00892819">
        <w:rPr>
          <w:rFonts w:asciiTheme="minorHAnsi" w:hAnsiTheme="minorHAnsi" w:cstheme="minorHAnsi"/>
        </w:rPr>
        <w:t xml:space="preserve">: </w:t>
      </w:r>
    </w:p>
    <w:p w:rsidR="00C32A59" w:rsidRPr="00892819" w:rsidRDefault="00892819" w:rsidP="00892819">
      <w:pPr>
        <w:pStyle w:val="Akapitzlist"/>
        <w:numPr>
          <w:ilvl w:val="0"/>
          <w:numId w:val="21"/>
        </w:numPr>
        <w:suppressAutoHyphens w:val="0"/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892819">
        <w:rPr>
          <w:rFonts w:asciiTheme="minorHAnsi" w:hAnsiTheme="minorHAnsi" w:cstheme="minorHAnsi"/>
        </w:rPr>
        <w:t xml:space="preserve">zaniżono koszty materiału, </w:t>
      </w:r>
    </w:p>
    <w:p w:rsidR="00892819" w:rsidRPr="00892819" w:rsidRDefault="00892819" w:rsidP="00892819">
      <w:pPr>
        <w:pStyle w:val="Akapitzlist"/>
        <w:numPr>
          <w:ilvl w:val="0"/>
          <w:numId w:val="21"/>
        </w:numPr>
        <w:suppressAutoHyphens w:val="0"/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892819">
        <w:rPr>
          <w:rFonts w:asciiTheme="minorHAnsi" w:hAnsiTheme="minorHAnsi" w:cstheme="minorHAnsi"/>
        </w:rPr>
        <w:t>nakłady przyjęte dla robocizny i sprzętu odbiegają od wartości wynikających z odpowiednich KN</w:t>
      </w:r>
      <w:r w:rsidR="005E04CD">
        <w:rPr>
          <w:rFonts w:asciiTheme="minorHAnsi" w:hAnsiTheme="minorHAnsi" w:cstheme="minorHAnsi"/>
        </w:rPr>
        <w:t>R-ó</w:t>
      </w:r>
      <w:r w:rsidRPr="00892819">
        <w:rPr>
          <w:rFonts w:asciiTheme="minorHAnsi" w:hAnsiTheme="minorHAnsi" w:cstheme="minorHAnsi"/>
        </w:rPr>
        <w:t>w,</w:t>
      </w:r>
    </w:p>
    <w:p w:rsidR="00892819" w:rsidRPr="00892819" w:rsidRDefault="00892819" w:rsidP="00892819">
      <w:pPr>
        <w:pStyle w:val="Akapitzlist"/>
        <w:numPr>
          <w:ilvl w:val="0"/>
          <w:numId w:val="21"/>
        </w:numPr>
        <w:suppressAutoHyphens w:val="0"/>
        <w:spacing w:line="360" w:lineRule="auto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przyjęto różne koszty</w:t>
      </w:r>
      <w:r w:rsidRPr="00892819">
        <w:rPr>
          <w:rFonts w:asciiTheme="minorHAnsi" w:hAnsiTheme="minorHAnsi" w:cstheme="minorHAnsi"/>
        </w:rPr>
        <w:t xml:space="preserve"> </w:t>
      </w:r>
      <w:r w:rsidR="005E04CD">
        <w:rPr>
          <w:rFonts w:asciiTheme="minorHAnsi" w:hAnsiTheme="minorHAnsi" w:cstheme="minorHAnsi"/>
        </w:rPr>
        <w:t xml:space="preserve">dla </w:t>
      </w:r>
      <w:r w:rsidRPr="00892819">
        <w:rPr>
          <w:rFonts w:asciiTheme="minorHAnsi" w:hAnsiTheme="minorHAnsi" w:cstheme="minorHAnsi"/>
        </w:rPr>
        <w:t>tego samego materiału</w:t>
      </w:r>
      <w:r w:rsidR="005E04CD">
        <w:rPr>
          <w:rFonts w:asciiTheme="minorHAnsi" w:hAnsiTheme="minorHAnsi" w:cstheme="minorHAnsi"/>
        </w:rPr>
        <w:t xml:space="preserve"> dla innych pozycji kosztorysowych</w:t>
      </w:r>
      <w:r w:rsidRPr="00892819">
        <w:rPr>
          <w:rFonts w:asciiTheme="minorHAnsi" w:hAnsiTheme="minorHAnsi" w:cstheme="minorHAnsi"/>
        </w:rPr>
        <w:t>,</w:t>
      </w:r>
    </w:p>
    <w:p w:rsidR="00892819" w:rsidRPr="00892819" w:rsidRDefault="00892819" w:rsidP="00892819">
      <w:pPr>
        <w:pStyle w:val="Akapitzlist"/>
        <w:numPr>
          <w:ilvl w:val="0"/>
          <w:numId w:val="21"/>
        </w:numPr>
        <w:suppressAutoHyphens w:val="0"/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892819">
        <w:rPr>
          <w:rFonts w:asciiTheme="minorHAnsi" w:hAnsiTheme="minorHAnsi" w:cstheme="minorHAnsi"/>
        </w:rPr>
        <w:t>przyjęto zaniżone</w:t>
      </w:r>
      <w:r>
        <w:rPr>
          <w:rFonts w:asciiTheme="minorHAnsi" w:hAnsiTheme="minorHAnsi" w:cstheme="minorHAnsi"/>
        </w:rPr>
        <w:t xml:space="preserve"> normy dla zużycia materiału.</w:t>
      </w:r>
    </w:p>
    <w:p w:rsidR="00145D80" w:rsidRDefault="00145D80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</w:p>
    <w:p w:rsidR="00892819" w:rsidRDefault="00892819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odpowiedzi na wezwanie Wykonawca przesłał wyjaśnienia, w treści których</w:t>
      </w:r>
      <w:r w:rsidR="006C4459">
        <w:rPr>
          <w:rFonts w:asciiTheme="minorHAnsi" w:hAnsiTheme="minorHAnsi" w:cstheme="minorHAnsi"/>
        </w:rPr>
        <w:t xml:space="preserve"> podkreśla</w:t>
      </w:r>
      <w:r>
        <w:rPr>
          <w:rFonts w:asciiTheme="minorHAnsi" w:hAnsiTheme="minorHAnsi" w:cstheme="minorHAnsi"/>
        </w:rPr>
        <w:t xml:space="preserve"> m.in.:</w:t>
      </w:r>
    </w:p>
    <w:p w:rsidR="00892819" w:rsidRPr="007F5F11" w:rsidRDefault="006C4459" w:rsidP="007F5F11">
      <w:pPr>
        <w:pStyle w:val="Akapitzlist"/>
        <w:numPr>
          <w:ilvl w:val="0"/>
          <w:numId w:val="22"/>
        </w:numPr>
        <w:suppressAutoHyphens w:val="0"/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7F5F11">
        <w:rPr>
          <w:rFonts w:asciiTheme="minorHAnsi" w:hAnsiTheme="minorHAnsi" w:cstheme="minorHAnsi"/>
        </w:rPr>
        <w:t>iż zaproponowane ceny są cenami realnymi i mają związek z decyzjami biznesowymi Wykonawcy i oszacowaniem przez n</w:t>
      </w:r>
      <w:r w:rsidR="00892819" w:rsidRPr="007F5F11">
        <w:rPr>
          <w:rFonts w:asciiTheme="minorHAnsi" w:hAnsiTheme="minorHAnsi" w:cstheme="minorHAnsi"/>
        </w:rPr>
        <w:t xml:space="preserve">iego </w:t>
      </w:r>
      <w:proofErr w:type="spellStart"/>
      <w:r w:rsidR="00892819" w:rsidRPr="007F5F11">
        <w:rPr>
          <w:rFonts w:asciiTheme="minorHAnsi" w:hAnsiTheme="minorHAnsi" w:cstheme="minorHAnsi"/>
        </w:rPr>
        <w:t>ryzyk</w:t>
      </w:r>
      <w:proofErr w:type="spellEnd"/>
      <w:r w:rsidR="00892819" w:rsidRPr="007F5F11">
        <w:rPr>
          <w:rFonts w:asciiTheme="minorHAnsi" w:hAnsiTheme="minorHAnsi" w:cstheme="minorHAnsi"/>
        </w:rPr>
        <w:t xml:space="preserve"> związanych z pracami,</w:t>
      </w:r>
    </w:p>
    <w:p w:rsidR="00892819" w:rsidRPr="007F5F11" w:rsidRDefault="00892819" w:rsidP="007F5F11">
      <w:pPr>
        <w:pStyle w:val="Akapitzlist"/>
        <w:numPr>
          <w:ilvl w:val="0"/>
          <w:numId w:val="22"/>
        </w:numPr>
        <w:suppressAutoHyphens w:val="0"/>
        <w:spacing w:line="360" w:lineRule="auto"/>
        <w:ind w:right="110"/>
        <w:jc w:val="both"/>
        <w:rPr>
          <w:rFonts w:asciiTheme="minorHAnsi" w:hAnsiTheme="minorHAnsi" w:cstheme="minorHAnsi"/>
        </w:rPr>
      </w:pPr>
      <w:r w:rsidRPr="007F5F11">
        <w:rPr>
          <w:rFonts w:asciiTheme="minorHAnsi" w:hAnsiTheme="minorHAnsi" w:cstheme="minorHAnsi"/>
        </w:rPr>
        <w:t>pozycje wyceniono odmiennie w związku z kalkulacją biznesową, co do przewidywanej częstotliwości występowania poszczególnych prac,</w:t>
      </w:r>
    </w:p>
    <w:p w:rsidR="006C4459" w:rsidRDefault="007F5F11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treści złożonych wyjaśnień Wykonawca nie odniósł się do wątpliwości Zamawiającego w zakresie przyjęcia w niektórych pozycjach znacznie zaniżonych norm zużycia materiału i jednocześnie podtrzymał wcześniejsze wyjaśnienia. </w:t>
      </w:r>
    </w:p>
    <w:p w:rsidR="007F5F11" w:rsidRDefault="007F5F11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Reasumując powyższe:</w:t>
      </w:r>
    </w:p>
    <w:p w:rsidR="00F56CB1" w:rsidRDefault="007F5F11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przedstawił wiarygodnych argumentów, które potwierdzałyby dokonanie prawidłowej wyceny poszczególnych pozycji kosztorysu ofertowego. </w:t>
      </w:r>
      <w:r w:rsidR="00F56CB1">
        <w:rPr>
          <w:rFonts w:asciiTheme="minorHAnsi" w:hAnsiTheme="minorHAnsi" w:cstheme="minorHAnsi"/>
        </w:rPr>
        <w:t xml:space="preserve">Wyjaśnienia odnoszące się do ryzyka biznesowego związanego z przewidywaną przez Wykonawcę częstotliwością występowania poszczególnych prac są wątpliwe i niejasne. Wykonawca nie może kalkulować ceny oferty poprzez celowe zaniżanie kosztów pozycji kosztorysowych, które jego zdaniem nie będą występowały w toku realizacji umowy. </w:t>
      </w:r>
    </w:p>
    <w:p w:rsidR="007F5F11" w:rsidRDefault="0044448C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Zamawiający określa, jakiego rodzaju prace planuje wykonać. W tym celu </w:t>
      </w:r>
      <w:r w:rsidR="00F56CB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w dokumentach zamówienia zawarł kosztorys ofertowy zawierający pozycje i powiązane z nimi ilości właściwe dla ilości i rodzaju prac, jakie będą realizowane w wyniku udzielenia zamówienia publicznego w przedmiotowym postępowaniu. </w:t>
      </w:r>
    </w:p>
    <w:p w:rsidR="0044448C" w:rsidRPr="00022362" w:rsidRDefault="0044448C" w:rsidP="00022362">
      <w:pPr>
        <w:suppressAutoHyphens w:val="0"/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 Zamawiający nie może </w:t>
      </w:r>
      <w:r w:rsidR="00A66FD0">
        <w:rPr>
          <w:rFonts w:asciiTheme="minorHAnsi" w:hAnsiTheme="minorHAnsi" w:cstheme="minorHAnsi"/>
        </w:rPr>
        <w:t>uznać</w:t>
      </w:r>
      <w:r>
        <w:rPr>
          <w:rFonts w:asciiTheme="minorHAnsi" w:hAnsiTheme="minorHAnsi" w:cstheme="minorHAnsi"/>
        </w:rPr>
        <w:t xml:space="preserve"> wyjaśnień Wykonawcy opartych </w:t>
      </w:r>
      <w:r w:rsidR="00F16D35">
        <w:rPr>
          <w:rFonts w:asciiTheme="minorHAnsi" w:hAnsiTheme="minorHAnsi" w:cstheme="minorHAnsi"/>
        </w:rPr>
        <w:t>na ryzyku biznesowym</w:t>
      </w:r>
      <w:r w:rsidR="00145D80">
        <w:rPr>
          <w:rFonts w:asciiTheme="minorHAnsi" w:hAnsiTheme="minorHAnsi" w:cstheme="minorHAnsi"/>
        </w:rPr>
        <w:t xml:space="preserve"> i własnej ocenie prawdopodobieństwa </w:t>
      </w:r>
      <w:r w:rsidR="00A66FD0">
        <w:rPr>
          <w:rFonts w:asciiTheme="minorHAnsi" w:hAnsiTheme="minorHAnsi" w:cstheme="minorHAnsi"/>
        </w:rPr>
        <w:t>wystąpienia poszczególnych prac</w:t>
      </w:r>
      <w:r w:rsidR="00F16D35">
        <w:rPr>
          <w:rFonts w:asciiTheme="minorHAnsi" w:hAnsiTheme="minorHAnsi" w:cstheme="minorHAnsi"/>
        </w:rPr>
        <w:t xml:space="preserve">. Zamawiający nie może </w:t>
      </w:r>
      <w:r w:rsidR="00A66FD0">
        <w:rPr>
          <w:rFonts w:asciiTheme="minorHAnsi" w:hAnsiTheme="minorHAnsi" w:cstheme="minorHAnsi"/>
        </w:rPr>
        <w:t>uznać</w:t>
      </w:r>
      <w:r w:rsidR="00F16D35">
        <w:rPr>
          <w:rFonts w:asciiTheme="minorHAnsi" w:hAnsiTheme="minorHAnsi" w:cstheme="minorHAnsi"/>
        </w:rPr>
        <w:t xml:space="preserve"> wyjaśnień Wykonawcy który nie wyjaśnił przyjęcia </w:t>
      </w:r>
      <w:r w:rsidR="008B247F">
        <w:rPr>
          <w:rFonts w:asciiTheme="minorHAnsi" w:hAnsiTheme="minorHAnsi" w:cstheme="minorHAnsi"/>
        </w:rPr>
        <w:br/>
      </w:r>
      <w:r w:rsidR="00F16D35">
        <w:rPr>
          <w:rFonts w:asciiTheme="minorHAnsi" w:hAnsiTheme="minorHAnsi" w:cstheme="minorHAnsi"/>
        </w:rPr>
        <w:t xml:space="preserve">w poszczególnych pozycjach </w:t>
      </w:r>
      <w:r w:rsidR="008B247F">
        <w:rPr>
          <w:rFonts w:asciiTheme="minorHAnsi" w:hAnsiTheme="minorHAnsi" w:cstheme="minorHAnsi"/>
        </w:rPr>
        <w:t xml:space="preserve">rażąco </w:t>
      </w:r>
      <w:r w:rsidR="00F16D35">
        <w:rPr>
          <w:rFonts w:asciiTheme="minorHAnsi" w:hAnsiTheme="minorHAnsi" w:cstheme="minorHAnsi"/>
        </w:rPr>
        <w:t>za</w:t>
      </w:r>
      <w:r w:rsidR="008B247F">
        <w:rPr>
          <w:rFonts w:asciiTheme="minorHAnsi" w:hAnsiTheme="minorHAnsi" w:cstheme="minorHAnsi"/>
        </w:rPr>
        <w:t>niżonych norm zużycia materiału, czy zaniżonych nakładów robocizny.</w:t>
      </w:r>
      <w:r w:rsidR="00F16D35">
        <w:rPr>
          <w:rFonts w:asciiTheme="minorHAnsi" w:hAnsiTheme="minorHAnsi" w:cstheme="minorHAnsi"/>
        </w:rPr>
        <w:t xml:space="preserve"> </w:t>
      </w:r>
    </w:p>
    <w:p w:rsidR="0092501A" w:rsidRDefault="00ED4D8C" w:rsidP="0092501A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Takie działanie Wykonawcy dowodzi, iż cena całkowita przedstawiona w ofercie nie jest ceną realną, a została jedynie skalkulowana przez Wykonawcę w taki sposób, aby uzyskać jak największą ilość punktów w kryterium ceny. Tym samym sposób kalkulacji ceny nie potwierdza możliwości wykonania </w:t>
      </w:r>
      <w:r w:rsidR="008B247F">
        <w:rPr>
          <w:rFonts w:asciiTheme="minorHAnsi" w:hAnsiTheme="minorHAnsi" w:cstheme="minorHAnsi"/>
        </w:rPr>
        <w:t>za cenę przedstawioną w ofercie</w:t>
      </w:r>
      <w:r>
        <w:rPr>
          <w:rFonts w:asciiTheme="minorHAnsi" w:hAnsiTheme="minorHAnsi" w:cstheme="minorHAnsi"/>
        </w:rPr>
        <w:t xml:space="preserve"> prac przewidzianych w dokumentach zamówienia. </w:t>
      </w:r>
    </w:p>
    <w:p w:rsidR="00ED4D8C" w:rsidRPr="00077467" w:rsidRDefault="00ED4D8C" w:rsidP="0092501A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</w:p>
    <w:p w:rsidR="0092501A" w:rsidRPr="00077467" w:rsidRDefault="0092501A" w:rsidP="0092501A">
      <w:pPr>
        <w:spacing w:line="360" w:lineRule="auto"/>
        <w:ind w:left="497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powyższym, z</w:t>
      </w:r>
      <w:r w:rsidRPr="00077467">
        <w:rPr>
          <w:rFonts w:asciiTheme="minorHAnsi" w:hAnsiTheme="minorHAnsi" w:cstheme="minorHAnsi"/>
        </w:rPr>
        <w:t xml:space="preserve">godnie z </w:t>
      </w:r>
      <w:r>
        <w:rPr>
          <w:rFonts w:asciiTheme="minorHAnsi" w:hAnsiTheme="minorHAnsi" w:cstheme="minorHAnsi"/>
        </w:rPr>
        <w:t>art. 226 ust. 1</w:t>
      </w:r>
      <w:r w:rsidR="00F16D35">
        <w:rPr>
          <w:rFonts w:asciiTheme="minorHAnsi" w:hAnsiTheme="minorHAnsi" w:cstheme="minorHAnsi"/>
        </w:rPr>
        <w:t xml:space="preserve"> pkt. 8</w:t>
      </w:r>
      <w:r>
        <w:rPr>
          <w:rFonts w:asciiTheme="minorHAnsi" w:hAnsiTheme="minorHAnsi" w:cstheme="minorHAnsi"/>
        </w:rPr>
        <w:t xml:space="preserve"> Zamawiający</w:t>
      </w:r>
      <w:r w:rsidR="00F16D35">
        <w:rPr>
          <w:rFonts w:asciiTheme="minorHAnsi" w:hAnsiTheme="minorHAnsi" w:cstheme="minorHAnsi"/>
        </w:rPr>
        <w:t xml:space="preserve"> odrzuca ofertę Wykonawcy, która</w:t>
      </w:r>
      <w:r>
        <w:rPr>
          <w:rFonts w:asciiTheme="minorHAnsi" w:hAnsiTheme="minorHAnsi" w:cstheme="minorHAnsi"/>
        </w:rPr>
        <w:t xml:space="preserve"> </w:t>
      </w:r>
      <w:r w:rsidR="00F16D35">
        <w:rPr>
          <w:rFonts w:asciiTheme="minorHAnsi" w:hAnsiTheme="minorHAnsi" w:cstheme="minorHAnsi"/>
        </w:rPr>
        <w:t xml:space="preserve">zawiera rażąco niską cenę lub koszt </w:t>
      </w:r>
      <w:r w:rsidR="00ED4D8C">
        <w:rPr>
          <w:rFonts w:asciiTheme="minorHAnsi" w:hAnsiTheme="minorHAnsi" w:cstheme="minorHAnsi"/>
        </w:rPr>
        <w:br/>
      </w:r>
      <w:r w:rsidR="00F16D35">
        <w:rPr>
          <w:rFonts w:asciiTheme="minorHAnsi" w:hAnsiTheme="minorHAnsi" w:cstheme="minorHAnsi"/>
        </w:rPr>
        <w:t>w stosunku do przedmiotu zamówienia</w:t>
      </w:r>
      <w:r>
        <w:rPr>
          <w:rFonts w:asciiTheme="minorHAnsi" w:hAnsiTheme="minorHAnsi" w:cstheme="minorHAnsi"/>
        </w:rPr>
        <w:t>.</w:t>
      </w:r>
      <w:r w:rsidRPr="00077467">
        <w:rPr>
          <w:rFonts w:asciiTheme="minorHAnsi" w:hAnsiTheme="minorHAnsi" w:cstheme="minorHAnsi"/>
        </w:rPr>
        <w:t xml:space="preserve"> </w:t>
      </w:r>
    </w:p>
    <w:p w:rsidR="00CB2C71" w:rsidRPr="00077467" w:rsidRDefault="00CB2C71" w:rsidP="00077467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:rsidR="001A5962" w:rsidRPr="00077467" w:rsidRDefault="001A5962" w:rsidP="00077467">
      <w:pPr>
        <w:spacing w:line="360" w:lineRule="auto"/>
        <w:jc w:val="both"/>
        <w:rPr>
          <w:rFonts w:asciiTheme="minorHAnsi" w:hAnsiTheme="minorHAnsi" w:cstheme="minorHAnsi"/>
          <w:webHidden/>
        </w:rPr>
      </w:pPr>
    </w:p>
    <w:sectPr w:rsidR="001A5962" w:rsidRPr="00077467" w:rsidSect="000264DF">
      <w:footerReference w:type="default" r:id="rId8"/>
      <w:footnotePr>
        <w:pos w:val="beneathText"/>
      </w:footnotePr>
      <w:pgSz w:w="16837" w:h="11905" w:orient="landscape"/>
      <w:pgMar w:top="1021" w:right="113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color w:val="0070C0"/>
        <w:sz w:val="20"/>
        <w:szCs w:val="20"/>
      </w:rPr>
      <w:id w:val="-67326106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color w:val="auto"/>
        <w:sz w:val="28"/>
        <w:szCs w:val="28"/>
      </w:rPr>
    </w:sdtEndPr>
    <w:sdtContent>
      <w:p w:rsidR="00131701" w:rsidRDefault="001317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t xml:space="preserve">str. </w: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begin"/>
        </w:r>
        <w:r w:rsidRPr="00131701">
          <w:rPr>
            <w:rFonts w:asciiTheme="minorHAnsi" w:hAnsiTheme="minorHAnsi" w:cstheme="minorHAnsi"/>
            <w:i/>
            <w:color w:val="0070C0"/>
            <w:sz w:val="20"/>
            <w:szCs w:val="20"/>
          </w:rPr>
          <w:instrText>PAGE    \* MERGEFORMAT</w:instrTex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separate"/>
        </w:r>
        <w:r w:rsidR="00CD68C3" w:rsidRPr="00CD68C3">
          <w:rPr>
            <w:rFonts w:asciiTheme="minorHAnsi" w:eastAsiaTheme="majorEastAsia" w:hAnsiTheme="minorHAnsi" w:cstheme="minorHAnsi"/>
            <w:i/>
            <w:noProof/>
            <w:color w:val="0070C0"/>
            <w:sz w:val="20"/>
            <w:szCs w:val="20"/>
          </w:rPr>
          <w:t>6</w:t>
        </w: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fldChar w:fldCharType="end"/>
        </w:r>
      </w:p>
    </w:sdtContent>
  </w:sdt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E63C02"/>
    <w:multiLevelType w:val="hybridMultilevel"/>
    <w:tmpl w:val="B67A0384"/>
    <w:lvl w:ilvl="0" w:tplc="04150011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86814"/>
    <w:multiLevelType w:val="hybridMultilevel"/>
    <w:tmpl w:val="47FE499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C7E9D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112FCC2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40E71"/>
    <w:multiLevelType w:val="hybridMultilevel"/>
    <w:tmpl w:val="6C764C5E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726151E5"/>
    <w:multiLevelType w:val="hybridMultilevel"/>
    <w:tmpl w:val="0A74708E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5"/>
  </w:num>
  <w:num w:numId="5">
    <w:abstractNumId w:val="10"/>
  </w:num>
  <w:num w:numId="6">
    <w:abstractNumId w:val="3"/>
  </w:num>
  <w:num w:numId="7">
    <w:abstractNumId w:val="19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1"/>
  </w:num>
  <w:num w:numId="15">
    <w:abstractNumId w:val="20"/>
  </w:num>
  <w:num w:numId="16">
    <w:abstractNumId w:val="6"/>
  </w:num>
  <w:num w:numId="17">
    <w:abstractNumId w:val="16"/>
  </w:num>
  <w:num w:numId="18">
    <w:abstractNumId w:val="8"/>
  </w:num>
  <w:num w:numId="19">
    <w:abstractNumId w:val="9"/>
  </w:num>
  <w:num w:numId="20">
    <w:abstractNumId w:val="7"/>
  </w:num>
  <w:num w:numId="21">
    <w:abstractNumId w:val="21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2362"/>
    <w:rsid w:val="000264DF"/>
    <w:rsid w:val="00027808"/>
    <w:rsid w:val="00027BE8"/>
    <w:rsid w:val="00032800"/>
    <w:rsid w:val="00036DB7"/>
    <w:rsid w:val="00040DC0"/>
    <w:rsid w:val="0005073E"/>
    <w:rsid w:val="00051E69"/>
    <w:rsid w:val="0006166F"/>
    <w:rsid w:val="00077467"/>
    <w:rsid w:val="00077EC8"/>
    <w:rsid w:val="00090578"/>
    <w:rsid w:val="00094E7A"/>
    <w:rsid w:val="000A3C7A"/>
    <w:rsid w:val="000A72C1"/>
    <w:rsid w:val="000B4CA9"/>
    <w:rsid w:val="000C01B5"/>
    <w:rsid w:val="000F07A0"/>
    <w:rsid w:val="00106F0B"/>
    <w:rsid w:val="00114FFF"/>
    <w:rsid w:val="00116607"/>
    <w:rsid w:val="0012426E"/>
    <w:rsid w:val="00124B4F"/>
    <w:rsid w:val="00131701"/>
    <w:rsid w:val="00136984"/>
    <w:rsid w:val="001455E8"/>
    <w:rsid w:val="00145D80"/>
    <w:rsid w:val="001464CE"/>
    <w:rsid w:val="0015364B"/>
    <w:rsid w:val="001543D9"/>
    <w:rsid w:val="00154E97"/>
    <w:rsid w:val="0015536A"/>
    <w:rsid w:val="00181F09"/>
    <w:rsid w:val="00193062"/>
    <w:rsid w:val="001A4242"/>
    <w:rsid w:val="001A5962"/>
    <w:rsid w:val="001B42BD"/>
    <w:rsid w:val="001C58A9"/>
    <w:rsid w:val="001C603F"/>
    <w:rsid w:val="001D4000"/>
    <w:rsid w:val="001D5B2E"/>
    <w:rsid w:val="001F34CC"/>
    <w:rsid w:val="00200AE2"/>
    <w:rsid w:val="002022AE"/>
    <w:rsid w:val="00211065"/>
    <w:rsid w:val="00213519"/>
    <w:rsid w:val="00216381"/>
    <w:rsid w:val="0022173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85C43"/>
    <w:rsid w:val="002A3170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30296E"/>
    <w:rsid w:val="0032476D"/>
    <w:rsid w:val="00351707"/>
    <w:rsid w:val="00356B55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448C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4497A"/>
    <w:rsid w:val="00570208"/>
    <w:rsid w:val="00595F0E"/>
    <w:rsid w:val="005968E6"/>
    <w:rsid w:val="005A4706"/>
    <w:rsid w:val="005B0ECB"/>
    <w:rsid w:val="005C352C"/>
    <w:rsid w:val="005C6EA9"/>
    <w:rsid w:val="005C7FE5"/>
    <w:rsid w:val="005E03AE"/>
    <w:rsid w:val="005E04CD"/>
    <w:rsid w:val="005F1591"/>
    <w:rsid w:val="006144C1"/>
    <w:rsid w:val="00617EEA"/>
    <w:rsid w:val="006269A5"/>
    <w:rsid w:val="00647CF7"/>
    <w:rsid w:val="006555B0"/>
    <w:rsid w:val="00672F45"/>
    <w:rsid w:val="00687938"/>
    <w:rsid w:val="0069513B"/>
    <w:rsid w:val="006A1222"/>
    <w:rsid w:val="006B3E89"/>
    <w:rsid w:val="006B55C2"/>
    <w:rsid w:val="006C4459"/>
    <w:rsid w:val="006E67B8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91E26"/>
    <w:rsid w:val="00795BD6"/>
    <w:rsid w:val="007B0176"/>
    <w:rsid w:val="007B3971"/>
    <w:rsid w:val="007D4B41"/>
    <w:rsid w:val="007F5F1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2819"/>
    <w:rsid w:val="0089304F"/>
    <w:rsid w:val="0089472A"/>
    <w:rsid w:val="00895DFE"/>
    <w:rsid w:val="008A60F2"/>
    <w:rsid w:val="008B247F"/>
    <w:rsid w:val="008B4DF0"/>
    <w:rsid w:val="008B69CD"/>
    <w:rsid w:val="008C2C39"/>
    <w:rsid w:val="008D76C7"/>
    <w:rsid w:val="008F2BF1"/>
    <w:rsid w:val="008F2DE1"/>
    <w:rsid w:val="008F5904"/>
    <w:rsid w:val="0092501A"/>
    <w:rsid w:val="0093277A"/>
    <w:rsid w:val="00936479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66FD0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D14D5"/>
    <w:rsid w:val="00AD2906"/>
    <w:rsid w:val="00AE0D58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32A59"/>
    <w:rsid w:val="00C44F6A"/>
    <w:rsid w:val="00C547A5"/>
    <w:rsid w:val="00C54B90"/>
    <w:rsid w:val="00C629A8"/>
    <w:rsid w:val="00C82CB8"/>
    <w:rsid w:val="00C83586"/>
    <w:rsid w:val="00C914F9"/>
    <w:rsid w:val="00C9422A"/>
    <w:rsid w:val="00C94D1E"/>
    <w:rsid w:val="00C96CCA"/>
    <w:rsid w:val="00C96CEA"/>
    <w:rsid w:val="00CB2C71"/>
    <w:rsid w:val="00CC245F"/>
    <w:rsid w:val="00CC4BC2"/>
    <w:rsid w:val="00CC6FFD"/>
    <w:rsid w:val="00CD68C3"/>
    <w:rsid w:val="00CD78DE"/>
    <w:rsid w:val="00CF2328"/>
    <w:rsid w:val="00D00040"/>
    <w:rsid w:val="00D00BA1"/>
    <w:rsid w:val="00D055F2"/>
    <w:rsid w:val="00D171CB"/>
    <w:rsid w:val="00D22974"/>
    <w:rsid w:val="00D2751C"/>
    <w:rsid w:val="00D520D5"/>
    <w:rsid w:val="00D6279A"/>
    <w:rsid w:val="00D9136C"/>
    <w:rsid w:val="00D947F4"/>
    <w:rsid w:val="00DB6374"/>
    <w:rsid w:val="00DD282A"/>
    <w:rsid w:val="00E2743E"/>
    <w:rsid w:val="00E3781D"/>
    <w:rsid w:val="00E66AAE"/>
    <w:rsid w:val="00E67794"/>
    <w:rsid w:val="00E71660"/>
    <w:rsid w:val="00E85EBB"/>
    <w:rsid w:val="00E908CC"/>
    <w:rsid w:val="00E911E1"/>
    <w:rsid w:val="00EA52C5"/>
    <w:rsid w:val="00EA6E53"/>
    <w:rsid w:val="00EB1B7A"/>
    <w:rsid w:val="00EB69EA"/>
    <w:rsid w:val="00EC2135"/>
    <w:rsid w:val="00EC3F6B"/>
    <w:rsid w:val="00ED4D8C"/>
    <w:rsid w:val="00EE1050"/>
    <w:rsid w:val="00EE1F02"/>
    <w:rsid w:val="00EF4F49"/>
    <w:rsid w:val="00F122E2"/>
    <w:rsid w:val="00F16D35"/>
    <w:rsid w:val="00F17D25"/>
    <w:rsid w:val="00F20674"/>
    <w:rsid w:val="00F22298"/>
    <w:rsid w:val="00F31DDB"/>
    <w:rsid w:val="00F373A4"/>
    <w:rsid w:val="00F41E39"/>
    <w:rsid w:val="00F50BDA"/>
    <w:rsid w:val="00F56CB1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DCD"/>
    <w:rsid w:val="00FE42E3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B2C71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CB2C71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C71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F9B5-DCEC-45A7-8053-35370904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64</cp:revision>
  <cp:lastPrinted>2021-06-29T12:10:00Z</cp:lastPrinted>
  <dcterms:created xsi:type="dcterms:W3CDTF">2018-07-30T09:31:00Z</dcterms:created>
  <dcterms:modified xsi:type="dcterms:W3CDTF">2021-07-05T12:24:00Z</dcterms:modified>
</cp:coreProperties>
</file>