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C7" w:rsidRDefault="00DA69C7" w:rsidP="001B4DD3">
      <w:pPr>
        <w:keepNext/>
        <w:keepLines/>
        <w:spacing w:after="24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Numer sprawy </w:t>
      </w:r>
      <w:r w:rsidRPr="008D7E9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ZP.271</w:t>
      </w:r>
      <w:r w:rsidR="003F7B3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.24</w:t>
      </w:r>
      <w:r w:rsidR="0041102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.2025</w:t>
      </w: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Załącznik nr </w:t>
      </w:r>
      <w:r w:rsidR="00633C2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Pr="00646E0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do SWZ</w:t>
      </w:r>
    </w:p>
    <w:p w:rsidR="00DA69C7" w:rsidRPr="00836F79" w:rsidRDefault="00DA69C7" w:rsidP="009863C2">
      <w:pPr>
        <w:keepNext/>
        <w:keepLines/>
        <w:spacing w:after="12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 O R M U L A R Z    O F E R T Y</w:t>
      </w:r>
    </w:p>
    <w:p w:rsidR="00DA69C7" w:rsidRPr="00836F79" w:rsidRDefault="006E4440" w:rsidP="00390B17">
      <w:pPr>
        <w:keepNext/>
        <w:keepLines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Nazwa,</w:t>
      </w:r>
      <w:r w:rsidR="007A135F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siedziba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adres</w:t>
      </w:r>
      <w:r w:rsidR="007A135F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Wykonawcy</w:t>
      </w:r>
      <w:r w:rsidR="00390B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r w:rsidR="00DA69C7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DA69C7" w:rsidRPr="00836F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mię i nazwi</w:t>
      </w:r>
      <w:r w:rsidR="007A135F" w:rsidRPr="00836F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sko, </w:t>
      </w:r>
      <w:r w:rsidR="00390B1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siedziba</w:t>
      </w:r>
      <w:r w:rsidR="007A135F" w:rsidRPr="00836F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i adres </w:t>
      </w:r>
      <w:r w:rsidR="00DA69C7" w:rsidRPr="00836F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Wykonawcy</w:t>
      </w:r>
      <w:r w:rsidR="00390B1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będącego osobą fizyczną </w:t>
      </w:r>
    </w:p>
    <w:p w:rsidR="00DA69C7" w:rsidRPr="00836F79" w:rsidRDefault="00DA69C7" w:rsidP="009863C2">
      <w:pPr>
        <w:keepNext/>
        <w:keepLines/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69C7" w:rsidRPr="00836F79" w:rsidRDefault="00DA69C7" w:rsidP="009863C2">
      <w:pPr>
        <w:keepNext/>
        <w:keepLines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Osoba uprawniona do kontaktu z Zamawiającym (imię, nazwisko, stanowisko):</w:t>
      </w:r>
    </w:p>
    <w:p w:rsidR="00DA69C7" w:rsidRPr="00836F79" w:rsidRDefault="00DA69C7" w:rsidP="009863C2">
      <w:pPr>
        <w:keepNext/>
        <w:keepLines/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DA69C7" w:rsidRPr="00836F79" w:rsidRDefault="00DA69C7" w:rsidP="00390B17">
      <w:pPr>
        <w:keepNext/>
        <w:keepLines/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Nr telefonu,faksu..........................................................</w:t>
      </w:r>
    </w:p>
    <w:p w:rsidR="006E4440" w:rsidRPr="00836F79" w:rsidRDefault="00DA69C7" w:rsidP="00390B17">
      <w:pPr>
        <w:keepNext/>
        <w:keepLines/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Regon:......................................................................... NIP:.............................................................................</w:t>
      </w:r>
    </w:p>
    <w:p w:rsidR="00DA69C7" w:rsidRPr="00836F79" w:rsidRDefault="00DA69C7" w:rsidP="009863C2">
      <w:pPr>
        <w:keepNext/>
        <w:keepLines/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Województwo............................................................... Powiat..........................................................................</w:t>
      </w:r>
    </w:p>
    <w:p w:rsidR="00DA69C7" w:rsidRPr="00836F79" w:rsidRDefault="00DA69C7" w:rsidP="009863C2">
      <w:pPr>
        <w:keepNext/>
        <w:keepLines/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Internet: http://............................................................ 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e-mail:..........................@............................................</w:t>
      </w:r>
    </w:p>
    <w:p w:rsidR="00DA69C7" w:rsidRPr="00836F79" w:rsidRDefault="00DA69C7" w:rsidP="009863C2">
      <w:pPr>
        <w:keepNext/>
        <w:keepLines/>
        <w:spacing w:after="12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Dla:</w:t>
      </w:r>
    </w:p>
    <w:p w:rsidR="00DA69C7" w:rsidRPr="00836F79" w:rsidRDefault="00DA69C7" w:rsidP="00D76CEC">
      <w:pPr>
        <w:keepNext/>
        <w:keepLines/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Gminy Aleksandrów Łódzki </w:t>
      </w:r>
    </w:p>
    <w:p w:rsidR="00DA69C7" w:rsidRPr="00836F79" w:rsidRDefault="00DA69C7" w:rsidP="00D76CEC">
      <w:pPr>
        <w:keepNext/>
        <w:keepLines/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reprezentowanej przez Burmistrza Aleksandrowa Łódzkiego</w:t>
      </w:r>
    </w:p>
    <w:p w:rsidR="00DA69C7" w:rsidRPr="00836F79" w:rsidRDefault="00DA69C7" w:rsidP="00D76CEC">
      <w:pPr>
        <w:keepNext/>
        <w:keepLines/>
        <w:spacing w:after="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ul. Plac Kościuszki 2, 95-070 Aleksandrów Łódzki</w:t>
      </w:r>
    </w:p>
    <w:p w:rsidR="00911149" w:rsidRPr="00836F79" w:rsidRDefault="00911149" w:rsidP="009863C2">
      <w:pPr>
        <w:keepNext/>
        <w:keepLines/>
        <w:spacing w:after="12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DA69C7" w:rsidRPr="00D76CEC" w:rsidRDefault="00DA69C7" w:rsidP="00390B17">
      <w:pPr>
        <w:keepNext/>
        <w:keepLines/>
        <w:tabs>
          <w:tab w:val="left" w:pos="5670"/>
        </w:tabs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Nawiązując do ogłoszenia zamieszczonego w Biuletynie Zamówień </w:t>
      </w:r>
      <w:r w:rsidR="00DA22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Publicznych w dniu </w:t>
      </w:r>
      <w:r w:rsidR="003F7B30">
        <w:rPr>
          <w:rFonts w:asciiTheme="minorHAnsi" w:eastAsia="Times New Roman" w:hAnsiTheme="minorHAnsi" w:cstheme="minorHAnsi"/>
          <w:sz w:val="24"/>
          <w:szCs w:val="24"/>
          <w:lang w:eastAsia="pl-PL"/>
        </w:rPr>
        <w:t>13.11.2025</w:t>
      </w:r>
      <w:r w:rsidR="00390B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r. nr</w:t>
      </w:r>
      <w:r w:rsidR="00CB7479">
        <w:rPr>
          <w:rFonts w:asciiTheme="minorHAnsi" w:hAnsiTheme="minorHAnsi" w:cstheme="minorHAnsi"/>
          <w:sz w:val="24"/>
          <w:szCs w:val="24"/>
        </w:rPr>
        <w:t xml:space="preserve"> 2025/BZP 00528375/01 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</w:t>
      </w:r>
      <w:r w:rsidR="00B902F2">
        <w:rPr>
          <w:rFonts w:asciiTheme="minorHAnsi" w:eastAsia="Times New Roman" w:hAnsiTheme="minorHAnsi" w:cstheme="minorHAnsi"/>
          <w:sz w:val="24"/>
          <w:szCs w:val="24"/>
          <w:lang w:eastAsia="pl-PL"/>
        </w:rPr>
        <w:t>zamówieniu publicznym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trybie podstawowym bez negocjacji –</w:t>
      </w:r>
      <w:r w:rsid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36E31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nr </w:t>
      </w:r>
      <w:r w:rsidR="0057146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ZP.271</w:t>
      </w:r>
      <w:r w:rsidR="003F7B3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.24</w:t>
      </w:r>
      <w:r w:rsidR="00390B1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.2025 </w:t>
      </w:r>
      <w:r w:rsidR="008D7E9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3C7897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na:</w:t>
      </w:r>
      <w:r w:rsidR="003C7897" w:rsidRPr="00836F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390B17" w:rsidRPr="00390B17">
        <w:rPr>
          <w:rFonts w:asciiTheme="minorHAnsi" w:hAnsiTheme="minorHAnsi" w:cstheme="minorHAnsi"/>
          <w:b/>
          <w:sz w:val="24"/>
          <w:szCs w:val="24"/>
        </w:rPr>
        <w:t>dostawę autobusu do przewozu osób niepełno</w:t>
      </w:r>
      <w:r w:rsidR="00390B17">
        <w:rPr>
          <w:rFonts w:asciiTheme="minorHAnsi" w:hAnsiTheme="minorHAnsi" w:cstheme="minorHAnsi"/>
          <w:b/>
          <w:sz w:val="24"/>
          <w:szCs w:val="24"/>
        </w:rPr>
        <w:t xml:space="preserve">sprawnych dla Urzędu Miejskiego </w:t>
      </w:r>
      <w:r w:rsidR="00390B17" w:rsidRPr="00390B17">
        <w:rPr>
          <w:rFonts w:asciiTheme="minorHAnsi" w:hAnsiTheme="minorHAnsi" w:cstheme="minorHAnsi"/>
          <w:b/>
          <w:sz w:val="24"/>
          <w:szCs w:val="24"/>
        </w:rPr>
        <w:t>w Aleksandrowie Łódzkim</w:t>
      </w:r>
      <w:r w:rsidR="003F7B30">
        <w:rPr>
          <w:rFonts w:asciiTheme="minorHAnsi" w:hAnsiTheme="minorHAnsi" w:cstheme="minorHAnsi"/>
          <w:b/>
          <w:sz w:val="24"/>
          <w:szCs w:val="24"/>
        </w:rPr>
        <w:t xml:space="preserve"> – postępowanie powtórzone</w:t>
      </w:r>
    </w:p>
    <w:p w:rsidR="009863C2" w:rsidRPr="009863C2" w:rsidRDefault="003C7897" w:rsidP="00390B17">
      <w:pPr>
        <w:pStyle w:val="Akapitzlist"/>
        <w:keepNext/>
        <w:keepLines/>
        <w:numPr>
          <w:ilvl w:val="0"/>
          <w:numId w:val="6"/>
        </w:numPr>
        <w:tabs>
          <w:tab w:val="left" w:pos="5670"/>
        </w:tabs>
        <w:spacing w:after="120" w:line="276" w:lineRule="auto"/>
        <w:ind w:left="357" w:hanging="357"/>
        <w:contextualSpacing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Składam/y ofertę </w:t>
      </w:r>
      <w:r w:rsidR="009863C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</w:t>
      </w:r>
      <w:r w:rsidR="00390B1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dostawę</w:t>
      </w:r>
      <w:r w:rsidR="009863C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390B17" w:rsidRPr="00390B1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autobusu do przewozu osób niepełnosprawnych dla Urzędu Miejskiego w Aleksandrowie Łódzkim</w:t>
      </w:r>
    </w:p>
    <w:p w:rsidR="009863C2" w:rsidRPr="009863C2" w:rsidRDefault="009863C2" w:rsidP="009863C2">
      <w:pPr>
        <w:pStyle w:val="Akapitzlist"/>
        <w:keepNext/>
        <w:keepLines/>
        <w:numPr>
          <w:ilvl w:val="0"/>
          <w:numId w:val="6"/>
        </w:numPr>
        <w:tabs>
          <w:tab w:val="left" w:pos="5670"/>
        </w:tabs>
        <w:spacing w:after="120" w:line="276" w:lineRule="auto"/>
        <w:ind w:left="357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Oferuję/my</w:t>
      </w:r>
      <w:r w:rsidR="00800AEF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90B17">
        <w:rPr>
          <w:rFonts w:asciiTheme="minorHAnsi" w:eastAsia="Times New Roman" w:hAnsiTheme="minorHAnsi" w:cstheme="minorHAnsi"/>
          <w:sz w:val="24"/>
          <w:szCs w:val="24"/>
          <w:lang w:eastAsia="pl-PL"/>
        </w:rPr>
        <w:t>dostawę pojazdu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:rsidR="009863C2" w:rsidRDefault="00390B17" w:rsidP="009863C2">
      <w:pPr>
        <w:pStyle w:val="Akapitzlist"/>
        <w:keepNext/>
        <w:keepLines/>
        <w:tabs>
          <w:tab w:val="left" w:pos="5670"/>
        </w:tabs>
        <w:spacing w:after="120" w:line="276" w:lineRule="auto"/>
        <w:contextualSpacing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(należy wpisać markę,</w:t>
      </w:r>
      <w:r w:rsidR="009863C2" w:rsidRPr="009863C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model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i rok produkcji oferowanego autobusu</w:t>
      </w:r>
      <w:r w:rsidR="009863C2" w:rsidRPr="009863C2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:rsidR="009863C2" w:rsidRPr="00D76CEC" w:rsidRDefault="00D76CEC" w:rsidP="00D76CEC">
      <w:pPr>
        <w:pStyle w:val="Akapitzlist"/>
        <w:keepNext/>
        <w:keepLines/>
        <w:tabs>
          <w:tab w:val="left" w:pos="5670"/>
        </w:tabs>
        <w:spacing w:after="0" w:line="276" w:lineRule="auto"/>
        <w:ind w:left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9863C2" w:rsidRPr="00D76CE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cenę netto ….………................……..… PLN </w:t>
      </w:r>
    </w:p>
    <w:p w:rsidR="009863C2" w:rsidRPr="009863C2" w:rsidRDefault="009863C2" w:rsidP="00D76CEC">
      <w:pPr>
        <w:pStyle w:val="Akapitzlist"/>
        <w:keepNext/>
        <w:keepLines/>
        <w:tabs>
          <w:tab w:val="left" w:pos="5670"/>
        </w:tabs>
        <w:spacing w:after="120" w:line="276" w:lineRule="auto"/>
        <w:ind w:left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 złotych:.………………........……………………….)</w:t>
      </w:r>
    </w:p>
    <w:p w:rsidR="009863C2" w:rsidRPr="009863C2" w:rsidRDefault="009863C2" w:rsidP="00D76CEC">
      <w:pPr>
        <w:pStyle w:val="Akapitzlist"/>
        <w:keepNext/>
        <w:keepLines/>
        <w:tabs>
          <w:tab w:val="left" w:pos="5670"/>
        </w:tabs>
        <w:spacing w:after="120" w:line="276" w:lineRule="auto"/>
        <w:ind w:left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>podatek od towarów i usług VAT w wysokości (……%) .………................……..… PLN</w:t>
      </w:r>
    </w:p>
    <w:p w:rsidR="009863C2" w:rsidRPr="009863C2" w:rsidRDefault="00D76CEC" w:rsidP="00390B17">
      <w:pPr>
        <w:pStyle w:val="Akapitzlist"/>
        <w:keepNext/>
        <w:keepLines/>
        <w:tabs>
          <w:tab w:val="left" w:pos="5670"/>
        </w:tabs>
        <w:spacing w:after="0" w:line="276" w:lineRule="auto"/>
        <w:ind w:left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tj.</w:t>
      </w:r>
      <w:r w:rsidRPr="00390B1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za cenę</w:t>
      </w:r>
      <w:r w:rsidR="009863C2" w:rsidRPr="00390B1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brutto ………................……..… PLN</w:t>
      </w:r>
    </w:p>
    <w:p w:rsidR="009863C2" w:rsidRDefault="009863C2" w:rsidP="00390B17">
      <w:pPr>
        <w:pStyle w:val="Akapitzlist"/>
        <w:keepNext/>
        <w:keepLines/>
        <w:tabs>
          <w:tab w:val="left" w:pos="5670"/>
        </w:tabs>
        <w:spacing w:line="276" w:lineRule="auto"/>
        <w:ind w:left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 złotych: ……………………………………………………………………)</w:t>
      </w:r>
    </w:p>
    <w:p w:rsidR="00390B17" w:rsidRDefault="00D76CEC" w:rsidP="00390B17">
      <w:pPr>
        <w:pStyle w:val="Akapitzlist"/>
        <w:keepNext/>
        <w:keepLines/>
        <w:numPr>
          <w:ilvl w:val="0"/>
          <w:numId w:val="6"/>
        </w:numPr>
        <w:tabs>
          <w:tab w:val="left" w:pos="5670"/>
        </w:tabs>
        <w:spacing w:after="240" w:line="276" w:lineRule="auto"/>
        <w:ind w:left="357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76CEC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Oferuję/my </w:t>
      </w:r>
      <w:r w:rsidR="009863C2"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>okres gwarancji</w:t>
      </w:r>
      <w:r w:rsidR="00390B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jakości</w:t>
      </w:r>
      <w:r w:rsidR="009863C2"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cały pojazd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okres </w:t>
      </w:r>
      <w:r w:rsidR="009863C2" w:rsidRPr="0053198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………. </w:t>
      </w:r>
      <w:r w:rsidRPr="0053198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</w:t>
      </w:r>
      <w:r w:rsidR="009863C2" w:rsidRPr="0053198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iesięcy</w:t>
      </w:r>
      <w:r w:rsidR="00531982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"/>
      </w:r>
      <w:r w:rsidR="009863C2" w:rsidRPr="009863C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60B05" w:rsidRDefault="00390B17" w:rsidP="00960B05">
      <w:pPr>
        <w:pStyle w:val="Akapitzlist"/>
        <w:keepNext/>
        <w:keepLines/>
        <w:numPr>
          <w:ilvl w:val="0"/>
          <w:numId w:val="6"/>
        </w:numPr>
        <w:tabs>
          <w:tab w:val="left" w:pos="5670"/>
        </w:tabs>
        <w:spacing w:after="240" w:line="276" w:lineRule="auto"/>
        <w:ind w:left="357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</w:t>
      </w:r>
      <w:r w:rsidR="00960B05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 że okres </w:t>
      </w:r>
      <w:r w:rsidRPr="00390B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minimalnej gwarancji w zakresie perforacji korozyjnej nadwozia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oferowanego przeze mnie/przez nas pojazdu wynosi </w:t>
      </w:r>
      <w:r w:rsidRPr="00390B17">
        <w:rPr>
          <w:rFonts w:asciiTheme="minorHAnsi" w:eastAsia="Times New Roman" w:hAnsiTheme="minorHAnsi" w:cstheme="minorHAnsi"/>
          <w:sz w:val="24"/>
          <w:szCs w:val="24"/>
          <w:lang w:eastAsia="pl-PL"/>
        </w:rPr>
        <w:t>minimum 10 lat licząc od daty wskazanej w protokole odbioru pojazdu bez zastrzeżeń.</w:t>
      </w:r>
    </w:p>
    <w:p w:rsidR="00960B05" w:rsidRPr="00960B05" w:rsidRDefault="00960B05" w:rsidP="00960B05">
      <w:pPr>
        <w:pStyle w:val="Akapitzlist"/>
        <w:keepNext/>
        <w:keepLines/>
        <w:numPr>
          <w:ilvl w:val="0"/>
          <w:numId w:val="6"/>
        </w:numPr>
        <w:tabs>
          <w:tab w:val="left" w:pos="5670"/>
        </w:tabs>
        <w:spacing w:after="240" w:line="276" w:lineRule="auto"/>
        <w:ind w:left="357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60B05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Oświadczamy, że projekt umowy, stanowiący załącznik Nr 5 do SWZ, został przez nas zaakceptowany w całości i bez zastrzeżeń i zobowiązujemy się w przypadku wyboru naszej oferty do zawarcia umowy na zaproponowanych warunkach.</w:t>
      </w:r>
      <w:r w:rsidRPr="00960B05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</w:p>
    <w:p w:rsidR="00C84ED1" w:rsidRPr="00C84ED1" w:rsidRDefault="00DA69C7" w:rsidP="00531982">
      <w:pPr>
        <w:pStyle w:val="Akapitzlist"/>
        <w:numPr>
          <w:ilvl w:val="0"/>
          <w:numId w:val="1"/>
        </w:numPr>
        <w:spacing w:after="240" w:line="276" w:lineRule="auto"/>
        <w:ind w:left="357" w:hanging="357"/>
        <w:contextualSpacing w:val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84ED1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</w:t>
      </w:r>
      <w:r w:rsidR="00D76CEC">
        <w:rPr>
          <w:rFonts w:asciiTheme="minorHAnsi" w:eastAsia="Times New Roman" w:hAnsiTheme="minorHAnsi" w:cstheme="minorHAnsi"/>
          <w:sz w:val="24"/>
          <w:szCs w:val="24"/>
          <w:lang w:eastAsia="pl-PL"/>
        </w:rPr>
        <w:t>ę/</w:t>
      </w:r>
      <w:proofErr w:type="spellStart"/>
      <w:r w:rsidRPr="00C84ED1">
        <w:rPr>
          <w:rFonts w:asciiTheme="minorHAnsi" w:eastAsia="Times New Roman" w:hAnsiTheme="minorHAnsi" w:cstheme="minorHAnsi"/>
          <w:sz w:val="24"/>
          <w:szCs w:val="24"/>
          <w:lang w:eastAsia="pl-PL"/>
        </w:rPr>
        <w:t>emy</w:t>
      </w:r>
      <w:proofErr w:type="spellEnd"/>
      <w:r w:rsidRPr="00C84ED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</w:t>
      </w:r>
      <w:r w:rsidR="005319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dostarczyć </w:t>
      </w:r>
      <w:r w:rsidRPr="00C84ED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przedmiot zamówienia w terminie </w:t>
      </w:r>
      <w:r w:rsidR="003F7B30" w:rsidRPr="00CB74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do dnia 0</w:t>
      </w:r>
      <w:r w:rsidR="00857734" w:rsidRPr="00CB74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="003F7B30" w:rsidRPr="00CB747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.03.2026 r.</w:t>
      </w:r>
      <w:r w:rsidR="003F7B3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DA69C7" w:rsidRDefault="00DA69C7" w:rsidP="00531982">
      <w:pPr>
        <w:widowControl w:val="0"/>
        <w:numPr>
          <w:ilvl w:val="0"/>
          <w:numId w:val="1"/>
        </w:numPr>
        <w:spacing w:after="240" w:line="276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Oświadczamy, że uważamy się za związanych niniejszą ofertą przez czas wskazany w specyfikacji warunków zamówienia.</w:t>
      </w:r>
    </w:p>
    <w:p w:rsidR="00960B05" w:rsidRDefault="00960B05" w:rsidP="009863C2">
      <w:pPr>
        <w:widowControl w:val="0"/>
        <w:numPr>
          <w:ilvl w:val="0"/>
          <w:numId w:val="1"/>
        </w:numPr>
        <w:spacing w:after="120" w:line="276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Oświadczam/y  że oferowany przeze mnie/przez nas aut</w:t>
      </w:r>
      <w:r w:rsidR="001B4D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obus wskazany w pkt 2 spełnia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wymagane przez Zamawiającego parametry:</w:t>
      </w:r>
    </w:p>
    <w:tbl>
      <w:tblPr>
        <w:tblStyle w:val="TableNormal"/>
        <w:tblW w:w="97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78"/>
        <w:gridCol w:w="2693"/>
        <w:gridCol w:w="2268"/>
      </w:tblGrid>
      <w:tr w:rsidR="00960B05" w:rsidRPr="00D079F4" w:rsidTr="005F3B40">
        <w:trPr>
          <w:trHeight w:val="666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lp.</w:t>
            </w:r>
          </w:p>
        </w:tc>
        <w:tc>
          <w:tcPr>
            <w:tcW w:w="4378" w:type="dxa"/>
          </w:tcPr>
          <w:p w:rsidR="00960B05" w:rsidRPr="00D079F4" w:rsidRDefault="00960B05" w:rsidP="005F3B40">
            <w:pPr>
              <w:spacing w:before="54" w:line="276" w:lineRule="auto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Wymagany parametr</w:t>
            </w:r>
          </w:p>
        </w:tc>
        <w:tc>
          <w:tcPr>
            <w:tcW w:w="2693" w:type="dxa"/>
          </w:tcPr>
          <w:p w:rsidR="00960B05" w:rsidRDefault="00960B05" w:rsidP="005F3B40">
            <w:pPr>
              <w:spacing w:before="54" w:line="276" w:lineRule="auto"/>
              <w:ind w:left="98" w:right="98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Wartość</w:t>
            </w:r>
            <w:r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 xml:space="preserve"> </w:t>
            </w: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parametru/</w:t>
            </w:r>
          </w:p>
          <w:p w:rsidR="00960B05" w:rsidRDefault="00960B05" w:rsidP="005F3B40">
            <w:pPr>
              <w:spacing w:before="54" w:line="276" w:lineRule="auto"/>
              <w:ind w:left="98" w:right="98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wielkość/</w:t>
            </w:r>
          </w:p>
          <w:p w:rsidR="00960B05" w:rsidRPr="00D079F4" w:rsidRDefault="00960B05" w:rsidP="005F3B40">
            <w:pPr>
              <w:spacing w:line="276" w:lineRule="auto"/>
              <w:ind w:left="98" w:right="101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charakterystyka/</w:t>
            </w:r>
          </w:p>
        </w:tc>
        <w:tc>
          <w:tcPr>
            <w:tcW w:w="2268" w:type="dxa"/>
          </w:tcPr>
          <w:p w:rsidR="00960B05" w:rsidRPr="00D079F4" w:rsidRDefault="00960B05" w:rsidP="005F3B40">
            <w:pPr>
              <w:spacing w:before="54" w:line="240" w:lineRule="auto"/>
              <w:ind w:left="96" w:right="96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>Oświadczenie Wykonawcy</w:t>
            </w:r>
            <w:r w:rsidR="005F3B40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 xml:space="preserve"> dotyczące oferowanego pojazdu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>spełnia/nie spełnia</w:t>
            </w:r>
            <w:r w:rsidR="005F3B40"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  <w:t xml:space="preserve"> wymagany parametr</w:t>
            </w:r>
          </w:p>
        </w:tc>
      </w:tr>
      <w:tr w:rsidR="00960B05" w:rsidRPr="00D079F4" w:rsidTr="005F3B40">
        <w:trPr>
          <w:trHeight w:val="515"/>
        </w:trPr>
        <w:tc>
          <w:tcPr>
            <w:tcW w:w="426" w:type="dxa"/>
          </w:tcPr>
          <w:p w:rsidR="00960B05" w:rsidRPr="00812290" w:rsidRDefault="00960B05" w:rsidP="00D7052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812290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1</w:t>
            </w:r>
          </w:p>
        </w:tc>
        <w:tc>
          <w:tcPr>
            <w:tcW w:w="7071" w:type="dxa"/>
            <w:gridSpan w:val="2"/>
          </w:tcPr>
          <w:p w:rsidR="00960B05" w:rsidRPr="00D079F4" w:rsidRDefault="00960B05" w:rsidP="00D70522">
            <w:pPr>
              <w:spacing w:after="200" w:line="276" w:lineRule="auto"/>
              <w:ind w:left="113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Parametry techniczne :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after="200" w:line="276" w:lineRule="auto"/>
              <w:ind w:left="113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1B4DD3">
        <w:trPr>
          <w:trHeight w:val="411"/>
        </w:trPr>
        <w:tc>
          <w:tcPr>
            <w:tcW w:w="426" w:type="dxa"/>
          </w:tcPr>
          <w:p w:rsidR="00960B05" w:rsidRPr="00812290" w:rsidRDefault="00960B05" w:rsidP="00D70522">
            <w:pPr>
              <w:spacing w:before="54" w:line="276" w:lineRule="auto"/>
              <w:ind w:left="201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Autobus fabrycznie nowy, rok produkcji 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– nie starszy niż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2024,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z przebiegiem do 400 km, dopuszcza się możliwość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lastRenderedPageBreak/>
              <w:t xml:space="preserve">powystawowego 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before="54"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lastRenderedPageBreak/>
              <w:t>w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ymagane </w:t>
            </w:r>
          </w:p>
        </w:tc>
        <w:tc>
          <w:tcPr>
            <w:tcW w:w="2268" w:type="dxa"/>
          </w:tcPr>
          <w:p w:rsidR="00960B05" w:rsidRDefault="00960B05" w:rsidP="00D70522">
            <w:pPr>
              <w:spacing w:before="54"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bookmarkStart w:id="0" w:name="_GoBack"/>
        <w:bookmarkEnd w:id="0"/>
      </w:tr>
      <w:tr w:rsidR="00960B05" w:rsidRPr="00D079F4" w:rsidTr="005F3B40">
        <w:trPr>
          <w:trHeight w:val="468"/>
        </w:trPr>
        <w:tc>
          <w:tcPr>
            <w:tcW w:w="426" w:type="dxa"/>
          </w:tcPr>
          <w:p w:rsidR="00960B05" w:rsidRPr="00812290" w:rsidRDefault="00960B05" w:rsidP="00D70522">
            <w:pPr>
              <w:spacing w:after="120" w:line="276" w:lineRule="auto"/>
              <w:ind w:left="57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812290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lastRenderedPageBreak/>
              <w:t>2</w:t>
            </w:r>
          </w:p>
        </w:tc>
        <w:tc>
          <w:tcPr>
            <w:tcW w:w="7071" w:type="dxa"/>
            <w:gridSpan w:val="2"/>
          </w:tcPr>
          <w:p w:rsidR="00960B05" w:rsidRPr="003879BB" w:rsidRDefault="00960B05" w:rsidP="00D70522">
            <w:pPr>
              <w:spacing w:after="200" w:line="276" w:lineRule="auto"/>
              <w:ind w:left="113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Nadwozie: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after="200" w:line="276" w:lineRule="auto"/>
              <w:ind w:left="113"/>
              <w:rPr>
                <w:rFonts w:eastAsia="Times New Roman" w:cstheme="minorHAnsi"/>
                <w:b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378" w:type="dxa"/>
          </w:tcPr>
          <w:p w:rsidR="00960B05" w:rsidRPr="00A526A6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s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amonośne całkowicie 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stalowe boczne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listwy ochronne, 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dach lakierowany w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kolorze nadwozia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ymagane</w:t>
            </w:r>
          </w:p>
        </w:tc>
        <w:tc>
          <w:tcPr>
            <w:tcW w:w="2268" w:type="dxa"/>
          </w:tcPr>
          <w:p w:rsidR="00960B05" w:rsidRDefault="00960B05" w:rsidP="00D70522">
            <w:pPr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4378" w:type="dxa"/>
          </w:tcPr>
          <w:p w:rsidR="00960B05" w:rsidRDefault="00960B05" w:rsidP="00D70522">
            <w:pPr>
              <w:spacing w:after="120"/>
              <w:ind w:left="113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wszystkie szyby termoizolacyjne</w:t>
            </w:r>
          </w:p>
        </w:tc>
        <w:tc>
          <w:tcPr>
            <w:tcW w:w="2693" w:type="dxa"/>
          </w:tcPr>
          <w:p w:rsidR="00960B05" w:rsidRDefault="00960B05" w:rsidP="00D70522">
            <w:pPr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wymagane</w:t>
            </w:r>
          </w:p>
        </w:tc>
        <w:tc>
          <w:tcPr>
            <w:tcW w:w="2268" w:type="dxa"/>
          </w:tcPr>
          <w:p w:rsidR="00960B05" w:rsidRDefault="00960B05" w:rsidP="00D70522">
            <w:pPr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długość całkowita pojazdu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line="276" w:lineRule="auto"/>
              <w:ind w:left="98" w:right="99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powyżej 7300 mm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line="276" w:lineRule="auto"/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szerokość zewnętrzna bez lusterek zewnętrznych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inimum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1990 mm</w:t>
            </w:r>
          </w:p>
        </w:tc>
        <w:tc>
          <w:tcPr>
            <w:tcW w:w="2268" w:type="dxa"/>
          </w:tcPr>
          <w:p w:rsidR="00960B05" w:rsidRDefault="00960B05" w:rsidP="00D70522">
            <w:pPr>
              <w:spacing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wysokość zewnętrzna pojazdu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line="276" w:lineRule="auto"/>
              <w:ind w:left="98" w:right="99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maksymalnie 3030 mm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line="276" w:lineRule="auto"/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wysokość przestrzeni pasażerskiej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line="276" w:lineRule="auto"/>
              <w:ind w:left="98" w:right="96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minimum 1850 mm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line="276" w:lineRule="auto"/>
              <w:ind w:left="98" w:right="96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rozstaw osi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line="276" w:lineRule="auto"/>
              <w:ind w:left="98" w:right="96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minimum 4000 mm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line="276" w:lineRule="auto"/>
              <w:ind w:left="98" w:right="96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608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oznakowanie pojazdu do przewozu z przodu i z tyłu symbolem „osoby niepełnosprawne”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before="131"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before="131"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wejście do przedziału pasażerskiego drzwiami przesuwnymi z prawej strony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after="120" w:line="276" w:lineRule="auto"/>
              <w:ind w:left="113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after="120" w:line="276" w:lineRule="auto"/>
              <w:ind w:left="113" w:right="98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przednia szyba podgrzewana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after="120" w:line="276" w:lineRule="auto"/>
              <w:ind w:left="113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after="120" w:line="276" w:lineRule="auto"/>
              <w:ind w:left="113" w:right="98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p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rzeszklenie przedziału pasażerskiego: drzwi tylne przeszklone, szyby przyciemniane pojedyncze wklejane do nadwozia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spacing w:after="120" w:line="276" w:lineRule="auto"/>
              <w:ind w:left="113" w:right="98"/>
              <w:jc w:val="both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spacing w:after="120" w:line="276" w:lineRule="auto"/>
              <w:ind w:left="113" w:right="98"/>
              <w:jc w:val="both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  <w:tcBorders>
              <w:top w:val="nil"/>
            </w:tcBorders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  <w:tcBorders>
              <w:top w:val="nil"/>
            </w:tcBorders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przegroda oddzielająca za fotelem kierowcy</w:t>
            </w:r>
          </w:p>
        </w:tc>
        <w:tc>
          <w:tcPr>
            <w:tcW w:w="2693" w:type="dxa"/>
            <w:tcBorders>
              <w:top w:val="nil"/>
            </w:tcBorders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  <w:tcBorders>
              <w:top w:val="nil"/>
            </w:tcBorders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półki nad przednią szybą oraz schowek w kabinie kierowcy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lusterka zewnętrzne elektrycznie regulowane i podgrzewane ze zintegrowanymi kierunkowskazami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kolor nadwozia standardowy: do w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yboru z palety barw producenta a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utobusu niemetalizowany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szyby w drzwiach przednich opuszczane elektrycznie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luk dachowy pełniący rolę wyjścia awaryjnego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centralny zamek sterowany pilotem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Kierunkowskazy w tylnych narożnikach dachu pojazdu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7071" w:type="dxa"/>
            <w:gridSpan w:val="2"/>
          </w:tcPr>
          <w:p w:rsidR="00960B05" w:rsidRPr="003879BB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Silnik: 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Diesel: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2268" w:type="dxa"/>
          </w:tcPr>
          <w:p w:rsidR="00960B05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Moc: Minimum 120 KW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skrzynia biegów: automatyczna 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 w:right="52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emisja zanieczyszczeń (tlenku azotu, tlenku węgla węglowodorów i cząstek stałych) spełnienie wymagań EURO VI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8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 w:right="50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urządzenie umożliwiające rozruch silnika w niskich temperaturach (poniżej - 18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pl-PL"/>
              </w:rPr>
              <w:t>0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)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ogranicznik prędkości do 100 km/h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napęd na tylne koła „bliźniaki”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7071" w:type="dxa"/>
            <w:gridSpan w:val="2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Bezpieczeństwo: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system zapobiegający zablokowaniu się kół podczas hamowania (ABS) lub równoważny spełniający podobne zadania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4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system optymalizacji przyczepności podczas przyspieszania (ASR) lub równoważny spełniający podobne zadania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8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system stabilizacji toru jazdy (ESP) lub równoważny spełniający podobne zadania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Wspomaganie hamowania awaryjnego (BAS) lub równoważny spełniający podobne zadania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Elektroniczny korektor siły hamowania (EBV) lub równoważny spełniający podobne zadania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poduszka powietrzna dla kierowcy i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pasażera w kabinie kierowcy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immobiliser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czujnik parkowania z tyłu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hamulce tarczowe wentylowane obu osi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7071" w:type="dxa"/>
            <w:gridSpan w:val="2"/>
          </w:tcPr>
          <w:p w:rsidR="00960B05" w:rsidRPr="00812290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Układ kierowniczy: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wspomaganie hydrauliczne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kierownica regulowana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7071" w:type="dxa"/>
            <w:gridSpan w:val="2"/>
          </w:tcPr>
          <w:p w:rsidR="00960B05" w:rsidRPr="00812290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Wnętrze pojazdu: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odłoga wzmocniona sklejką wodoodporną z zabezpieczeniem antykorozyjnym pokryta antypoślizgową wykładziną kolor szary + żółty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izolacja dźwiękowo-termiczna przedziału pasażerskiego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ółki bagażowe podsufitowe (praw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 lewa)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chwyt ułatwiający wsiadanie, zamontowany przy drzwiach wejściowych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ściany, sufit pokryte tapicerką miękką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zasłonki przeciwsłoneczne w oknach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szyby przyciemniane 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ymagane </w:t>
            </w:r>
          </w:p>
        </w:tc>
        <w:tc>
          <w:tcPr>
            <w:tcW w:w="2268" w:type="dxa"/>
          </w:tcPr>
          <w:p w:rsidR="00960B05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wieszaki ubraniowe na wszystkich słupkach autobusu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4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oświetlenie przedziału pasażerskiego z funkcją jazdy nocnej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dwie przednie lampki do czytania w kabinie kierowcy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gniazdo 12 V w kabinie kierowcy oraz w tylnej części przedziału pasażerskiego za ostatnim rzędem siedzeń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limatyzacja kierowcy (co najmniej manualna)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klimatyzacja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przedział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pasażerski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ego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 nawiewem indywidualnym dla każdego rzędu siedzeń minimum 10KW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grzewanie niezależne od pracy silnika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obniżenie stopnia bocznego wejściowego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fotel kierowcy z pełną regulacją, amortyzowany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lusterko wsteczne wewnętrzne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Trzypunktowe pasy bezpieczeństwa dla każdego pasażera i kierowcy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1160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cztery wybijaki szyb samochodowych wraz z ostrzem do cięcia pasów zamontowane na ścianach bocznych plus oznaczenie wyjść awaryjnych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ymagane</w:t>
            </w:r>
          </w:p>
        </w:tc>
        <w:tc>
          <w:tcPr>
            <w:tcW w:w="2268" w:type="dxa"/>
          </w:tcPr>
          <w:p w:rsidR="00960B05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1437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otele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: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zamontowanie min  19-szt. foteli z zintegrowanymi zagłówkami,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fotele 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tapicerowane, wyposażone w podłokietnik regulowany od strony przejścia, uchwyt oraz trzypunktowe pasy bezpieczeństwa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oręcz zabezpieczająca znajdująca się przed fotelem zamontowanym przy drzwiach wejściowych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Tapicerowanie fotela kierowcy w tapicerce foteli przedziału pasażerskiego</w:t>
            </w:r>
          </w:p>
        </w:tc>
        <w:tc>
          <w:tcPr>
            <w:tcW w:w="2693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812290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ind w:left="5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7</w:t>
            </w:r>
          </w:p>
        </w:tc>
        <w:tc>
          <w:tcPr>
            <w:tcW w:w="7071" w:type="dxa"/>
            <w:gridSpan w:val="2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Miejsca dla osób niepełnosprawnych: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1436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C975CF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975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przystosowanie części foteli do łatwego demontażu w celu zwolnienia miejsca do przewozu dwóch osoby niepełnosprawnej na wózkach (po zdemontowaniu 7 tylnych miejsc pasażerskich)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ymagane</w:t>
            </w:r>
          </w:p>
        </w:tc>
        <w:tc>
          <w:tcPr>
            <w:tcW w:w="2268" w:type="dxa"/>
          </w:tcPr>
          <w:p w:rsidR="00960B05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C975CF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975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rampa 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prowadzenie wózka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inwalidzkiego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 pomocą rozkładanej rampy 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 komplety pasów zabezpieczające osoby niepełnosprawne na wózkach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inwalidzkich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8</w:t>
            </w:r>
          </w:p>
        </w:tc>
        <w:tc>
          <w:tcPr>
            <w:tcW w:w="7071" w:type="dxa"/>
            <w:gridSpan w:val="2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Wymagania dodatkowe: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1161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koła z tyłu bliźniacze, pełnowymiarowe koło zapasowe, w skład pojazdu powinny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wchodzić 2 komplety opon z felgami (do jazdy zimowej i letniej)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wzmocniony alternator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drugi akumulator z przekaźnikiem rozłączającym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światła do jazdy dziennej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tachograf cyfrowy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885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pozostałe akcesoria: apteczka, dwie gaśnice, trójkąt, 2 kliny pod koła, podnośnik samochodowy wraz z kluczem do demontażu kół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instrukcja obsługi w języku polskim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1436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dokumentacja umożliwiająca pierwszą rejestrację pojazdu lub dopuszczenia do ruchu, świadectwo homologacji pojazdu, dopuszczenie do ruchu na przystosowanie do przewozu osób na wózkach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inwalidzkich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1713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instalacja radiowa: Bluetooth Android,  iOS , radioodtwarzacz Mp3 z wejściem na USB i AUX plus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głośniki w przedniej części (2 szt.) i tylnej części autobusu (4 szt.)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podłączonym mikrofonem dla kierowcy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332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9</w:t>
            </w: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Gwarancja: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zakresie perforacji korozyjnej nadwozia na okres 10 lat minimum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  <w:tc>
          <w:tcPr>
            <w:tcW w:w="226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B05" w:rsidRPr="00D079F4" w:rsidTr="005F3B40">
        <w:trPr>
          <w:trHeight w:val="609"/>
        </w:trPr>
        <w:tc>
          <w:tcPr>
            <w:tcW w:w="426" w:type="dxa"/>
          </w:tcPr>
          <w:p w:rsidR="00960B05" w:rsidRPr="00D079F4" w:rsidRDefault="00960B05" w:rsidP="00D7052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378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warancja w zakresie mechanicznym minimum 24 miesiące </w:t>
            </w:r>
          </w:p>
        </w:tc>
        <w:tc>
          <w:tcPr>
            <w:tcW w:w="2693" w:type="dxa"/>
          </w:tcPr>
          <w:p w:rsidR="00960B05" w:rsidRPr="00D079F4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ymagane </w:t>
            </w:r>
          </w:p>
        </w:tc>
        <w:tc>
          <w:tcPr>
            <w:tcW w:w="2268" w:type="dxa"/>
          </w:tcPr>
          <w:p w:rsidR="00960B05" w:rsidRDefault="00960B05" w:rsidP="00D70522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60B05" w:rsidRDefault="00960B05" w:rsidP="00960B05">
      <w:pPr>
        <w:widowControl w:val="0"/>
        <w:spacing w:after="120" w:line="276" w:lineRule="auto"/>
        <w:ind w:left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DA69C7" w:rsidRPr="0098691A" w:rsidRDefault="00DA69C7" w:rsidP="009863C2">
      <w:pPr>
        <w:widowControl w:val="0"/>
        <w:numPr>
          <w:ilvl w:val="0"/>
          <w:numId w:val="1"/>
        </w:numPr>
        <w:spacing w:after="120" w:line="276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Oświadczenie dotyczące podwykonawstwa (należy zaznaczyć właściwy kwadrat):</w:t>
      </w:r>
    </w:p>
    <w:p w:rsidR="00DA69C7" w:rsidRPr="00836F79" w:rsidRDefault="00DA69C7" w:rsidP="009863C2">
      <w:pPr>
        <w:widowControl w:val="0"/>
        <w:spacing w:after="120" w:line="276" w:lineRule="auto"/>
        <w:ind w:left="720" w:hanging="1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F0FF"/>
      </w:r>
      <w:r w:rsidR="009869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181F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36F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Nie zamierzam(-y)  powierzyć podwykonawcom żadnej części zamówienia           </w:t>
      </w:r>
    </w:p>
    <w:p w:rsidR="00DA69C7" w:rsidRDefault="00DA69C7" w:rsidP="009863C2">
      <w:pPr>
        <w:widowControl w:val="0"/>
        <w:spacing w:after="120" w:line="276" w:lineRule="auto"/>
        <w:ind w:left="720" w:hanging="11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sym w:font="Symbol" w:char="F0FF"/>
      </w:r>
      <w:r w:rsidR="0098691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836F7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Zamierzam(-y) następujące części zamówienia powierzyć podwykonawcom:</w:t>
      </w:r>
      <w:r w:rsidRPr="00836F79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271"/>
        <w:gridCol w:w="3665"/>
        <w:gridCol w:w="1551"/>
      </w:tblGrid>
      <w:tr w:rsidR="00DA69C7" w:rsidRPr="00836F79" w:rsidTr="00531982">
        <w:trPr>
          <w:trHeight w:val="567"/>
        </w:trPr>
        <w:tc>
          <w:tcPr>
            <w:tcW w:w="317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36F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1805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36F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Nazwa/firma, adres podwykonawcy</w:t>
            </w:r>
          </w:p>
        </w:tc>
        <w:tc>
          <w:tcPr>
            <w:tcW w:w="2022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36F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Powierzane czynności</w:t>
            </w:r>
          </w:p>
        </w:tc>
        <w:tc>
          <w:tcPr>
            <w:tcW w:w="856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36F7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DA69C7" w:rsidRPr="00836F79" w:rsidTr="00531982">
        <w:trPr>
          <w:trHeight w:val="567"/>
        </w:trPr>
        <w:tc>
          <w:tcPr>
            <w:tcW w:w="317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05" w:type="pct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22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6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A69C7" w:rsidRPr="00836F79" w:rsidTr="00531982">
        <w:trPr>
          <w:trHeight w:val="567"/>
        </w:trPr>
        <w:tc>
          <w:tcPr>
            <w:tcW w:w="317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05" w:type="pct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22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6" w:type="pct"/>
            <w:vAlign w:val="center"/>
          </w:tcPr>
          <w:p w:rsidR="00DA69C7" w:rsidRPr="00836F79" w:rsidRDefault="00DA69C7" w:rsidP="009863C2">
            <w:pPr>
              <w:widowControl w:val="0"/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DA69C7" w:rsidRDefault="00DA69C7" w:rsidP="00B902F2">
      <w:pPr>
        <w:widowControl w:val="0"/>
        <w:spacing w:after="0" w:line="276" w:lineRule="auto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(wypełnić, jeżeli Wykonawca zamierza powierzyć prace podwykonawcom)</w:t>
      </w:r>
    </w:p>
    <w:p w:rsidR="00960B05" w:rsidRPr="00836F79" w:rsidRDefault="00960B05" w:rsidP="00B902F2">
      <w:pPr>
        <w:widowControl w:val="0"/>
        <w:spacing w:after="0" w:line="276" w:lineRule="auto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:rsidR="00DA69C7" w:rsidRPr="00836F79" w:rsidRDefault="00DA69C7" w:rsidP="009863C2">
      <w:pPr>
        <w:widowControl w:val="0"/>
        <w:numPr>
          <w:ilvl w:val="0"/>
          <w:numId w:val="3"/>
        </w:num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Zamówienie zrealizujemy </w:t>
      </w:r>
      <w:r w:rsidRPr="00836F7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(należy zaznaczyć właściwy kwadrat):</w:t>
      </w:r>
    </w:p>
    <w:p w:rsidR="00531982" w:rsidRDefault="00531982" w:rsidP="00531982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</w:t>
      </w:r>
      <w:r w:rsidR="00DA69C7" w:rsidRPr="00531982">
        <w:rPr>
          <w:rFonts w:asciiTheme="minorHAnsi" w:eastAsia="Times New Roman" w:hAnsiTheme="minorHAnsi" w:cstheme="minorHAnsi"/>
          <w:sz w:val="24"/>
          <w:szCs w:val="24"/>
          <w:lang w:eastAsia="pl-PL"/>
        </w:rPr>
        <w:t>ami</w:t>
      </w:r>
    </w:p>
    <w:p w:rsidR="00DA69C7" w:rsidRPr="00531982" w:rsidRDefault="00DA69C7" w:rsidP="00531982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31982">
        <w:rPr>
          <w:rFonts w:asciiTheme="minorHAnsi" w:eastAsia="Times New Roman" w:hAnsiTheme="minorHAnsi" w:cstheme="minorHAnsi"/>
          <w:sz w:val="24"/>
          <w:szCs w:val="24"/>
          <w:lang w:eastAsia="pl-PL"/>
        </w:rPr>
        <w:t>w konsorcjum z:</w:t>
      </w:r>
    </w:p>
    <w:p w:rsidR="00DA69C7" w:rsidRPr="00836F79" w:rsidRDefault="00DA69C7" w:rsidP="0053198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240" w:line="276" w:lineRule="auto"/>
        <w:ind w:left="357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……………………………………………………………………………………………….……………………………</w:t>
      </w:r>
    </w:p>
    <w:p w:rsidR="00DA69C7" w:rsidRPr="00836F79" w:rsidRDefault="00DA69C7" w:rsidP="009863C2">
      <w:pPr>
        <w:widowControl w:val="0"/>
        <w:numPr>
          <w:ilvl w:val="0"/>
          <w:numId w:val="3"/>
        </w:num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(Wypełniają jedynie przedsiębiorcy składający ofertę jako konsorcjum). Oświadczamy, że sposób reprezentacji konsorcjum dla potrzeb niniejszego zamówienia jest następujący:</w:t>
      </w:r>
    </w:p>
    <w:p w:rsidR="00DA69C7" w:rsidRDefault="00DA69C7" w:rsidP="00531982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240" w:line="276" w:lineRule="auto"/>
        <w:ind w:left="357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0B05" w:rsidRPr="00960B05" w:rsidRDefault="00960B05" w:rsidP="00960B05">
      <w:pPr>
        <w:widowControl w:val="0"/>
        <w:numPr>
          <w:ilvl w:val="0"/>
          <w:numId w:val="2"/>
        </w:numPr>
        <w:spacing w:before="240" w:after="120" w:line="276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60B05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Informujemy, że Wykonawca</w:t>
      </w:r>
      <w:r w:rsidRPr="00960B05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2"/>
      </w:r>
      <w:r w:rsidRPr="00960B0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</w:t>
      </w:r>
      <w:r w:rsidRPr="00960B05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: (zaznaczyć właściwy kwadrat określający rodzaj wykonawcy)</w:t>
      </w:r>
      <w:r w:rsidRPr="00960B05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3"/>
      </w:r>
      <w:r w:rsidRPr="00960B05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Osobą fizyczną nieprowadzącą działalności gospodarczej,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Jednoosobową działalnością gospodarczą,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Mikroprzedsiębiorstwem,   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  <w:t>Małym przedsiębiorstwem,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  <w:t>Średnim przedsiębiorstwem,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/>
          <w:bCs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  <w:t>Dużym przedsiębiorstwem</w:t>
      </w:r>
      <w:r w:rsidRPr="00960B0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</w:p>
    <w:p w:rsidR="00960B05" w:rsidRPr="00960B05" w:rsidRDefault="00960B05" w:rsidP="00960B05">
      <w:pPr>
        <w:widowControl w:val="0"/>
        <w:numPr>
          <w:ilvl w:val="0"/>
          <w:numId w:val="13"/>
        </w:numPr>
        <w:spacing w:after="120" w:line="276" w:lineRule="auto"/>
        <w:ind w:left="714" w:hanging="357"/>
        <w:rPr>
          <w:rFonts w:asciiTheme="minorHAnsi" w:eastAsia="Times New Roman" w:hAnsiTheme="minorHAnsi" w:cstheme="minorHAnsi"/>
          <w:b/>
          <w:bCs/>
          <w:i/>
          <w:sz w:val="24"/>
          <w:szCs w:val="24"/>
          <w:lang w:val="x-none" w:eastAsia="pl-PL"/>
        </w:rPr>
      </w:pPr>
      <w:r w:rsidRPr="00960B0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Inny rodzaj ……………………………………………………………………</w:t>
      </w:r>
      <w:r w:rsidRPr="00960B05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(podać jaki)</w:t>
      </w:r>
      <w:r w:rsidR="005F3B40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br/>
      </w:r>
    </w:p>
    <w:p w:rsidR="00DA69C7" w:rsidRPr="00836F79" w:rsidRDefault="00DA69C7" w:rsidP="00531982">
      <w:pPr>
        <w:widowControl w:val="0"/>
        <w:numPr>
          <w:ilvl w:val="0"/>
          <w:numId w:val="4"/>
        </w:numPr>
        <w:spacing w:after="240" w:line="276" w:lineRule="auto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hAnsiTheme="minorHAnsi" w:cstheme="minorHAnsi"/>
          <w:color w:val="000000"/>
          <w:sz w:val="24"/>
          <w:szCs w:val="24"/>
        </w:rPr>
        <w:t>Oświadczamy, że wypełniliśmy obowiązki informacyjne przewidziane w art. 13 lub art. 14 RODO</w:t>
      </w:r>
      <w:r w:rsidRPr="00836F7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4"/>
      </w:r>
      <w:r w:rsidRPr="00836F79">
        <w:rPr>
          <w:rFonts w:asciiTheme="minorHAnsi" w:hAnsiTheme="minorHAnsi" w:cstheme="minorHAnsi"/>
          <w:color w:val="000000"/>
          <w:sz w:val="24"/>
          <w:szCs w:val="24"/>
        </w:rPr>
        <w:t xml:space="preserve"> wobec osób fizycznych, </w:t>
      </w:r>
      <w:r w:rsidRPr="00836F79">
        <w:rPr>
          <w:rFonts w:asciiTheme="minorHAnsi" w:hAnsiTheme="minorHAnsi" w:cstheme="minorHAnsi"/>
          <w:sz w:val="24"/>
          <w:szCs w:val="24"/>
        </w:rPr>
        <w:t xml:space="preserve">od których dane osobowe bezpośrednio lub pośrednio </w:t>
      </w:r>
      <w:r w:rsidRPr="00836F79">
        <w:rPr>
          <w:rFonts w:asciiTheme="minorHAnsi" w:hAnsiTheme="minorHAnsi" w:cstheme="minorHAnsi"/>
          <w:sz w:val="24"/>
          <w:szCs w:val="24"/>
        </w:rPr>
        <w:lastRenderedPageBreak/>
        <w:t>pozyskaliśmy</w:t>
      </w:r>
      <w:r w:rsidRPr="00836F79">
        <w:rPr>
          <w:rFonts w:asciiTheme="minorHAnsi" w:hAnsiTheme="minorHAnsi" w:cstheme="minorHAnsi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36F79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5"/>
      </w:r>
      <w:r w:rsidRPr="00836F79">
        <w:rPr>
          <w:rFonts w:asciiTheme="minorHAnsi" w:hAnsiTheme="minorHAnsi" w:cstheme="minorHAnsi"/>
          <w:sz w:val="24"/>
          <w:szCs w:val="24"/>
        </w:rPr>
        <w:t>.</w:t>
      </w:r>
    </w:p>
    <w:p w:rsidR="00DA69C7" w:rsidRPr="00836F79" w:rsidRDefault="00DA69C7" w:rsidP="009863C2">
      <w:pPr>
        <w:widowControl w:val="0"/>
        <w:numPr>
          <w:ilvl w:val="0"/>
          <w:numId w:val="4"/>
        </w:numPr>
        <w:spacing w:after="12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Załącznikami do niniejszej oferty, stanowiącymi integralną jej część są:</w:t>
      </w:r>
    </w:p>
    <w:p w:rsidR="00DA69C7" w:rsidRPr="00960B05" w:rsidRDefault="00DA69C7" w:rsidP="009863C2">
      <w:pPr>
        <w:widowControl w:val="0"/>
        <w:spacing w:after="120" w:line="276" w:lineRule="auto"/>
        <w:ind w:left="36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960B05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(numerowany wykaz załączników wraz z tytułami)</w:t>
      </w:r>
    </w:p>
    <w:p w:rsidR="00DA69C7" w:rsidRPr="00836F79" w:rsidRDefault="00DA69C7" w:rsidP="009863C2">
      <w:pPr>
        <w:widowControl w:val="0"/>
        <w:spacing w:after="120" w:line="276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</w:t>
      </w:r>
    </w:p>
    <w:p w:rsidR="00DA69C7" w:rsidRDefault="00DA69C7" w:rsidP="009863C2">
      <w:pPr>
        <w:widowControl w:val="0"/>
        <w:spacing w:after="120" w:line="276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</w:t>
      </w:r>
    </w:p>
    <w:p w:rsidR="0010549E" w:rsidRPr="0010549E" w:rsidRDefault="0010549E" w:rsidP="0010549E">
      <w:pPr>
        <w:widowControl w:val="0"/>
        <w:spacing w:after="120" w:line="276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0549E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</w:t>
      </w:r>
    </w:p>
    <w:p w:rsidR="0010549E" w:rsidRPr="00836F79" w:rsidRDefault="0010549E" w:rsidP="0010549E">
      <w:pPr>
        <w:widowControl w:val="0"/>
        <w:spacing w:after="120" w:line="276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0549E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</w:t>
      </w:r>
    </w:p>
    <w:p w:rsidR="00DA69C7" w:rsidRPr="00836F79" w:rsidRDefault="0010549E" w:rsidP="009863C2">
      <w:pPr>
        <w:widowControl w:val="0"/>
        <w:spacing w:after="120" w:line="276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DA69C7" w:rsidRPr="00836F79" w:rsidRDefault="00DA69C7" w:rsidP="009863C2">
      <w:pPr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                      ………….......................</w:t>
      </w:r>
    </w:p>
    <w:p w:rsidR="00580B71" w:rsidRPr="00836F79" w:rsidRDefault="00580B71" w:rsidP="0010549E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Data 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DA69C7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   </w:t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DA69C7" w:rsidRPr="00836F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Podpis upoważnionego </w:t>
      </w:r>
    </w:p>
    <w:p w:rsidR="00641BB0" w:rsidRDefault="00DA69C7" w:rsidP="0010549E">
      <w:pPr>
        <w:spacing w:after="0" w:line="276" w:lineRule="auto"/>
        <w:ind w:left="4248" w:firstLine="708"/>
      </w:pPr>
      <w:r w:rsidRPr="00646E00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przedstawiciela Wykonawcy</w:t>
      </w:r>
    </w:p>
    <w:sectPr w:rsidR="00641B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49" w:rsidRDefault="00C50949" w:rsidP="00DA69C7">
      <w:pPr>
        <w:spacing w:after="0" w:line="240" w:lineRule="auto"/>
      </w:pPr>
      <w:r>
        <w:separator/>
      </w:r>
    </w:p>
  </w:endnote>
  <w:endnote w:type="continuationSeparator" w:id="0">
    <w:p w:rsidR="00C50949" w:rsidRDefault="00C50949" w:rsidP="00D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49" w:rsidRPr="00DA69C7" w:rsidRDefault="00C5094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DA69C7">
      <w:rPr>
        <w:color w:val="8496B0" w:themeColor="text2" w:themeTint="99"/>
        <w:spacing w:val="60"/>
        <w:sz w:val="20"/>
        <w:szCs w:val="20"/>
      </w:rPr>
      <w:t>Strona</w:t>
    </w:r>
    <w:r w:rsidRPr="00DA69C7">
      <w:rPr>
        <w:color w:val="8496B0" w:themeColor="text2" w:themeTint="99"/>
        <w:sz w:val="20"/>
        <w:szCs w:val="20"/>
      </w:rPr>
      <w:t xml:space="preserve"> </w:t>
    </w:r>
    <w:r w:rsidRPr="00DA69C7">
      <w:rPr>
        <w:color w:val="323E4F" w:themeColor="text2" w:themeShade="BF"/>
        <w:sz w:val="20"/>
        <w:szCs w:val="20"/>
      </w:rPr>
      <w:fldChar w:fldCharType="begin"/>
    </w:r>
    <w:r w:rsidRPr="00DA69C7">
      <w:rPr>
        <w:color w:val="323E4F" w:themeColor="text2" w:themeShade="BF"/>
        <w:sz w:val="20"/>
        <w:szCs w:val="20"/>
      </w:rPr>
      <w:instrText>PAGE   \* MERGEFORMAT</w:instrText>
    </w:r>
    <w:r w:rsidRPr="00DA69C7">
      <w:rPr>
        <w:color w:val="323E4F" w:themeColor="text2" w:themeShade="BF"/>
        <w:sz w:val="20"/>
        <w:szCs w:val="20"/>
      </w:rPr>
      <w:fldChar w:fldCharType="separate"/>
    </w:r>
    <w:r w:rsidR="00CB7479">
      <w:rPr>
        <w:noProof/>
        <w:color w:val="323E4F" w:themeColor="text2" w:themeShade="BF"/>
        <w:sz w:val="20"/>
        <w:szCs w:val="20"/>
      </w:rPr>
      <w:t>3</w:t>
    </w:r>
    <w:r w:rsidRPr="00DA69C7">
      <w:rPr>
        <w:color w:val="323E4F" w:themeColor="text2" w:themeShade="BF"/>
        <w:sz w:val="20"/>
        <w:szCs w:val="20"/>
      </w:rPr>
      <w:fldChar w:fldCharType="end"/>
    </w:r>
    <w:r w:rsidRPr="00DA69C7">
      <w:rPr>
        <w:color w:val="323E4F" w:themeColor="text2" w:themeShade="BF"/>
        <w:sz w:val="20"/>
        <w:szCs w:val="20"/>
      </w:rPr>
      <w:t xml:space="preserve"> | </w:t>
    </w:r>
    <w:r w:rsidRPr="00DA69C7">
      <w:rPr>
        <w:color w:val="323E4F" w:themeColor="text2" w:themeShade="BF"/>
        <w:sz w:val="20"/>
        <w:szCs w:val="20"/>
      </w:rPr>
      <w:fldChar w:fldCharType="begin"/>
    </w:r>
    <w:r w:rsidRPr="00DA69C7">
      <w:rPr>
        <w:color w:val="323E4F" w:themeColor="text2" w:themeShade="BF"/>
        <w:sz w:val="20"/>
        <w:szCs w:val="20"/>
      </w:rPr>
      <w:instrText>NUMPAGES  \* Arabic  \* MERGEFORMAT</w:instrText>
    </w:r>
    <w:r w:rsidRPr="00DA69C7">
      <w:rPr>
        <w:color w:val="323E4F" w:themeColor="text2" w:themeShade="BF"/>
        <w:sz w:val="20"/>
        <w:szCs w:val="20"/>
      </w:rPr>
      <w:fldChar w:fldCharType="separate"/>
    </w:r>
    <w:r w:rsidR="00CB7479">
      <w:rPr>
        <w:noProof/>
        <w:color w:val="323E4F" w:themeColor="text2" w:themeShade="BF"/>
        <w:sz w:val="20"/>
        <w:szCs w:val="20"/>
      </w:rPr>
      <w:t>9</w:t>
    </w:r>
    <w:r w:rsidRPr="00DA69C7">
      <w:rPr>
        <w:color w:val="323E4F" w:themeColor="text2" w:themeShade="BF"/>
        <w:sz w:val="20"/>
        <w:szCs w:val="20"/>
      </w:rPr>
      <w:fldChar w:fldCharType="end"/>
    </w:r>
  </w:p>
  <w:p w:rsidR="00C50949" w:rsidRDefault="00C50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49" w:rsidRDefault="00C50949" w:rsidP="00DA69C7">
      <w:pPr>
        <w:spacing w:after="0" w:line="240" w:lineRule="auto"/>
      </w:pPr>
      <w:r>
        <w:separator/>
      </w:r>
    </w:p>
  </w:footnote>
  <w:footnote w:type="continuationSeparator" w:id="0">
    <w:p w:rsidR="00C50949" w:rsidRDefault="00C50949" w:rsidP="00DA69C7">
      <w:pPr>
        <w:spacing w:after="0" w:line="240" w:lineRule="auto"/>
      </w:pPr>
      <w:r>
        <w:continuationSeparator/>
      </w:r>
    </w:p>
  </w:footnote>
  <w:footnote w:id="1">
    <w:p w:rsidR="00390B17" w:rsidRPr="00390B17" w:rsidRDefault="00531982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531982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531982">
        <w:rPr>
          <w:rFonts w:asciiTheme="minorHAnsi" w:hAnsiTheme="minorHAnsi" w:cstheme="minorHAnsi"/>
          <w:sz w:val="20"/>
          <w:szCs w:val="20"/>
        </w:rPr>
        <w:t xml:space="preserve"> </w:t>
      </w:r>
      <w:r w:rsidR="00B902F2" w:rsidRPr="00B902F2">
        <w:rPr>
          <w:rFonts w:asciiTheme="minorHAnsi" w:hAnsiTheme="minorHAnsi" w:cstheme="minorHAnsi"/>
          <w:sz w:val="20"/>
          <w:szCs w:val="20"/>
        </w:rPr>
        <w:t>Zamawiający ustala minimalny wymagany termin udzielonej przez Wykonawcę gwarancji fabrycznej na ca</w:t>
      </w:r>
      <w:r w:rsidR="00390B17">
        <w:rPr>
          <w:rFonts w:asciiTheme="minorHAnsi" w:hAnsiTheme="minorHAnsi" w:cstheme="minorHAnsi"/>
          <w:sz w:val="20"/>
          <w:szCs w:val="20"/>
        </w:rPr>
        <w:t>ły pojazd na okres 24 miesięcy,</w:t>
      </w:r>
      <w:r w:rsidR="00390B17" w:rsidRPr="00390B17">
        <w:rPr>
          <w:rFonts w:asciiTheme="minorHAnsi" w:hAnsiTheme="minorHAnsi" w:cstheme="minorHAnsi"/>
          <w:sz w:val="20"/>
          <w:szCs w:val="20"/>
        </w:rPr>
        <w:t xml:space="preserve"> bez limitu kilometrów. Bieg okresu gwarancyjnego rozpocznie się od dnia podpisania protokołu odbioru pojazdu bez zastrzeżeń</w:t>
      </w:r>
      <w:r w:rsidR="00390B17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390B17" w:rsidRPr="00390B17">
        <w:t xml:space="preserve"> </w:t>
      </w:r>
      <w:r w:rsidR="00390B17" w:rsidRPr="00390B17">
        <w:rPr>
          <w:rFonts w:asciiTheme="minorHAnsi" w:hAnsiTheme="minorHAnsi" w:cstheme="minorHAnsi"/>
          <w:sz w:val="20"/>
          <w:szCs w:val="20"/>
        </w:rPr>
        <w:t>Wydłużenie okresu gwarancji jakości, stanowi jedno z kryteriów oceny ofert, które będzie oceniane zgodnie z punktem XXI SWZ. Wykonawca może zaproponować dłuższy okres, maksymalnie przedłuża</w:t>
      </w:r>
      <w:r w:rsidR="00390B17">
        <w:rPr>
          <w:rFonts w:asciiTheme="minorHAnsi" w:hAnsiTheme="minorHAnsi" w:cstheme="minorHAnsi"/>
          <w:sz w:val="20"/>
          <w:szCs w:val="20"/>
        </w:rPr>
        <w:t>jąc okres minimalny o dodatkowe</w:t>
      </w:r>
      <w:r w:rsidR="00390B17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390B17" w:rsidRPr="00390B17">
        <w:rPr>
          <w:rFonts w:asciiTheme="minorHAnsi" w:hAnsiTheme="minorHAnsi" w:cstheme="minorHAnsi"/>
          <w:sz w:val="20"/>
          <w:szCs w:val="20"/>
        </w:rPr>
        <w:t xml:space="preserve">24 miesiące. Wykonawcom, którzy w swoich ofertach, w których przedłużą termin gwarancji </w:t>
      </w:r>
      <w:r w:rsidR="00390B17">
        <w:rPr>
          <w:rFonts w:asciiTheme="minorHAnsi" w:hAnsiTheme="minorHAnsi" w:cstheme="minorHAnsi"/>
          <w:sz w:val="20"/>
          <w:szCs w:val="20"/>
        </w:rPr>
        <w:t>ponad wymagany okres minimalny</w:t>
      </w:r>
      <w:r w:rsidR="00390B17" w:rsidRPr="00390B17">
        <w:rPr>
          <w:rFonts w:asciiTheme="minorHAnsi" w:hAnsiTheme="minorHAnsi" w:cstheme="minorHAnsi"/>
          <w:sz w:val="20"/>
          <w:szCs w:val="20"/>
        </w:rPr>
        <w:t>, przyznane zostaną pkt. wg poniższego schematu:</w:t>
      </w:r>
    </w:p>
    <w:p w:rsidR="00390B17" w:rsidRPr="00390B17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390B17">
        <w:rPr>
          <w:rFonts w:asciiTheme="minorHAnsi" w:hAnsiTheme="minorHAnsi" w:cstheme="minorHAnsi"/>
          <w:sz w:val="20"/>
          <w:szCs w:val="20"/>
        </w:rPr>
        <w:t>brak przedłużenia gwarancji – 00,00 pkt</w:t>
      </w:r>
    </w:p>
    <w:p w:rsidR="00390B17" w:rsidRPr="00390B17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390B17">
        <w:rPr>
          <w:rFonts w:asciiTheme="minorHAnsi" w:hAnsiTheme="minorHAnsi" w:cstheme="minorHAnsi"/>
          <w:sz w:val="20"/>
          <w:szCs w:val="20"/>
        </w:rPr>
        <w:t xml:space="preserve">przedłużenie gwarancji o 6 miesięcy </w:t>
      </w:r>
      <w:r>
        <w:rPr>
          <w:rFonts w:asciiTheme="minorHAnsi" w:hAnsiTheme="minorHAnsi" w:cstheme="minorHAnsi"/>
          <w:sz w:val="20"/>
          <w:szCs w:val="20"/>
        </w:rPr>
        <w:tab/>
      </w:r>
      <w:r w:rsidRPr="00390B17">
        <w:rPr>
          <w:rFonts w:asciiTheme="minorHAnsi" w:hAnsiTheme="minorHAnsi" w:cstheme="minorHAnsi"/>
          <w:sz w:val="20"/>
          <w:szCs w:val="20"/>
        </w:rPr>
        <w:t>– 10,00 pkt</w:t>
      </w:r>
    </w:p>
    <w:p w:rsidR="00390B17" w:rsidRPr="00390B17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390B17">
        <w:rPr>
          <w:rFonts w:asciiTheme="minorHAnsi" w:hAnsiTheme="minorHAnsi" w:cstheme="minorHAnsi"/>
          <w:sz w:val="20"/>
          <w:szCs w:val="20"/>
        </w:rPr>
        <w:t>przedłużenie gwarancji o 12 miesięcy</w:t>
      </w:r>
      <w:r w:rsidRPr="00390B17">
        <w:rPr>
          <w:rFonts w:asciiTheme="minorHAnsi" w:hAnsiTheme="minorHAnsi" w:cstheme="minorHAnsi"/>
          <w:sz w:val="20"/>
          <w:szCs w:val="20"/>
        </w:rPr>
        <w:tab/>
        <w:t>– 20,00 pkt</w:t>
      </w:r>
    </w:p>
    <w:p w:rsidR="00390B17" w:rsidRPr="00390B17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390B17">
        <w:rPr>
          <w:rFonts w:asciiTheme="minorHAnsi" w:hAnsiTheme="minorHAnsi" w:cstheme="minorHAnsi"/>
          <w:sz w:val="20"/>
          <w:szCs w:val="20"/>
        </w:rPr>
        <w:t>przedłużenie gwarancji o 18 miesięcy</w:t>
      </w:r>
      <w:r w:rsidRPr="00390B17">
        <w:rPr>
          <w:rFonts w:asciiTheme="minorHAnsi" w:hAnsiTheme="minorHAnsi" w:cstheme="minorHAnsi"/>
          <w:sz w:val="20"/>
          <w:szCs w:val="20"/>
        </w:rPr>
        <w:tab/>
        <w:t>– 30,00 pkt</w:t>
      </w:r>
    </w:p>
    <w:p w:rsidR="00390B17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390B17">
        <w:rPr>
          <w:rFonts w:asciiTheme="minorHAnsi" w:hAnsiTheme="minorHAnsi" w:cstheme="minorHAnsi"/>
          <w:sz w:val="20"/>
          <w:szCs w:val="20"/>
        </w:rPr>
        <w:t>przedłużenie gwarancji o 24 miesiące</w:t>
      </w:r>
      <w:r w:rsidRPr="00390B17">
        <w:rPr>
          <w:rFonts w:asciiTheme="minorHAnsi" w:hAnsiTheme="minorHAnsi" w:cstheme="minorHAnsi"/>
          <w:sz w:val="20"/>
          <w:szCs w:val="20"/>
        </w:rPr>
        <w:tab/>
        <w:t>– 40,00 pkt</w:t>
      </w:r>
    </w:p>
    <w:p w:rsidR="00390B17" w:rsidRPr="00390B17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390B17">
        <w:rPr>
          <w:rFonts w:asciiTheme="minorHAnsi" w:hAnsiTheme="minorHAnsi" w:cstheme="minorHAnsi"/>
          <w:sz w:val="20"/>
          <w:szCs w:val="20"/>
        </w:rPr>
        <w:t>Wykonawca składając ofertę akceptuje zapisy dot. gwarancji i rękojmi zamieszczone w §7 wzoru umowy, stanowiącego załącznik nr 5 do SWZ, w którym określono zakres gwarancji i uprawnienia zamawiającego oraz obowiązki gwaranta.</w:t>
      </w:r>
    </w:p>
    <w:p w:rsidR="00B902F2" w:rsidRPr="00B902F2" w:rsidRDefault="00390B17" w:rsidP="00390B17">
      <w:pPr>
        <w:pStyle w:val="Tekstprzypisudolnego"/>
        <w:rPr>
          <w:rFonts w:asciiTheme="minorHAnsi" w:hAnsiTheme="minorHAnsi" w:cstheme="minorHAnsi"/>
          <w:sz w:val="20"/>
          <w:szCs w:val="20"/>
          <w:lang w:val="pl-PL"/>
        </w:rPr>
      </w:pPr>
      <w:r w:rsidRPr="00390B17">
        <w:rPr>
          <w:rFonts w:asciiTheme="minorHAnsi" w:hAnsiTheme="minorHAnsi" w:cstheme="minorHAnsi"/>
          <w:sz w:val="20"/>
          <w:szCs w:val="20"/>
        </w:rPr>
        <w:t>Zamawiający wymaga aby minimalnej gwarancji w zakresie perforacji korozyjnej nadwozia na okres minimum 10 lat licząc od daty wskazanej w protokole odbioru pojazdu bez zastrzeżeń.</w:t>
      </w:r>
    </w:p>
    <w:p w:rsidR="00B902F2" w:rsidRPr="00531982" w:rsidRDefault="00B902F2" w:rsidP="00B902F2">
      <w:pPr>
        <w:pStyle w:val="Tekstprzypisudolnego"/>
        <w:rPr>
          <w:rFonts w:asciiTheme="minorHAnsi" w:hAnsiTheme="minorHAnsi" w:cstheme="minorHAnsi"/>
          <w:sz w:val="20"/>
          <w:szCs w:val="20"/>
          <w:lang w:val="pl-PL"/>
        </w:rPr>
      </w:pPr>
      <w:r w:rsidRPr="00B902F2">
        <w:rPr>
          <w:rFonts w:asciiTheme="minorHAnsi" w:hAnsiTheme="minorHAnsi" w:cstheme="minorHAnsi"/>
          <w:sz w:val="20"/>
          <w:szCs w:val="20"/>
          <w:lang w:val="pl-PL"/>
        </w:rPr>
        <w:t>Jeżeli Wykonawca w Formularzu oferty zaoferuje okres gwarancji krótszy, niż wymagane 24 miesiące, Zamawiający odrzuci jego ofertę na podstawie art. 226 ust. 1 pkt 5 Ustawy</w:t>
      </w:r>
    </w:p>
  </w:footnote>
  <w:footnote w:id="2">
    <w:p w:rsidR="00960B05" w:rsidRPr="00861833" w:rsidRDefault="00960B05" w:rsidP="00960B05">
      <w:pPr>
        <w:pStyle w:val="Tekstprzypisudolneg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86183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861833">
        <w:rPr>
          <w:rFonts w:asciiTheme="minorHAnsi" w:hAnsiTheme="minorHAnsi" w:cstheme="minorHAnsi"/>
          <w:sz w:val="20"/>
          <w:szCs w:val="20"/>
        </w:rPr>
        <w:t xml:space="preserve"> </w:t>
      </w:r>
      <w:r w:rsidRPr="00861833">
        <w:rPr>
          <w:rFonts w:asciiTheme="minorHAnsi" w:hAnsiTheme="minorHAnsi" w:cstheme="minorHAnsi"/>
          <w:sz w:val="20"/>
          <w:szCs w:val="20"/>
          <w:lang w:val="pl-PL"/>
        </w:rPr>
        <w:t>W przypadku konsorcjum wymaganą informację należy podać w odniesieniu do lidera konsorcjum.</w:t>
      </w:r>
    </w:p>
  </w:footnote>
  <w:footnote w:id="3">
    <w:p w:rsidR="00960B05" w:rsidRPr="00861833" w:rsidRDefault="00960B05" w:rsidP="00960B05">
      <w:pPr>
        <w:pStyle w:val="Tekstprzypisudolneg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86183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861833">
        <w:rPr>
          <w:rFonts w:asciiTheme="minorHAnsi" w:hAnsiTheme="minorHAnsi" w:cstheme="minorHAnsi"/>
          <w:sz w:val="20"/>
          <w:szCs w:val="20"/>
        </w:rPr>
        <w:t xml:space="preserve"> </w:t>
      </w:r>
      <w:r w:rsidRPr="00861833">
        <w:rPr>
          <w:rFonts w:asciiTheme="minorHAnsi" w:hAnsiTheme="minorHAnsi" w:cstheme="minorHAnsi"/>
          <w:sz w:val="20"/>
          <w:szCs w:val="20"/>
          <w:lang w:val="pl-PL"/>
        </w:rPr>
        <w:t xml:space="preserve">Zgodnie z definicją zawartą w </w:t>
      </w:r>
      <w:r w:rsidRPr="00861833">
        <w:rPr>
          <w:rStyle w:val="Uwydatnienie"/>
          <w:rFonts w:asciiTheme="minorHAnsi" w:hAnsiTheme="minorHAnsi" w:cstheme="minorHAnsi"/>
          <w:sz w:val="20"/>
          <w:szCs w:val="20"/>
        </w:rPr>
        <w:t xml:space="preserve">Załączniku I do rozporządzenia Komisji (UE) NR 651/2014 z dnia 17 czerwca </w:t>
      </w:r>
      <w:r w:rsidRPr="00861833">
        <w:rPr>
          <w:rStyle w:val="Uwydatnienie"/>
          <w:rFonts w:asciiTheme="minorHAnsi" w:hAnsiTheme="minorHAnsi" w:cstheme="minorHAnsi"/>
          <w:sz w:val="20"/>
          <w:szCs w:val="20"/>
        </w:rPr>
        <w:br/>
        <w:t>2014 r. uznającego niektóre rodzaje pomocy za zgodne z rynkiem wewnętrznym w zastosowaniu art. 107 108 Traktatu</w:t>
      </w:r>
      <w:r w:rsidRPr="00861833">
        <w:rPr>
          <w:rStyle w:val="Uwydatnienie"/>
          <w:rFonts w:asciiTheme="minorHAnsi" w:hAnsiTheme="minorHAnsi" w:cstheme="minorHAnsi"/>
          <w:sz w:val="20"/>
          <w:szCs w:val="20"/>
          <w:lang w:val="pl-PL"/>
        </w:rPr>
        <w:t>.</w:t>
      </w:r>
    </w:p>
  </w:footnote>
  <w:footnote w:id="4">
    <w:p w:rsidR="00C50949" w:rsidRPr="0010549E" w:rsidRDefault="00C50949" w:rsidP="00DA69C7">
      <w:pPr>
        <w:pStyle w:val="Tekstprzypisudolneg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0549E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0549E">
        <w:rPr>
          <w:rFonts w:asciiTheme="minorHAnsi" w:hAnsiTheme="minorHAnsi" w:cstheme="minorHAnsi"/>
          <w:sz w:val="20"/>
          <w:szCs w:val="20"/>
        </w:rPr>
        <w:t xml:space="preserve"> </w:t>
      </w:r>
      <w:r w:rsidRPr="0010549E">
        <w:rPr>
          <w:rFonts w:asciiTheme="minorHAnsi" w:hAnsiTheme="minorHAnsi" w:cstheme="minorHAnsi"/>
          <w:sz w:val="20"/>
          <w:szCs w:val="20"/>
          <w:lang w:val="pl-PL"/>
        </w:rPr>
        <w:t>R</w:t>
      </w:r>
      <w:r w:rsidRPr="0010549E">
        <w:rPr>
          <w:rFonts w:asciiTheme="minorHAnsi" w:hAnsiTheme="minorHAnsi" w:cstheme="minorHAnsi"/>
          <w:sz w:val="20"/>
          <w:szCs w:val="20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C50949" w:rsidRPr="00A84095" w:rsidRDefault="00C50949" w:rsidP="00DA69C7">
      <w:pPr>
        <w:pStyle w:val="Tekstprzypisudolnego"/>
        <w:rPr>
          <w:lang w:val="pl-PL"/>
        </w:rPr>
      </w:pPr>
      <w:r w:rsidRPr="0010549E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0549E">
        <w:rPr>
          <w:rFonts w:asciiTheme="minorHAnsi" w:hAnsiTheme="minorHAnsi" w:cstheme="minorHAnsi"/>
          <w:sz w:val="20"/>
          <w:szCs w:val="20"/>
        </w:rPr>
        <w:t xml:space="preserve"> </w:t>
      </w:r>
      <w:r w:rsidRPr="0010549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przypadku gdy wykonawca </w:t>
      </w:r>
      <w:r w:rsidRPr="0010549E">
        <w:rPr>
          <w:rFonts w:asciiTheme="minorHAnsi" w:eastAsia="Calibr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</w:t>
      </w:r>
      <w:r w:rsidRPr="00A84095">
        <w:rPr>
          <w:rFonts w:ascii="Tahoma" w:eastAsia="Calibri" w:hAnsi="Tahoma" w:cs="Tahoma"/>
          <w:sz w:val="18"/>
          <w:szCs w:val="18"/>
        </w:rPr>
        <w:t xml:space="preserve">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299"/>
    <w:multiLevelType w:val="multilevel"/>
    <w:tmpl w:val="F0F0EE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19AC139D"/>
    <w:multiLevelType w:val="multilevel"/>
    <w:tmpl w:val="99888C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43A7E0C"/>
    <w:multiLevelType w:val="hybridMultilevel"/>
    <w:tmpl w:val="AD26105C"/>
    <w:lvl w:ilvl="0" w:tplc="F2CC03D2">
      <w:start w:val="1"/>
      <w:numFmt w:val="bullet"/>
      <w:lvlText w:val="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0C39C1"/>
    <w:multiLevelType w:val="hybridMultilevel"/>
    <w:tmpl w:val="A20E90EA"/>
    <w:lvl w:ilvl="0" w:tplc="549A15A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719" w:hanging="1080"/>
      </w:pPr>
    </w:lvl>
    <w:lvl w:ilvl="4">
      <w:start w:val="1"/>
      <w:numFmt w:val="decimal"/>
      <w:isLgl/>
      <w:lvlText w:val="%1.%2.%3.%4.%5"/>
      <w:lvlJc w:val="left"/>
      <w:pPr>
        <w:ind w:left="1932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718" w:hanging="1440"/>
      </w:p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</w:lvl>
  </w:abstractNum>
  <w:abstractNum w:abstractNumId="5" w15:restartNumberingAfterBreak="0">
    <w:nsid w:val="3B1C51A1"/>
    <w:multiLevelType w:val="hybridMultilevel"/>
    <w:tmpl w:val="A308FB48"/>
    <w:lvl w:ilvl="0" w:tplc="549A15A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57116B"/>
    <w:multiLevelType w:val="hybridMultilevel"/>
    <w:tmpl w:val="12D49E62"/>
    <w:lvl w:ilvl="0" w:tplc="501A7D9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54396"/>
    <w:multiLevelType w:val="hybridMultilevel"/>
    <w:tmpl w:val="1CAEB6C6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44316064"/>
    <w:multiLevelType w:val="multilevel"/>
    <w:tmpl w:val="1C0E8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066FBD"/>
    <w:multiLevelType w:val="multilevel"/>
    <w:tmpl w:val="F2FA02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719" w:hanging="1080"/>
      </w:pPr>
    </w:lvl>
    <w:lvl w:ilvl="4">
      <w:start w:val="1"/>
      <w:numFmt w:val="decimal"/>
      <w:isLgl/>
      <w:lvlText w:val="%1.%2.%3.%4.%5"/>
      <w:lvlJc w:val="left"/>
      <w:pPr>
        <w:ind w:left="1932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718" w:hanging="1440"/>
      </w:p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</w:lvl>
  </w:abstractNum>
  <w:abstractNum w:abstractNumId="11" w15:restartNumberingAfterBreak="0">
    <w:nsid w:val="7B6178C1"/>
    <w:multiLevelType w:val="hybridMultilevel"/>
    <w:tmpl w:val="90267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4B9"/>
    <w:multiLevelType w:val="hybridMultilevel"/>
    <w:tmpl w:val="EF542AEC"/>
    <w:lvl w:ilvl="0" w:tplc="23606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C7"/>
    <w:rsid w:val="00031EDF"/>
    <w:rsid w:val="000A73B9"/>
    <w:rsid w:val="0010549E"/>
    <w:rsid w:val="00121848"/>
    <w:rsid w:val="00157FBD"/>
    <w:rsid w:val="00181FB9"/>
    <w:rsid w:val="001B4DD3"/>
    <w:rsid w:val="00216927"/>
    <w:rsid w:val="0025287F"/>
    <w:rsid w:val="00271531"/>
    <w:rsid w:val="002E3724"/>
    <w:rsid w:val="003356AE"/>
    <w:rsid w:val="00390B17"/>
    <w:rsid w:val="003A3CA8"/>
    <w:rsid w:val="003C7897"/>
    <w:rsid w:val="003E607D"/>
    <w:rsid w:val="003F7B30"/>
    <w:rsid w:val="00402195"/>
    <w:rsid w:val="00411026"/>
    <w:rsid w:val="004C616D"/>
    <w:rsid w:val="00531982"/>
    <w:rsid w:val="00536E31"/>
    <w:rsid w:val="00571468"/>
    <w:rsid w:val="00580B71"/>
    <w:rsid w:val="005D053B"/>
    <w:rsid w:val="005F3B40"/>
    <w:rsid w:val="00633C2B"/>
    <w:rsid w:val="00640100"/>
    <w:rsid w:val="00641BB0"/>
    <w:rsid w:val="00651ED1"/>
    <w:rsid w:val="006A0F76"/>
    <w:rsid w:val="006E4440"/>
    <w:rsid w:val="006E7F0B"/>
    <w:rsid w:val="007305BA"/>
    <w:rsid w:val="007A135F"/>
    <w:rsid w:val="007C1892"/>
    <w:rsid w:val="007C4DC8"/>
    <w:rsid w:val="00800AEF"/>
    <w:rsid w:val="00805A84"/>
    <w:rsid w:val="00832738"/>
    <w:rsid w:val="00836F79"/>
    <w:rsid w:val="00843AEC"/>
    <w:rsid w:val="00857734"/>
    <w:rsid w:val="0089078C"/>
    <w:rsid w:val="008D7E93"/>
    <w:rsid w:val="00911149"/>
    <w:rsid w:val="00955DBA"/>
    <w:rsid w:val="00960B05"/>
    <w:rsid w:val="009863C2"/>
    <w:rsid w:val="0098691A"/>
    <w:rsid w:val="009F4500"/>
    <w:rsid w:val="00A4150B"/>
    <w:rsid w:val="00AC4D4D"/>
    <w:rsid w:val="00B02884"/>
    <w:rsid w:val="00B902F2"/>
    <w:rsid w:val="00C4282F"/>
    <w:rsid w:val="00C50949"/>
    <w:rsid w:val="00C52FCD"/>
    <w:rsid w:val="00C84ED1"/>
    <w:rsid w:val="00CB7479"/>
    <w:rsid w:val="00CF0D0A"/>
    <w:rsid w:val="00CF4170"/>
    <w:rsid w:val="00D02FA2"/>
    <w:rsid w:val="00D4716E"/>
    <w:rsid w:val="00D76CEC"/>
    <w:rsid w:val="00D801C3"/>
    <w:rsid w:val="00D83352"/>
    <w:rsid w:val="00DA2247"/>
    <w:rsid w:val="00DA69C7"/>
    <w:rsid w:val="00D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A2647A0"/>
  <w15:chartTrackingRefBased/>
  <w15:docId w15:val="{B76C3635-67F4-4DAA-816F-E3F5BF9B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53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locked/>
    <w:rsid w:val="00DA69C7"/>
    <w:rPr>
      <w:rFonts w:ascii="Times New Roman" w:eastAsia="Times New Roman" w:hAnsi="Times New Roman" w:cs="Times New Roman"/>
      <w:lang w:val="x-none"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nhideWhenUsed/>
    <w:rsid w:val="00DA69C7"/>
    <w:pPr>
      <w:suppressAutoHyphens/>
      <w:spacing w:after="0" w:line="240" w:lineRule="auto"/>
    </w:pPr>
    <w:rPr>
      <w:rFonts w:ascii="Times New Roman" w:eastAsia="Times New Roman" w:hAnsi="Times New Roman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A69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DA69C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A69C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A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C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7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91A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60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60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F3AD-0568-417B-B733-EE9D49A9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9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Żabińska</dc:creator>
  <cp:keywords/>
  <dc:description/>
  <cp:lastModifiedBy>Katarzyna Żabińska</cp:lastModifiedBy>
  <cp:revision>35</cp:revision>
  <cp:lastPrinted>2025-11-13T08:32:00Z</cp:lastPrinted>
  <dcterms:created xsi:type="dcterms:W3CDTF">2021-06-24T13:36:00Z</dcterms:created>
  <dcterms:modified xsi:type="dcterms:W3CDTF">2025-11-13T08:34:00Z</dcterms:modified>
</cp:coreProperties>
</file>