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B49B" w14:textId="4A908637" w:rsidR="00422443" w:rsidRDefault="00422443" w:rsidP="00CB6A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PROJEKT UMOWY NR ……………</w:t>
      </w:r>
    </w:p>
    <w:p w14:paraId="4A79088A" w14:textId="77777777" w:rsidR="00CB6AB3" w:rsidRDefault="00CB6AB3" w:rsidP="00CB6A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BCCB3BB" w14:textId="1D983455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na „Usługę przeprowadzenia audytu wewnętrznego w Komendzie Wojewódzkiej Państwowej Straży</w:t>
      </w:r>
      <w:r w:rsidR="00CB6AB3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Pożarnej w </w:t>
      </w:r>
      <w:r w:rsidR="00CB6AB3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Krakowie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”</w:t>
      </w:r>
    </w:p>
    <w:p w14:paraId="2360DBC3" w14:textId="77777777" w:rsid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7180245" w14:textId="1FC76BA4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zawart</w:t>
      </w:r>
      <w:r w:rsidR="00CB6AB3">
        <w:rPr>
          <w:rFonts w:ascii="ArialMT" w:hAnsi="ArialMT" w:cs="ArialMT"/>
          <w:color w:val="000000"/>
          <w:kern w:val="0"/>
          <w:sz w:val="20"/>
          <w:szCs w:val="20"/>
        </w:rPr>
        <w:t>ej pomiędzy</w:t>
      </w:r>
    </w:p>
    <w:p w14:paraId="028A9AB4" w14:textId="77777777" w:rsid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6F1BFC49" w14:textId="407924EE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Skarbem Państwa - Komendą Wojewódzką Państwowej Straży Pożarnej w </w:t>
      </w:r>
      <w:r w:rsidR="00CB6AB3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Krakowie</w:t>
      </w:r>
      <w:r>
        <w:rPr>
          <w:rFonts w:ascii="ArialMT" w:hAnsi="ArialMT" w:cs="ArialMT"/>
          <w:color w:val="000000"/>
          <w:kern w:val="0"/>
          <w:sz w:val="20"/>
          <w:szCs w:val="20"/>
        </w:rPr>
        <w:t>,</w:t>
      </w:r>
    </w:p>
    <w:p w14:paraId="1FAA7A07" w14:textId="1D3B1F4D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ul.</w:t>
      </w:r>
      <w:r w:rsidR="00CB6AB3">
        <w:rPr>
          <w:rFonts w:ascii="ArialMT" w:hAnsi="ArialMT" w:cs="ArialMT"/>
          <w:color w:val="000000"/>
          <w:kern w:val="0"/>
          <w:sz w:val="20"/>
          <w:szCs w:val="20"/>
        </w:rPr>
        <w:t xml:space="preserve"> Zarzecze 106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</w:t>
      </w:r>
      <w:r w:rsidR="00CB6AB3">
        <w:rPr>
          <w:rFonts w:ascii="ArialMT" w:hAnsi="ArialMT" w:cs="ArialMT"/>
          <w:color w:val="000000"/>
          <w:kern w:val="0"/>
          <w:sz w:val="20"/>
          <w:szCs w:val="20"/>
        </w:rPr>
        <w:t>30-134 Kraków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, NIP </w:t>
      </w:r>
      <w:r w:rsidR="00CB6AB3">
        <w:rPr>
          <w:rFonts w:ascii="ArialMT" w:hAnsi="ArialMT" w:cs="ArialMT"/>
          <w:color w:val="000000"/>
          <w:kern w:val="0"/>
          <w:sz w:val="20"/>
          <w:szCs w:val="20"/>
        </w:rPr>
        <w:t>6750007386</w:t>
      </w:r>
      <w:r>
        <w:rPr>
          <w:rFonts w:ascii="ArialMT" w:hAnsi="ArialMT" w:cs="ArialMT"/>
          <w:color w:val="000000"/>
          <w:kern w:val="0"/>
          <w:sz w:val="20"/>
          <w:szCs w:val="20"/>
        </w:rPr>
        <w:t>, reprezentowaną przez:</w:t>
      </w:r>
    </w:p>
    <w:p w14:paraId="141CFF5F" w14:textId="77777777" w:rsidR="00CB6AB3" w:rsidRP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3FF5561" w14:textId="59D05216" w:rsidR="00CB6AB3" w:rsidRPr="00CB6AB3" w:rsidRDefault="00CB6AB3" w:rsidP="004224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 xml:space="preserve">bryg. Przemysława </w:t>
      </w:r>
      <w:proofErr w:type="spellStart"/>
      <w:r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>Przęczka</w:t>
      </w:r>
      <w:proofErr w:type="spellEnd"/>
      <w:r w:rsidR="00422443"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 xml:space="preserve"> </w:t>
      </w:r>
      <w:r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>–</w:t>
      </w:r>
      <w:r w:rsidR="00422443"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 xml:space="preserve"> </w:t>
      </w:r>
      <w:r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 xml:space="preserve">Zastępcę Małopolskiego </w:t>
      </w:r>
      <w:r w:rsidR="00422443"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>Komendanta Wojewódzkiego Państwowej Straży</w:t>
      </w:r>
      <w:r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 xml:space="preserve"> </w:t>
      </w:r>
      <w:r w:rsidR="00422443" w:rsidRPr="00CB6AB3">
        <w:rPr>
          <w:rFonts w:ascii="Arial-BoldMT" w:hAnsi="Arial-BoldMT" w:cs="Arial-BoldMT"/>
          <w:color w:val="000000"/>
          <w:kern w:val="0"/>
          <w:sz w:val="20"/>
          <w:szCs w:val="20"/>
        </w:rPr>
        <w:t xml:space="preserve">Pożarnej </w:t>
      </w:r>
    </w:p>
    <w:p w14:paraId="730097A6" w14:textId="2EFDED2D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zwaną</w:t>
      </w:r>
      <w:r w:rsidR="00CB6AB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CB6AB3" w:rsidRPr="00CB6AB3">
        <w:rPr>
          <w:rFonts w:ascii="ArialMT" w:hAnsi="ArialMT" w:cs="ArialMT"/>
          <w:b/>
          <w:bCs/>
          <w:color w:val="000000"/>
          <w:kern w:val="0"/>
          <w:sz w:val="20"/>
          <w:szCs w:val="20"/>
        </w:rPr>
        <w:t>Zamawiającym</w:t>
      </w:r>
    </w:p>
    <w:p w14:paraId="125736D6" w14:textId="77777777" w:rsid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A67C3BB" w14:textId="1A5D8F82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a</w:t>
      </w:r>
    </w:p>
    <w:p w14:paraId="643266F2" w14:textId="71392956" w:rsidR="00CB6AB3" w:rsidRDefault="00CB6AB3" w:rsidP="00CB6A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firmą </w:t>
      </w:r>
      <w:r w:rsidR="00422443">
        <w:rPr>
          <w:rFonts w:ascii="ArialMT" w:hAnsi="ArialMT" w:cs="ArialMT"/>
          <w:color w:val="000000"/>
          <w:kern w:val="0"/>
          <w:sz w:val="20"/>
          <w:szCs w:val="20"/>
        </w:rPr>
        <w:t xml:space="preserve">........................................................, </w:t>
      </w:r>
      <w:r>
        <w:rPr>
          <w:rFonts w:ascii="ArialMT" w:hAnsi="ArialMT" w:cs="ArialMT"/>
          <w:color w:val="000000"/>
          <w:kern w:val="0"/>
          <w:sz w:val="20"/>
          <w:szCs w:val="20"/>
        </w:rPr>
        <w:t>……………………………………………………..</w:t>
      </w:r>
    </w:p>
    <w:p w14:paraId="58FC5902" w14:textId="3B9F7192" w:rsidR="00CB6AB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reprezentowaną przez……………………</w:t>
      </w:r>
      <w:r w:rsidR="00CB6AB3">
        <w:rPr>
          <w:rFonts w:ascii="ArialMT" w:hAnsi="ArialMT" w:cs="ArialMT"/>
          <w:color w:val="000000"/>
          <w:kern w:val="0"/>
          <w:sz w:val="20"/>
          <w:szCs w:val="20"/>
        </w:rPr>
        <w:t>:</w:t>
      </w:r>
    </w:p>
    <w:p w14:paraId="731BFEE2" w14:textId="77777777" w:rsidR="00CB6AB3" w:rsidRPr="00CB6AB3" w:rsidRDefault="00CB6AB3" w:rsidP="00CB6A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5643B58" w14:textId="77777777" w:rsid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024A21E" w14:textId="2989EFB7" w:rsidR="00422443" w:rsidRDefault="00422443" w:rsidP="004224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zwaną/</w:t>
      </w:r>
      <w:proofErr w:type="spellStart"/>
      <w:r>
        <w:rPr>
          <w:rFonts w:ascii="ArialMT" w:hAnsi="ArialMT" w:cs="ArialMT"/>
          <w:color w:val="000000"/>
          <w:kern w:val="0"/>
          <w:sz w:val="20"/>
          <w:szCs w:val="20"/>
        </w:rPr>
        <w:t>ym</w:t>
      </w:r>
      <w:proofErr w:type="spellEnd"/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w dalszej części umowy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Wykonawcą, </w:t>
      </w:r>
      <w:r w:rsidR="00CB6AB3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łącznie zwanymi również </w:t>
      </w: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Stronami</w:t>
      </w:r>
    </w:p>
    <w:p w14:paraId="6DBA5F34" w14:textId="77777777" w:rsid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28BBFA85" w14:textId="77777777" w:rsidR="00CB6AB3" w:rsidRDefault="00CB6AB3" w:rsidP="00422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4EDDB70" w14:textId="77777777" w:rsidR="00422443" w:rsidRDefault="00422443" w:rsidP="00CB6A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1</w:t>
      </w:r>
    </w:p>
    <w:p w14:paraId="64085005" w14:textId="77777777" w:rsidR="00422443" w:rsidRDefault="00422443" w:rsidP="00CB6A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Postanowienia ogólne</w:t>
      </w:r>
    </w:p>
    <w:p w14:paraId="2E742642" w14:textId="77777777" w:rsidR="003A384F" w:rsidRDefault="003A384F" w:rsidP="003A38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A</w:t>
      </w:r>
      <w:r w:rsidR="00422443" w:rsidRPr="003A384F">
        <w:rPr>
          <w:rFonts w:ascii="ArialMT" w:hAnsi="ArialMT" w:cs="ArialMT"/>
          <w:color w:val="000000"/>
          <w:kern w:val="0"/>
          <w:sz w:val="20"/>
          <w:szCs w:val="20"/>
        </w:rPr>
        <w:t>udyt wewnętrzny jest działalnością niezależną i obiektywną, której celem jest wspieranie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422443" w:rsidRPr="003A384F">
        <w:rPr>
          <w:rFonts w:ascii="ArialMT" w:hAnsi="ArialMT" w:cs="ArialMT"/>
          <w:color w:val="000000"/>
          <w:kern w:val="0"/>
          <w:sz w:val="20"/>
          <w:szCs w:val="20"/>
        </w:rPr>
        <w:t>Zamawiającego w realizacji celów i zadań przez systematyczną ocenę kontroli zarządczej oraz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422443" w:rsidRPr="003A384F">
        <w:rPr>
          <w:rFonts w:ascii="ArialMT" w:hAnsi="ArialMT" w:cs="ArialMT"/>
          <w:color w:val="000000"/>
          <w:kern w:val="0"/>
          <w:sz w:val="20"/>
          <w:szCs w:val="20"/>
        </w:rPr>
        <w:t>czynności doradcze.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26CA931C" w14:textId="1288C226" w:rsidR="00422443" w:rsidRPr="003A384F" w:rsidRDefault="00422443" w:rsidP="003A38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Przy wykonywaniu audytu wewnętrznego Wykonawca zobowiązany jest do dołożenia szczególnej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staranności w wykonywaniu swoich obowiązków oraz przestrzegania obowiązujących przepisów prawa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a w szczególności:</w:t>
      </w:r>
    </w:p>
    <w:p w14:paraId="250ED945" w14:textId="77777777" w:rsidR="003A384F" w:rsidRDefault="00422443" w:rsidP="003A38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ustawy z dnia 27 sierpnia 2009 r. o finansach publicznych (t. j. Dz. U. z 2023, poz. 1270 ze zm.; dalej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jako: „ustawa o finansach publicznych”);</w:t>
      </w:r>
    </w:p>
    <w:p w14:paraId="39C54B27" w14:textId="13ACDD76" w:rsidR="00422443" w:rsidRPr="003A384F" w:rsidRDefault="00422443" w:rsidP="003A38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rozporządzenia Ministra Finansów z 4 września 2015 r. w sprawie audytu wewnętrznego oraz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informacji o pracy i wynikach tego audytu (Dz.U. z 2018 r., poz. 506, ze zm.; dalej jako: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„rozporządzenie w sprawie audytu wewnętrznego”).</w:t>
      </w:r>
    </w:p>
    <w:p w14:paraId="60E0F520" w14:textId="7A20B6DE" w:rsidR="00422443" w:rsidRPr="003A384F" w:rsidRDefault="00422443" w:rsidP="003A38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Użyte w Umowie określenia oznaczają:</w:t>
      </w:r>
    </w:p>
    <w:p w14:paraId="522D2895" w14:textId="77777777" w:rsidR="003A384F" w:rsidRDefault="00422443" w:rsidP="003A3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jednostka, KW PSP – Komenda Wojewódzka Państwowej Straży Pożarnej w </w:t>
      </w:r>
      <w:r w:rsidR="003A384F">
        <w:rPr>
          <w:rFonts w:ascii="ArialMT" w:hAnsi="ArialMT" w:cs="ArialMT"/>
          <w:color w:val="000000"/>
          <w:kern w:val="0"/>
          <w:sz w:val="20"/>
          <w:szCs w:val="20"/>
        </w:rPr>
        <w:t>Krakowie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;</w:t>
      </w:r>
    </w:p>
    <w:p w14:paraId="2707F613" w14:textId="77777777" w:rsidR="003A384F" w:rsidRDefault="00422443" w:rsidP="003A3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komórka audytowana - komórki organizacyjne w KW PSP lub samodzielne stanowiska;</w:t>
      </w:r>
    </w:p>
    <w:p w14:paraId="0572D18B" w14:textId="77777777" w:rsidR="003A384F" w:rsidRDefault="00422443" w:rsidP="003A3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zadanie zapewniające - zespół działań podejmowanych w celu dostarczenia niezależnej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i </w:t>
      </w:r>
      <w:r w:rsidR="003A384F">
        <w:rPr>
          <w:rFonts w:ascii="ArialMT" w:hAnsi="ArialMT" w:cs="ArialMT"/>
          <w:color w:val="000000"/>
          <w:kern w:val="0"/>
          <w:sz w:val="20"/>
          <w:szCs w:val="20"/>
        </w:rPr>
        <w:t>o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biektywnej oceny kontroli zarządczej;</w:t>
      </w:r>
    </w:p>
    <w:p w14:paraId="73DA74D3" w14:textId="77777777" w:rsidR="003A384F" w:rsidRDefault="00422443" w:rsidP="003A3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czynności doradcze - inne niż zadania zapewniające, działania podejmowane przez Audytora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Usługodawcę, których charakter i zakres jest uzgodniony z Zamawiającym, a których celem jest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zwłaszcza usprawnienie funkcjonowania jednostki;</w:t>
      </w:r>
    </w:p>
    <w:p w14:paraId="58C9CF74" w14:textId="44B1CB8B" w:rsidR="00422443" w:rsidRPr="003A384F" w:rsidRDefault="00422443" w:rsidP="003A38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zadanie audytowe - zadania zapewniające lub czynności doradcze.</w:t>
      </w:r>
    </w:p>
    <w:p w14:paraId="63B8409D" w14:textId="77777777" w:rsidR="003A384F" w:rsidRDefault="003A384F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51287101" w14:textId="1EC0C0FC" w:rsidR="00422443" w:rsidRDefault="00422443" w:rsidP="003A38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2</w:t>
      </w:r>
    </w:p>
    <w:p w14:paraId="1784015E" w14:textId="77777777" w:rsidR="00422443" w:rsidRDefault="00422443" w:rsidP="003A38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Przedmiot Umowy</w:t>
      </w:r>
    </w:p>
    <w:p w14:paraId="79D0AF19" w14:textId="58959854" w:rsidR="003A384F" w:rsidRDefault="00422443" w:rsidP="003A3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Przedmiot Umowy będzie realizowany w okresie od dnia </w:t>
      </w:r>
      <w:r w:rsidR="00D626AC">
        <w:rPr>
          <w:rFonts w:ascii="ArialMT" w:hAnsi="ArialMT" w:cs="ArialMT"/>
          <w:color w:val="000000"/>
          <w:kern w:val="0"/>
          <w:sz w:val="20"/>
          <w:szCs w:val="20"/>
        </w:rPr>
        <w:t>22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.1</w:t>
      </w:r>
      <w:r w:rsidR="00D626AC">
        <w:rPr>
          <w:rFonts w:ascii="ArialMT" w:hAnsi="ArialMT" w:cs="ArialMT"/>
          <w:color w:val="000000"/>
          <w:kern w:val="0"/>
          <w:sz w:val="20"/>
          <w:szCs w:val="20"/>
        </w:rPr>
        <w:t>2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.2023 r. do dnia 31.12.202</w:t>
      </w:r>
      <w:r w:rsidR="00D626AC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</w:t>
      </w:r>
    </w:p>
    <w:p w14:paraId="7DAE15D9" w14:textId="526882CF" w:rsidR="00422443" w:rsidRPr="003A384F" w:rsidRDefault="00422443" w:rsidP="003A3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Przedmiotem Umowy jest wykonywanie audytu wewnętrznego w KW PSP przez Wykonawcę, zgodnie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 obowiązującymi przepisami, złożoną ofertą oraz postanowieniami niniejszej Umowy, polegającego na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wykonaniu następujących czynności:</w:t>
      </w:r>
    </w:p>
    <w:p w14:paraId="338F42C4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oszacowanie ryzyka dla realizacji celów/zadań KW PSP, wyodrębnienie obszarów, w których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występują, przy uwzględnieniu wyników innych kontroli i audytów oraz ryzyka wpływającego na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realizację celów i zadań jednostki, w tym planów działalności;</w:t>
      </w:r>
    </w:p>
    <w:p w14:paraId="0601A853" w14:textId="6F0CBC6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opracowanie planu audytu wewnętrznego na rok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lub uzgodnienie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 Zamawiającym zadań audytowych do przeprowadzenia w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 w terminie do …………. </w:t>
      </w:r>
      <w:r w:rsidR="003A384F">
        <w:rPr>
          <w:rFonts w:ascii="ArialMT" w:hAnsi="ArialMT" w:cs="ArialMT"/>
          <w:color w:val="000000"/>
          <w:kern w:val="0"/>
          <w:sz w:val="20"/>
          <w:szCs w:val="20"/>
        </w:rPr>
        <w:t>o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raz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opracowanie rocznego planu audytu wewnętrznego na rok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5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 uwzględnieniem analizy obszarów ryzyka w terminie do ……………202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 </w:t>
      </w:r>
      <w:r w:rsidRPr="003A384F"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  <w:t>(do uzgodnienia</w:t>
      </w:r>
      <w:r w:rsidR="003A384F" w:rsidRPr="003A384F"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-ItalicMT" w:hAnsi="Arial-ItalicMT" w:cs="Arial-ItalicMT"/>
          <w:i/>
          <w:iCs/>
          <w:color w:val="000000"/>
          <w:kern w:val="0"/>
          <w:sz w:val="20"/>
          <w:szCs w:val="20"/>
        </w:rPr>
        <w:t>z Wykonawcą)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,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564FC3D0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wykonanie zadań audytowych zgodnie z przekazanym harmonogramem;</w:t>
      </w:r>
    </w:p>
    <w:p w14:paraId="3E16C180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opracowanie programu poszczególnych zadań audytowych;</w:t>
      </w:r>
    </w:p>
    <w:p w14:paraId="68C8C838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lastRenderedPageBreak/>
        <w:t xml:space="preserve">ustalanie w trakcie czynności audytowych stanu faktycznego badanych obszarów, 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dokonanie analizy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przyczyn i skutków ewentualnych uchybień stwierdzonych w trakcie prowadzonych zadań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audytowych w celu sformułowania zaleceń, które przyczynią się do uniknięcia uchybień lub poprawy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funkcjonowania badanego obszaru;</w:t>
      </w:r>
    </w:p>
    <w:p w14:paraId="713416D0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przeprowadzenie co najmniej 2 zaplanowanych zadań audytowych (w tym jednego zadania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zapewniającego i jednego zadania doradczego) w danym roku kalendarzowym zgodnie z aktami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prawnymi mającymi zastosowanie dla prowadzonego audytu wewnętrznego;</w:t>
      </w:r>
    </w:p>
    <w:p w14:paraId="648F9467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przedstawienie wstępnych wyników audytu wewnętrznego i sporządzenie sprawozdania z zadania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zapewniającego;</w:t>
      </w:r>
    </w:p>
    <w:p w14:paraId="548622C0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sporządzenie rocznego sprawozdania z prowadzenia audytu wewnętrznego za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rok w terminie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do końca stycznia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 (na podstawie wstępnie przygotowanego sprawozdania audytowego przez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audytora prowadzącego czynności sprawdzające w roku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r.) oraz przesłanie sprawozdania do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ministerstwa właściwego dla Zamawiającego;</w:t>
      </w:r>
    </w:p>
    <w:p w14:paraId="306EA07B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sporządzenie sprawozdań z przeprowadzonego audytu, składanie wniosków mających na celu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usprawnienie funkcjonowania KW PSP w zakresie przeprowadzonego zadania audytowego, w celu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dostarczenia Zamawiającemu oraz kierownikom audytowanych komórek organizacyjnych rzetelnej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informacji o wynikach przeprowadzonych czynności audytowych;</w:t>
      </w:r>
    </w:p>
    <w:p w14:paraId="13ABCE7A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przeprowadzanie czynności doradczych i zapewniających mających na celu usprawnienie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funkcjonowania jednostki, również na zlecenie kierownika jednostki;</w:t>
      </w:r>
    </w:p>
    <w:p w14:paraId="1AE03EBE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prowadzenie akt stałych i bieżących audytu w celu udokumentowania przebiegu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i wyniku zadania audytowego;</w:t>
      </w:r>
    </w:p>
    <w:p w14:paraId="4AFD40C9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aktualizację lub przygotowania procedur audytu wewnętrznego (w miarę potrzeby);</w:t>
      </w:r>
    </w:p>
    <w:p w14:paraId="6F307968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sporządzenie rocznego sprawozdania za rok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w terminie do końca stycznia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6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 (na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podstawie wstępnie przygotowanego sprawozdania audytowego przez audytora prowadzącego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czynności sprawdzające w roku 202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r.) z wykonania planu audytu za okres trwania umowy oraz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przesłanie sprawozdania do ministerstwa właściwego dla Zamawiającego (obowiązek ten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wykona w ramach wynagrodzenia za grudzień 202</w:t>
      </w:r>
      <w:r w:rsidR="003A384F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r.);</w:t>
      </w:r>
    </w:p>
    <w:p w14:paraId="53A098BB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przygotowywanie informacji o audycie wewnętrznym przekazywanych przez Zamawiającego innym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podmiotom, w tym do Ministra Finansów;</w:t>
      </w:r>
    </w:p>
    <w:p w14:paraId="38F32E84" w14:textId="77777777" w:rsid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przeprowadzenie oceny funkcjonowania kontroli zarządczej;</w:t>
      </w:r>
    </w:p>
    <w:p w14:paraId="52031418" w14:textId="520D125F" w:rsidR="00422443" w:rsidRPr="003A384F" w:rsidRDefault="00422443" w:rsidP="003A38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wykonanie innych czynności wymaganych obowiązującymi przepisami prawa, w tym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 szczególności ustawą o finansach publicznych oraz rozporządzeniem w sprawie audytu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wewnętrznego.</w:t>
      </w:r>
    </w:p>
    <w:p w14:paraId="0FEA05C7" w14:textId="77777777" w:rsidR="003A384F" w:rsidRDefault="00422443" w:rsidP="003A3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wykona usługę własnymi siłami. Zamawiający nie dopuszcza możliwości zlecenia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wykonania przedmiotu umowy przez Wykonawcę osobie trzeciej.</w:t>
      </w:r>
    </w:p>
    <w:p w14:paraId="32B37507" w14:textId="77777777" w:rsidR="003A384F" w:rsidRDefault="00422443" w:rsidP="003A3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oświadcza, że stosownie do załączonej dokumentacji do oferty spełnia wymagania art. 286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ustawy o finansach publicznych oraz, że czynności audytu wewnętrznego przeprowadzać będą osoby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spełniające wymogi, o których mowa w art. 286 ustawy o finansach publicznych.</w:t>
      </w:r>
    </w:p>
    <w:p w14:paraId="53529C63" w14:textId="77777777" w:rsidR="003A384F" w:rsidRDefault="00422443" w:rsidP="003A3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Czynności audytu wewnętrznego przeprowadzi:…………………………. - audytor wewnętrzny, nr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zaświadczenia ……/……. poświadczającego pozytywny wynik egzaminu na audytora wewnętrznego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przed Komisją Egzaminacyjną powołaną przez Ministra Finansów.</w:t>
      </w:r>
    </w:p>
    <w:p w14:paraId="1A2C0CD1" w14:textId="662CE6A1" w:rsidR="00422443" w:rsidRPr="003A384F" w:rsidRDefault="00422443" w:rsidP="003A38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Wykonawca nie może, bez zgody Zamawiającego, korzystać w przyszłości przy pracach dla 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podmiotów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trzecich z materiałów i informacji uzyskanych w związku z wykonywaniem przedmiotu umowy oraz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udostępniać osobom trzecim przekazanych mu przez Zamawiającego materiałów i dokumentów.</w:t>
      </w:r>
    </w:p>
    <w:p w14:paraId="6DD26EC3" w14:textId="77777777" w:rsidR="003A384F" w:rsidRDefault="003A384F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26F47C14" w14:textId="63988926" w:rsidR="00422443" w:rsidRDefault="00422443" w:rsidP="003A38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3</w:t>
      </w:r>
    </w:p>
    <w:p w14:paraId="0C48D00E" w14:textId="77777777" w:rsidR="00422443" w:rsidRDefault="00422443" w:rsidP="003A38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Prawa i obowiązki Wykonawcy</w:t>
      </w:r>
    </w:p>
    <w:p w14:paraId="0A5E911C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Audyt wewnętrzny przeprowadza się na podstawie pisemnego upoważnienia 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>Małopolskiego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Komendanta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Wojewódzkiego PSP.</w:t>
      </w:r>
    </w:p>
    <w:p w14:paraId="4493DB18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Wykonawca, w zakresie niezbędnym do wykonania audytu wewnętrznego w KW PSP, zgodnie ze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złożoną ofertą oraz postanowieniami niniejszej umowy, ma prawo wstępu do pomieszczeń jednostki oraz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wglądu do wszelkich dokumentów, informacji i danych oraz do innych materiałów związanych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 funkcjonowaniem jednostki, w tym utrwalonych na elektronicznych nośnikach danych, jak również do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sporządzania ich kopii, odpisów wyciągów, zestawień lub wydruków, z zachowaniem przepisów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o tajemnicy ustawowo chronionej. W tym celu ma prawo żądać od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lastRenderedPageBreak/>
        <w:t>pracowników jednostki informacji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i wyjaśnień, a także sporządzenia i potwierdzenia kopii, odpisów, wyciągów, zestawień lub wydruków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 których mowa w zdaniu pierwszym.</w:t>
      </w:r>
    </w:p>
    <w:p w14:paraId="5E3443AB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w wyniku prowadzenia czynności doradczych może przedstawiać opinie i wnioski dotyczące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usprawnienia funkcjonowania jednostki.</w:t>
      </w:r>
    </w:p>
    <w:p w14:paraId="1DCB4072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zobowiązuje się do opracowania szczegółowych sprawozdań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 wykonanych zadań audytowych oraz wydania odpowiednich wniosków, opinii oraz zaleceń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 przedmiotowym zakresie.</w:t>
      </w:r>
    </w:p>
    <w:p w14:paraId="1E3DC64B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zobowiązany jest do prowadzenia bieżących i stałych akt audytu wewnętrznego,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zobowiązany jest również do udostępnienia tych akt Zamawiającemu w terminie 5 dni od dnia ich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żądania.</w:t>
      </w:r>
    </w:p>
    <w:p w14:paraId="3823DF81" w14:textId="0C546F48" w:rsidR="00422443" w:rsidRP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Dokumentacja dotycząca zadania audytowego obejmuje w szczególności:</w:t>
      </w:r>
    </w:p>
    <w:p w14:paraId="534225CA" w14:textId="7D362C5C" w:rsidR="00422443" w:rsidRPr="003A384F" w:rsidRDefault="00422443" w:rsidP="003A38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program zadania zapewniającego;</w:t>
      </w:r>
    </w:p>
    <w:p w14:paraId="2BB08CA0" w14:textId="5C8AA8B3" w:rsidR="00422443" w:rsidRPr="003A384F" w:rsidRDefault="00422443" w:rsidP="003A38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sprawozdanie z zadania zapewniającego;</w:t>
      </w:r>
    </w:p>
    <w:p w14:paraId="2F0FB296" w14:textId="09FD6AB2" w:rsidR="00422443" w:rsidRPr="003A384F" w:rsidRDefault="00422443" w:rsidP="003A38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wynik czynności doradczych;</w:t>
      </w:r>
    </w:p>
    <w:p w14:paraId="084303E1" w14:textId="47795342" w:rsidR="00422443" w:rsidRPr="003A384F" w:rsidRDefault="00422443" w:rsidP="003A38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notatkę informacyjną z czynności sprawdzających;</w:t>
      </w:r>
    </w:p>
    <w:p w14:paraId="0DF88AFC" w14:textId="130396C7" w:rsidR="00422443" w:rsidRPr="003A384F" w:rsidRDefault="00422443" w:rsidP="003A38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dokumenty robocze:</w:t>
      </w:r>
    </w:p>
    <w:p w14:paraId="12F89A86" w14:textId="5CE14E43" w:rsidR="00422443" w:rsidRPr="003A384F" w:rsidRDefault="00422443" w:rsidP="003A38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związane z przygotowaniem i realizacją zadania zapewniającego;</w:t>
      </w:r>
    </w:p>
    <w:p w14:paraId="664CCA43" w14:textId="4FDAEFCF" w:rsidR="00422443" w:rsidRPr="003A384F" w:rsidRDefault="00422443" w:rsidP="003A38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związane z wykonywaniem czynności doradczych;</w:t>
      </w:r>
    </w:p>
    <w:p w14:paraId="2AF86666" w14:textId="26C3D507" w:rsidR="00422443" w:rsidRPr="003A384F" w:rsidRDefault="00422443" w:rsidP="003A38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dotyczące monitorowania realizacji zaleceń i przeprowadzania czynności sprawdzających.</w:t>
      </w:r>
    </w:p>
    <w:p w14:paraId="3B7EBA97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zobowiązany jest do udzielania pełnych informacji na temat postępu zakresu wykonywanych</w:t>
      </w:r>
      <w:r w:rsid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prac na każde żądanie Zamawiającego, w ciągu 3 dni od dnia złożenia wniosku o ich udzielenie.</w:t>
      </w:r>
    </w:p>
    <w:p w14:paraId="5F9850D9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zobowiązuje się do niezwłocznego informowania Zamawiającego o wszelkich istotnych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okolicznościach mających wpływ na należyte wykonywanie umowy, w tym w szczególności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 przeszkodach i utrudnieniach związanych z wykonaniem usługi audytu lub okolicznościach, które mogą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spowodować takie trudności w przyszłości.</w:t>
      </w:r>
    </w:p>
    <w:p w14:paraId="4261E013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zobowiązany jest do prowadzenia sprawozdawczości Zamawiającego z realizacji zadań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 zakresu audytu wewnętrznego oraz opracowania innych dokumentów i realizacji obowiązków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Zamawiającego wynikających z powszechnie obowiązujących przepisów prawa dotyczących audytu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wewnętrznego w jednostkach sektora finansów publicznych.</w:t>
      </w:r>
    </w:p>
    <w:p w14:paraId="511936D1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zobowiązany jest do współpracy z ministerstwem właściwym dla Zamawiającego,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ministerstwem finansów oraz innymi upoważnionymi do kontroli Zamawiającego jednostkami, w tym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udzielania wyjaśnień, przekazywania dokumentów oraz udziału w spotkaniach.</w:t>
      </w:r>
    </w:p>
    <w:p w14:paraId="7B6A4470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Wykonawca przed rozpoczęciem danego zadania audytowego poinformuje Zamawiającego o dacie jego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rozpoczęcia przynajmniej z 14 dniowym wyprzedzeniem.</w:t>
      </w:r>
    </w:p>
    <w:p w14:paraId="24564E6E" w14:textId="77777777" w:rsidR="003A384F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Zamawiający wystawi audytorowi wskazanemu w §2 ust. 5 upoważnienie do przetwarzania danych</w:t>
      </w:r>
      <w:r w:rsidR="003A384F" w:rsidRPr="003A384F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3A384F">
        <w:rPr>
          <w:rFonts w:ascii="ArialMT" w:hAnsi="ArialMT" w:cs="ArialMT"/>
          <w:color w:val="000000"/>
          <w:kern w:val="0"/>
          <w:sz w:val="20"/>
          <w:szCs w:val="20"/>
        </w:rPr>
        <w:t>osobowych na czas trwania audytu.</w:t>
      </w:r>
    </w:p>
    <w:p w14:paraId="0FBE7D17" w14:textId="77777777" w:rsidR="00ED5241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Wykonawca w terminie do 21 dni od dnia podpisania umowy przekaże Zamawiającemu harmonogram,</w:t>
      </w:r>
      <w:r w:rsidR="003A384F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którym określi planowany dzień rozpoczęcia i zakończenia zadań audytowych, przy czym wykonanie</w:t>
      </w:r>
      <w:r w:rsidR="003A384F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pierwszego zadania audytowego nie może rozpocząć się później niż w ciągu 30 dni od dnia podpisania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umowy, a przekazanie sprawozdania wstępnego z ostatniego zadania audytowego nie może nastąpić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później niż do 15.12.202</w:t>
      </w:r>
      <w:r w:rsidR="00ED5241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r. oraz do 15.12.202</w:t>
      </w:r>
      <w:r w:rsidR="00ED5241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r.</w:t>
      </w:r>
    </w:p>
    <w:p w14:paraId="4D935AB2" w14:textId="77777777" w:rsidR="00ED5241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Harmonogram, o którym mowa w ust. 13 może zostać zmieniony na wniosek Wykonawcy, za zgodą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Zamawiającego. Zamawiający jest uprawniony do odrzucenia wniosku o zmianę bez podania przyczyn.</w:t>
      </w:r>
    </w:p>
    <w:p w14:paraId="0CB1270E" w14:textId="06856179" w:rsidR="00422443" w:rsidRPr="00ED5241" w:rsidRDefault="00422443" w:rsidP="003A3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Wykonawca będzie wykonywał umowę w siedzibie Zamawiającego jeden dzień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w miesiącu </w:t>
      </w:r>
      <w:r w:rsidR="00ED5241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godzinach 7.30 do 15.30.</w:t>
      </w:r>
    </w:p>
    <w:p w14:paraId="6C090598" w14:textId="77777777" w:rsidR="00ED5241" w:rsidRDefault="00ED5241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033401E8" w14:textId="4E13E36F" w:rsidR="00422443" w:rsidRDefault="00422443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4</w:t>
      </w:r>
    </w:p>
    <w:p w14:paraId="7D39CF22" w14:textId="77777777" w:rsidR="00422443" w:rsidRDefault="00422443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Uprawnienia i obowiązki Zamawiającego</w:t>
      </w:r>
    </w:p>
    <w:p w14:paraId="29E11D23" w14:textId="74FF7055" w:rsidR="00ED5241" w:rsidRDefault="00422443" w:rsidP="003A38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Zamawiający zobowiązany jest zapewnić warunki do niezależnego, obiektywnego </w:t>
      </w:r>
      <w:r w:rsidR="00ED5241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i efektywnego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prowadzenia audytu wewnętrznego, w tym zapewnić organizacyjną odrębność audytora usługodawcy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oraz ciągłość prowadzenia audytu w jednostce.</w:t>
      </w:r>
    </w:p>
    <w:p w14:paraId="2ED4600C" w14:textId="77777777" w:rsidR="00ED5241" w:rsidRDefault="00422443" w:rsidP="003A38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Zamawiający ma prawo żądać na bieżąco informacji o przebiegu i realizacji audytu wewnętrznego.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5896188D" w14:textId="77777777" w:rsidR="00ED5241" w:rsidRDefault="00422443" w:rsidP="003A38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Zamawiający umożliwi Wykonawcy dostęp do odpowiednich pomieszczeń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siedzibie Zamawiającego lub innym ustalonym przez Strony miejscu świadczenia usług w sposób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lastRenderedPageBreak/>
        <w:t>i w terminie umożliwiającym Wykonawcy prawidłowe i terminowe wykonanie usług wchodzących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zakres niniejszej Umowy.</w:t>
      </w:r>
    </w:p>
    <w:p w14:paraId="3B1CBD4A" w14:textId="77777777" w:rsidR="00ED5241" w:rsidRDefault="00422443" w:rsidP="003A38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Zamawiający udostępni Wykonawcy wszystkie informac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>j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e lub dokumenty będące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jego posiadaniu, niezbędne do prawidłowej realizacji Umowy.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65F78155" w14:textId="1BC122A3" w:rsidR="00422443" w:rsidRPr="00ED5241" w:rsidRDefault="00422443" w:rsidP="003A38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Zamawiający będzie, na ile jest to możliwe, współpracować z Wykonawcą przy dostarczaniu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informacji, których Wykonawca może zażądać w celu prawidłowej realizacji niniejszej Umowy.</w:t>
      </w:r>
    </w:p>
    <w:p w14:paraId="3BE4CA29" w14:textId="77777777" w:rsidR="00ED5241" w:rsidRDefault="00ED5241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63297FB4" w14:textId="5B5A8D1F" w:rsidR="00422443" w:rsidRDefault="00422443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5</w:t>
      </w:r>
    </w:p>
    <w:p w14:paraId="4A1516D3" w14:textId="77777777" w:rsidR="00422443" w:rsidRDefault="00422443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Sposób postępowania z dokumentami</w:t>
      </w:r>
    </w:p>
    <w:p w14:paraId="691885C3" w14:textId="77777777" w:rsidR="00ED5241" w:rsidRDefault="00ED5241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5B5AEDB2" w14:textId="77777777" w:rsid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Wykonawca zobowiązuje się do utrzymania tajemnicy zawodowej i do nieprzekazywania osobom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trzecim żadnych informacji dotyczących Zamawiającego bądź jakichkolwiek informacji ujawnionych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związku z wykonywaniem umowy, zastrzeżeniem przypadku, gdy udostępnienie takich informacji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wymagane jest przez przepisy prawa.</w:t>
      </w:r>
    </w:p>
    <w:p w14:paraId="7720E569" w14:textId="77777777" w:rsid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Wykonawca zobowiązuje się do zapewnienie pełnej poufności wszelkich otrzymywanych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i przetwarzanych danych. Zobowiązanie do zachowania poufności nie ma ograniczeń czasowych i nie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wygasa po rozwiązaniu umowy.</w:t>
      </w:r>
    </w:p>
    <w:p w14:paraId="60F181FD" w14:textId="440DDD2A" w:rsidR="00422443" w:rsidRP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Obowiązku zachowania poufności, o którym mowa w ust. 1, nie stosuje się do danych i informacji:</w:t>
      </w:r>
      <w:r w:rsid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4FD96A02" w14:textId="77777777" w:rsidR="00ED5241" w:rsidRDefault="00422443" w:rsidP="003A38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dostępnych publicznie;</w:t>
      </w:r>
    </w:p>
    <w:p w14:paraId="0D1C6531" w14:textId="77777777" w:rsidR="00ED5241" w:rsidRDefault="00422443" w:rsidP="003A38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otrzymanych przez Wykonawcę, zgodnie z przepisami prawa powszechnie obowiązującego, od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osoby trzeciej bez obowiązku zachowania poufności;</w:t>
      </w:r>
    </w:p>
    <w:p w14:paraId="2D89E450" w14:textId="77777777" w:rsidR="00ED5241" w:rsidRDefault="00422443" w:rsidP="003A38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które w momencie ich przekazania przez Zamawiającego były już znane Wykonawcy bez obowiązku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zachowania poufności;</w:t>
      </w:r>
    </w:p>
    <w:p w14:paraId="766E7483" w14:textId="1E08AD14" w:rsidR="00422443" w:rsidRPr="00ED5241" w:rsidRDefault="00422443" w:rsidP="003A38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stosunku, do których Wykonawca uzyskał pisemną zgodę Zamawiającego na ich ujawnienie.</w:t>
      </w:r>
    </w:p>
    <w:p w14:paraId="602E67BF" w14:textId="77777777" w:rsid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przypadku, gdy ujawnienie informacji przez Wykonawcę jest wymagane na podstawie przepisów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prawa powszechnie obowiązującego, Wykonawca poinformuje Zamawiającego o przyczynach i zakresie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informacji ujawnionych na tej podstawie prawnej. Poinformowanie takie powinno nastąpić w formie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pisemnej lub w formie wiadomości wysłanej na adres poczty elektronicznej Zamawiającego, chyba że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takie poinformowanie Zamawiającego byłoby sprzeczne z przepisami prawa powszechnie</w:t>
      </w:r>
      <w:r w:rsid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obowiązującego.</w:t>
      </w:r>
    </w:p>
    <w:p w14:paraId="746D1309" w14:textId="77777777" w:rsid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Dokumenty i informacje otrzymane na potrzeby wykonania usługi będą chronione przez wykonawcę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przed dostępem osób trzecich, nieupoważnionym rozpowszechnieniem, uszkodzeniem lub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zniszczeniem.</w:t>
      </w:r>
    </w:p>
    <w:p w14:paraId="481D0B46" w14:textId="77777777" w:rsid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Forma dokumentów, o których mowa w ust. 1, obejmuje zarówno postać papierową jak i postać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elektroniczną.</w:t>
      </w:r>
    </w:p>
    <w:p w14:paraId="0270934A" w14:textId="77777777" w:rsidR="00ED5241" w:rsidRDefault="00422443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Po zakończeniu umowy Wykonawca wszelką wytworzoną dokumentację przekaże bezzwłocznie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Zamawiającemu. Dokumentacja dotycząca zadania audytowego i pozostała dokumentacja audytu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wewnętrznego stanowią własność jednostki.</w:t>
      </w:r>
    </w:p>
    <w:p w14:paraId="78E61532" w14:textId="7F18DBA5" w:rsidR="00422443" w:rsidRPr="00ED5241" w:rsidRDefault="000E50D0" w:rsidP="003A38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Wykonawca</w:t>
      </w:r>
      <w:r w:rsidR="00422443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zobowiązuje się do:</w:t>
      </w:r>
    </w:p>
    <w:p w14:paraId="43967540" w14:textId="77777777" w:rsidR="00ED5241" w:rsidRDefault="00422443" w:rsidP="003A38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dołożenia właściwych starań w celu zabezpieczenia uzyskanych informacji i dokumentów przed ich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utratą, zniekształceniem oraz dostępem nieupoważnionych osób trzecich;</w:t>
      </w:r>
    </w:p>
    <w:p w14:paraId="210D818C" w14:textId="6076AB4C" w:rsidR="00422443" w:rsidRPr="00ED5241" w:rsidRDefault="00422443" w:rsidP="003A38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niewykorzystywania informacji w celach innych niż wykonanie umowy.</w:t>
      </w:r>
    </w:p>
    <w:p w14:paraId="29ABA800" w14:textId="77777777" w:rsidR="00ED5241" w:rsidRDefault="00422443" w:rsidP="003A38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przypadku utraty lub zniekształcenia lub dostępu nieupoważnionej osoby trzeciej informacji lub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dokumentów, Wykonawca bezzwłocznie podejmie odpowiednie do sytuacji działania ochronne oraz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zobowiązuje się do poinformowania o sytuacji Zamawiającego. Poinformowanie takie, w formie pisemnej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lub w formie wiadomości wysłanej na adres poczty elektronicznej Zamawiającego, powinno opisywać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okoliczności zdarzenia, zakres i skutki utraty, zniekształcenia lub ujawnienia informacji lub dokumentów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oraz podjęte działania ochronne.</w:t>
      </w:r>
    </w:p>
    <w:p w14:paraId="2245F1EE" w14:textId="5DC9885D" w:rsidR="00422443" w:rsidRPr="00ED5241" w:rsidRDefault="00422443" w:rsidP="003A38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Ustanowione umową zasady zachowania poufności informacji lub dokumentów, jak również przewidziane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umowie kary umowne z tytułu naruszenia zasad zachowania poufności informacji lub dokumentów,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obowiązują zarówno podczas wykonania umowy, jak i po jej wygaśnięciu.</w:t>
      </w:r>
    </w:p>
    <w:p w14:paraId="524E3051" w14:textId="77777777" w:rsidR="00ED5241" w:rsidRDefault="00ED5241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705F0156" w14:textId="17813154" w:rsidR="00422443" w:rsidRDefault="00422443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6</w:t>
      </w:r>
    </w:p>
    <w:p w14:paraId="07C34432" w14:textId="77777777" w:rsidR="00422443" w:rsidRDefault="00422443" w:rsidP="00ED52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Wynagrodzenie</w:t>
      </w:r>
    </w:p>
    <w:p w14:paraId="2EBA2028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 wykonanie umowy w 202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>4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r. Wykonawcy przysługuje wynagrodzenie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 kwocie…………………..zł (słownie:…………..………………………….złotych) brutto.</w:t>
      </w:r>
    </w:p>
    <w:p w14:paraId="4B7AF3E9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lastRenderedPageBreak/>
        <w:t>Za wykonanie umowy w 202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>5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r. Wykonawcy przysługuje wynagrodzenie w kwocie ……………..zł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(słownie: ……………………………………………………..złotych) brutto.</w:t>
      </w:r>
    </w:p>
    <w:p w14:paraId="7FC90C75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Wynagrodzenie całkowite brutto za wykonanie przedmiotu Umowy wynosi ………..… zł.</w:t>
      </w:r>
    </w:p>
    <w:p w14:paraId="372BBAA4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Płatności będą dokonywane za każdy miesiąc wykonanej usługi bezpośrednio na rachunek bankowy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Wykonawcy wskazany w fakturze za dany miesiąc.</w:t>
      </w:r>
    </w:p>
    <w:p w14:paraId="12B78EF7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Wynagrodzenie będzie płatne w terminie do 21 dni od dnia otrzymania przez Zamawiającego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prawidłowo wystawionej faktury lub rachunku za dany miesiąc wykonanej usługi. Błędne wystawienie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dokumentu spowoduje zawieszenie biegu terminu do zapłaty, do momentu jego skorygowania.</w:t>
      </w:r>
    </w:p>
    <w:p w14:paraId="67D91AED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Podstawą do wystawienia faktury jest podpisany przez Strony protokół potwierdzający prawidłowe</w:t>
      </w:r>
      <w:r w:rsidR="00ED5241" w:rsidRPr="00ED5241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wykonanie umowy w danym roku kalendarzowym.</w:t>
      </w:r>
    </w:p>
    <w:p w14:paraId="2B9C9F87" w14:textId="77777777" w:rsidR="00ED5241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ED5241">
        <w:rPr>
          <w:rFonts w:ascii="ArialMT" w:hAnsi="ArialMT" w:cs="ArialMT"/>
          <w:color w:val="000000"/>
          <w:kern w:val="0"/>
          <w:sz w:val="20"/>
          <w:szCs w:val="20"/>
        </w:rPr>
        <w:t>Za dzień zapłaty strony uznają dzień obciążenia rachunku bankowego Zamawiającego.</w:t>
      </w:r>
    </w:p>
    <w:p w14:paraId="2B9D0D83" w14:textId="77777777" w:rsidR="00F41FF3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 niedotrzymanie terminu płatności faktur Wykonawca może naliczyć Zamawiającemu odsetki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ustawowe.</w:t>
      </w:r>
    </w:p>
    <w:p w14:paraId="42950EDC" w14:textId="35DE48D6" w:rsidR="00422443" w:rsidRPr="00F41FF3" w:rsidRDefault="00422443" w:rsidP="003A38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Zamawiający nie dopuszcza cesji wierzytelności wynikających z niniejszej Umowy.</w:t>
      </w:r>
    </w:p>
    <w:p w14:paraId="2C816CB8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6B67F82B" w14:textId="431C374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7</w:t>
      </w:r>
    </w:p>
    <w:p w14:paraId="0EA87931" w14:textId="7777777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Kary umowne</w:t>
      </w:r>
    </w:p>
    <w:p w14:paraId="703E121B" w14:textId="541356AC" w:rsidR="00422443" w:rsidRPr="00F41FF3" w:rsidRDefault="00422443" w:rsidP="00F41F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Wykonawca zapłaci Zamawiającemu kary umowne w przypadku:</w:t>
      </w:r>
    </w:p>
    <w:p w14:paraId="236D1E8A" w14:textId="77777777" w:rsidR="00F41FF3" w:rsidRDefault="00422443" w:rsidP="003A38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zwłoki Wykonawcy w realizacji umowy w stosunku do harmonogramu, o którym mowa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§ 3 ust. 13 umowy - w wysokości 0,5 % wynagrodzenia całkowitego brutto określonego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§ 6 ust. 3 niniejszej umowy za każdy rozpoczęty dzień zwłoki;</w:t>
      </w:r>
    </w:p>
    <w:p w14:paraId="7056B7DA" w14:textId="1D78B115" w:rsidR="00F41FF3" w:rsidRDefault="00422443" w:rsidP="003A38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w przypadku realizacji usługi przez osobę bez należytych kwalifikacji – w wysokości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500 zł za każdy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stwierdzony przypadek;</w:t>
      </w:r>
    </w:p>
    <w:p w14:paraId="7C2EDFED" w14:textId="374CEEFA" w:rsidR="00422443" w:rsidRPr="00F41FF3" w:rsidRDefault="00422443" w:rsidP="003A384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naruszenia przez Wykonawcę zasad zachowania poufności informacji lub dokumentów,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o których mowa w § 5 w wysokości 1 000 zł za każdy stwierdzony przypadek.</w:t>
      </w:r>
    </w:p>
    <w:p w14:paraId="1920351C" w14:textId="77777777" w:rsidR="00F41FF3" w:rsidRDefault="00422443" w:rsidP="003A38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Wykonawca zapłaci Zamawiającemu karę umowną w wysokości 20% wynagrodzenia całkowitego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brutto określonego w § 6 ust. 3 niniejszej umowy w przypadku odstąpienia przez Zamawiającego lub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Wykonawcę od umowy z przyczyn leżących po stronie Wykonawcy.</w:t>
      </w:r>
    </w:p>
    <w:p w14:paraId="260BF6D8" w14:textId="5FDD5C66" w:rsidR="00422443" w:rsidRPr="00F41FF3" w:rsidRDefault="00422443" w:rsidP="003A38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Zamawiający może dochodzić na zasadach ogólnych odszkodowania przewyższającego kary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umowne określone w ust. 1 i 2.</w:t>
      </w:r>
    </w:p>
    <w:p w14:paraId="7743B7D3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34098992" w14:textId="4A2E8F7E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8</w:t>
      </w:r>
    </w:p>
    <w:p w14:paraId="6CEF7C5B" w14:textId="7777777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Wypowiedzenie, odstąpienie od Umowy</w:t>
      </w:r>
    </w:p>
    <w:p w14:paraId="3AA2795B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3A82927D" w14:textId="59266B57" w:rsidR="00422443" w:rsidRPr="00F41FF3" w:rsidRDefault="00422443" w:rsidP="00F41FF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Zamawiający może odstąpić od umowy również w razie:</w:t>
      </w:r>
    </w:p>
    <w:p w14:paraId="3E97C880" w14:textId="77777777" w:rsidR="00F41FF3" w:rsidRDefault="00422443" w:rsidP="003A38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wydania nakazu zajęcia majątku Wykonawcy na kwotę co najmniej wynagrodzenia całkowitego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brutto określonego w § 6 ust. 3 umowy;</w:t>
      </w:r>
    </w:p>
    <w:p w14:paraId="23DD0E0D" w14:textId="77777777" w:rsidR="00F41FF3" w:rsidRDefault="00422443" w:rsidP="003A38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zajęcia składników majątkowych Wykonawcy mających wpływ na realizację przedmiotu umowy;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3ACF9896" w14:textId="507F178C" w:rsidR="00422443" w:rsidRPr="00F41FF3" w:rsidRDefault="00422443" w:rsidP="003A38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istotnej zmiany okoliczności powodującej, że wykonanie umowy nie leży w interesie publicznym,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czego nie można było przewidzieć w chwili zawarcia umowy, lub dalsze wykonywanie umowy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może zagrozić podstawowemu interesowi bezpieczeństwa państwa lub bezpieczeństwu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publicznemu.</w:t>
      </w:r>
    </w:p>
    <w:p w14:paraId="2398BEC2" w14:textId="77777777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Podstawy odstąpienia od umowy przez Zamawiającego określone w ust. 1 lit. a – b są przyczynami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leżącymi po stronie Wykonawcy.</w:t>
      </w:r>
    </w:p>
    <w:p w14:paraId="6E3D5518" w14:textId="77777777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Wykonawcy przysługuje prawo do odstąpienia od umowy w stosunku do Zamawiającego, jeżeli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Zamawiający będzie pozostawał w zwłoce z zapłatą bezspornych należności wynikających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 prawidłowo wystawionej faktury VAT dłużej niż 30 dni.</w:t>
      </w:r>
    </w:p>
    <w:p w14:paraId="2E9E6774" w14:textId="2A429896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Odstąpienie od umowy w przypadkach, o których mowa w ust. 1 lit. a - b dopuszczalne jest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terminie 30 dni od dnia wystąpienia którejkolwiek z okoliczności wymienionych w ust. 1 lit. a – b.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6FF427F5" w14:textId="234507A2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Odstąpienie od umowy w okolicznościach, o którym mowa w ust. 1 lit. c dopuszczalne jest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terminie 30 dni od dnia powzięcia wiadomości o zaistnieniu istotnej zmiany okoliczności, o której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mowa w ust. 1 lit. c.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</w:p>
    <w:p w14:paraId="079ADD0C" w14:textId="77777777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Każdej ze Stron przysługuje prawo do wypowiedzenia umowy bez podania przyczyny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 zachowaniem dwumiesięcznego okresu wypowiedzenia na koniec miesiąca kalendarzowego.</w:t>
      </w:r>
    </w:p>
    <w:p w14:paraId="0C943E04" w14:textId="77777777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Odstąpienie od umowy lub wypowiedzenie umowy wymaga złożenia drugiej stronie oświadczenia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w formie pisemnej na adres siedziby tej strony podany w komparycji umowy lub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lastRenderedPageBreak/>
        <w:t>w formie elektronicznej,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o której mowa w art. 78</w:t>
      </w:r>
      <w:r w:rsidRPr="00F41FF3">
        <w:rPr>
          <w:rFonts w:ascii="ArialMT" w:hAnsi="ArialMT" w:cs="ArialMT"/>
          <w:color w:val="000000"/>
          <w:kern w:val="0"/>
          <w:sz w:val="13"/>
          <w:szCs w:val="13"/>
        </w:rPr>
        <w:t xml:space="preserve">1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Kodeksu cywilnego na adres poczty elektronicznej: ……………………..</w:t>
      </w:r>
    </w:p>
    <w:p w14:paraId="61D74D0B" w14:textId="1D67323E" w:rsid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przypadkach wskazanych w ust. 1 lit. a - b, Wykonawcy nie przysługuje roszczenie odszkodowawcze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w związku z zawarciem lub rozpoczęciem wykonywania umowy.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przypadku,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o którym mowa w ust. 1 lit. c, Wykonawca może żądać wyłącznie wynagrodzenia należnego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 tytułu wykonania części umowy.</w:t>
      </w:r>
    </w:p>
    <w:p w14:paraId="002C2222" w14:textId="06664B66" w:rsidR="00422443" w:rsidRPr="00F41FF3" w:rsidRDefault="00422443" w:rsidP="003A38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Zamawiającemu przysługuje ponadto prawo do odstąpienia od umowy w innych przypadkach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o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kreślonych w przepisach prawa.</w:t>
      </w:r>
    </w:p>
    <w:p w14:paraId="4B326836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382629A6" w14:textId="1AFF321E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9</w:t>
      </w:r>
    </w:p>
    <w:p w14:paraId="2B18A118" w14:textId="7777777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OCHRONA DANYCH OSOBOWYCH</w:t>
      </w:r>
    </w:p>
    <w:p w14:paraId="23030172" w14:textId="65F8EC74" w:rsidR="00D626AC" w:rsidRPr="00D626AC" w:rsidRDefault="00D626AC" w:rsidP="00D626A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color w:val="000000"/>
          <w:kern w:val="0"/>
          <w:sz w:val="20"/>
          <w:szCs w:val="20"/>
        </w:rPr>
      </w:pPr>
      <w:r w:rsidRPr="00D626AC">
        <w:rPr>
          <w:rFonts w:ascii="Arial-BoldMT" w:hAnsi="Arial-BoldMT" w:cs="Arial-BoldMT"/>
          <w:color w:val="000000"/>
          <w:kern w:val="0"/>
          <w:sz w:val="20"/>
          <w:szCs w:val="20"/>
        </w:rPr>
        <w:t>Strony zobowiązane są do przestrzegania postanowień umowy powierzenia przetwarzania danych stanowiącej załącznik do niniejszej umowy</w:t>
      </w:r>
    </w:p>
    <w:p w14:paraId="56A69808" w14:textId="77777777" w:rsidR="00D626AC" w:rsidRDefault="00D626AC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3C2610A6" w14:textId="69A74EF9" w:rsidR="00422443" w:rsidRDefault="00422443" w:rsidP="00F41F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1B597671" w14:textId="7777777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10</w:t>
      </w:r>
    </w:p>
    <w:p w14:paraId="2C8A322A" w14:textId="7777777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OBOWIĄZEK WZAJEMNEGO INFORMOWANIA I ROZSTRZYGANIE SPORÓW</w:t>
      </w:r>
    </w:p>
    <w:p w14:paraId="1461FAD6" w14:textId="77777777" w:rsidR="00F41FF3" w:rsidRDefault="00422443" w:rsidP="003A3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Strony mają obowiązek wzajemnego informowania o wszelkich zmianach swojego statusu prawnego,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a także o wszczęciu postępowania upadłościowego, układowego i likwidacyjnego.</w:t>
      </w:r>
    </w:p>
    <w:p w14:paraId="511897F9" w14:textId="2778945E" w:rsidR="00422443" w:rsidRPr="00F41FF3" w:rsidRDefault="00422443" w:rsidP="003A3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Ewentualne spory powstałe na tle realizacji postanowień niniejszej umowy w braku porozumienia stron,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podlegają rozstrzygnięciu przez sąd powszechny właściwy dla miejsca siedziby Zamawiającego.</w:t>
      </w:r>
    </w:p>
    <w:p w14:paraId="1AE14560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378B090B" w14:textId="637AA606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§ 1</w:t>
      </w:r>
      <w:r w:rsidR="00F41FF3"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1</w:t>
      </w:r>
    </w:p>
    <w:p w14:paraId="6BE6BFD0" w14:textId="77777777" w:rsidR="00422443" w:rsidRDefault="00422443" w:rsidP="00F41F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POSTANOWIENIA KOŃCOWE</w:t>
      </w:r>
    </w:p>
    <w:p w14:paraId="6259376A" w14:textId="77777777" w:rsidR="00F41FF3" w:rsidRDefault="00422443" w:rsidP="003A38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sprawach nieuregulowanych niniejszą umową mają zastosowanie przepisy obowiązującego prawa,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 tym w szczególności Kodeksu cywilnego.</w:t>
      </w:r>
    </w:p>
    <w:p w14:paraId="144FE449" w14:textId="77777777" w:rsidR="00F41FF3" w:rsidRDefault="00422443" w:rsidP="003A38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Wszelkie zmiany niniejszej umowy wymagają formy pisemnej pod rygorem nieważności,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br/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 zastrzeżeniem odnośnych postanowień niniejszej umowy.</w:t>
      </w:r>
    </w:p>
    <w:p w14:paraId="1939DF4C" w14:textId="77777777" w:rsidR="00F41FF3" w:rsidRDefault="00422443" w:rsidP="003A38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Umowa wchodzi w życie z dniem jej podpisania przez obydwie strony.</w:t>
      </w:r>
    </w:p>
    <w:p w14:paraId="63015E89" w14:textId="77777777" w:rsidR="00F41FF3" w:rsidRDefault="00422443" w:rsidP="003A38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Integralną część niniejszej umowy stanowią jej załączniki.</w:t>
      </w:r>
    </w:p>
    <w:p w14:paraId="736BBAB5" w14:textId="0D77FBC3" w:rsidR="00422443" w:rsidRPr="00F41FF3" w:rsidRDefault="00422443" w:rsidP="003A38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Umowę sporządzono w 2 (dwóch) jednobrzmiących egzemplarzach, po jednym egzemplarzu dla każdej</w:t>
      </w:r>
      <w:r w:rsidR="00F41FF3" w:rsidRPr="00F41FF3">
        <w:rPr>
          <w:rFonts w:ascii="ArialMT" w:hAnsi="ArialMT" w:cs="ArialMT"/>
          <w:color w:val="000000"/>
          <w:kern w:val="0"/>
          <w:sz w:val="20"/>
          <w:szCs w:val="20"/>
        </w:rPr>
        <w:t xml:space="preserve"> </w:t>
      </w:r>
      <w:r w:rsidRPr="00F41FF3">
        <w:rPr>
          <w:rFonts w:ascii="ArialMT" w:hAnsi="ArialMT" w:cs="ArialMT"/>
          <w:color w:val="000000"/>
          <w:kern w:val="0"/>
          <w:sz w:val="20"/>
          <w:szCs w:val="20"/>
        </w:rPr>
        <w:t>ze Stron umowy.</w:t>
      </w:r>
    </w:p>
    <w:p w14:paraId="45DA6FC5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3187CC06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</w:p>
    <w:p w14:paraId="06E6AA3E" w14:textId="67FEB58D" w:rsidR="00422443" w:rsidRDefault="0042244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kern w:val="0"/>
          <w:sz w:val="20"/>
          <w:szCs w:val="20"/>
        </w:rPr>
        <w:t>Wykaz załączników do umowy:</w:t>
      </w:r>
    </w:p>
    <w:p w14:paraId="33FFB575" w14:textId="4D607A27" w:rsidR="00422443" w:rsidRDefault="0042244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Załącznik nr 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t>1</w:t>
      </w:r>
      <w:r>
        <w:rPr>
          <w:rFonts w:ascii="ArialMT" w:hAnsi="ArialMT" w:cs="ArialMT"/>
          <w:color w:val="000000"/>
          <w:kern w:val="0"/>
          <w:sz w:val="20"/>
          <w:szCs w:val="20"/>
        </w:rPr>
        <w:t xml:space="preserve"> – O</w:t>
      </w:r>
      <w:r w:rsidR="00F41FF3">
        <w:rPr>
          <w:rFonts w:ascii="ArialMT" w:hAnsi="ArialMT" w:cs="ArialMT"/>
          <w:color w:val="000000"/>
          <w:kern w:val="0"/>
          <w:sz w:val="20"/>
          <w:szCs w:val="20"/>
        </w:rPr>
        <w:t>pis przedmiotu zamówienia.</w:t>
      </w:r>
    </w:p>
    <w:p w14:paraId="5E4696B7" w14:textId="755F4122" w:rsidR="00D626AC" w:rsidRDefault="00D626AC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  <w:r>
        <w:rPr>
          <w:rFonts w:ascii="ArialMT" w:hAnsi="ArialMT" w:cs="ArialMT"/>
          <w:color w:val="000000"/>
          <w:kern w:val="0"/>
          <w:sz w:val="20"/>
          <w:szCs w:val="20"/>
        </w:rPr>
        <w:t>Załącznik nr 2 – umowa powierzenia przetwarzania danych.</w:t>
      </w:r>
    </w:p>
    <w:p w14:paraId="1F407FB4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674B313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4E019DD0" w14:textId="77777777" w:rsidR="00F41FF3" w:rsidRDefault="00F41FF3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0"/>
          <w:szCs w:val="20"/>
        </w:rPr>
      </w:pPr>
    </w:p>
    <w:p w14:paraId="73E12942" w14:textId="166A28D5" w:rsidR="00422443" w:rsidRDefault="00422443" w:rsidP="006A791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>Z</w:t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amawiający </w:t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ab/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ab/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ab/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ab/>
        <w:t xml:space="preserve">    </w:t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ab/>
        <w:t xml:space="preserve">     </w:t>
      </w: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>W</w:t>
      </w:r>
      <w:r w:rsidR="006A791D"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ykonawca </w:t>
      </w:r>
    </w:p>
    <w:p w14:paraId="7E19E420" w14:textId="77777777" w:rsidR="006A791D" w:rsidRDefault="006A791D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</w:p>
    <w:p w14:paraId="509E377D" w14:textId="77777777" w:rsidR="006A791D" w:rsidRDefault="006A791D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</w:p>
    <w:p w14:paraId="4A704E30" w14:textId="77777777" w:rsidR="006A791D" w:rsidRDefault="006A791D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</w:p>
    <w:p w14:paraId="792F0DAD" w14:textId="77777777" w:rsidR="006A791D" w:rsidRDefault="006A791D" w:rsidP="003A38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</w:p>
    <w:p w14:paraId="1FF8CE6D" w14:textId="52BCDD79" w:rsidR="00422443" w:rsidRDefault="006A791D" w:rsidP="006A79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               …..</w:t>
      </w:r>
      <w:r w:rsidR="00422443">
        <w:rPr>
          <w:rFonts w:ascii="ArialMT" w:hAnsi="ArialMT" w:cs="ArialMT"/>
          <w:color w:val="000000"/>
          <w:kern w:val="0"/>
          <w:sz w:val="24"/>
          <w:szCs w:val="24"/>
        </w:rPr>
        <w:t xml:space="preserve">…………………… </w:t>
      </w:r>
      <w:r>
        <w:rPr>
          <w:rFonts w:ascii="ArialMT" w:hAnsi="ArialMT" w:cs="ArialMT"/>
          <w:color w:val="000000"/>
          <w:kern w:val="0"/>
          <w:sz w:val="24"/>
          <w:szCs w:val="24"/>
        </w:rPr>
        <w:tab/>
      </w:r>
      <w:r>
        <w:rPr>
          <w:rFonts w:ascii="ArialMT" w:hAnsi="ArialMT" w:cs="ArialMT"/>
          <w:color w:val="000000"/>
          <w:kern w:val="0"/>
          <w:sz w:val="24"/>
          <w:szCs w:val="24"/>
        </w:rPr>
        <w:tab/>
      </w:r>
      <w:r>
        <w:rPr>
          <w:rFonts w:ascii="ArialMT" w:hAnsi="ArialMT" w:cs="ArialMT"/>
          <w:color w:val="000000"/>
          <w:kern w:val="0"/>
          <w:sz w:val="24"/>
          <w:szCs w:val="24"/>
        </w:rPr>
        <w:tab/>
      </w:r>
      <w:r>
        <w:rPr>
          <w:rFonts w:ascii="ArialMT" w:hAnsi="ArialMT" w:cs="ArialMT"/>
          <w:color w:val="000000"/>
          <w:kern w:val="0"/>
          <w:sz w:val="24"/>
          <w:szCs w:val="24"/>
        </w:rPr>
        <w:tab/>
        <w:t xml:space="preserve">         …</w:t>
      </w:r>
      <w:r w:rsidR="00422443">
        <w:rPr>
          <w:rFonts w:ascii="ArialMT" w:hAnsi="ArialMT" w:cs="ArialMT"/>
          <w:color w:val="000000"/>
          <w:kern w:val="0"/>
          <w:sz w:val="24"/>
          <w:szCs w:val="24"/>
        </w:rPr>
        <w:t>….……………………</w:t>
      </w:r>
    </w:p>
    <w:sectPr w:rsidR="0042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6EE"/>
    <w:multiLevelType w:val="hybridMultilevel"/>
    <w:tmpl w:val="C92AE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2AE"/>
    <w:multiLevelType w:val="hybridMultilevel"/>
    <w:tmpl w:val="CD6C2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42F"/>
    <w:multiLevelType w:val="hybridMultilevel"/>
    <w:tmpl w:val="587E4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867"/>
    <w:multiLevelType w:val="hybridMultilevel"/>
    <w:tmpl w:val="CD9441B8"/>
    <w:lvl w:ilvl="0" w:tplc="66F682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97E"/>
    <w:multiLevelType w:val="hybridMultilevel"/>
    <w:tmpl w:val="B484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11C6"/>
    <w:multiLevelType w:val="hybridMultilevel"/>
    <w:tmpl w:val="6CCEB4B0"/>
    <w:lvl w:ilvl="0" w:tplc="65CC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6771"/>
    <w:multiLevelType w:val="hybridMultilevel"/>
    <w:tmpl w:val="4D5AF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6A11"/>
    <w:multiLevelType w:val="hybridMultilevel"/>
    <w:tmpl w:val="FBC44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6E75"/>
    <w:multiLevelType w:val="hybridMultilevel"/>
    <w:tmpl w:val="BE1CE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12F4"/>
    <w:multiLevelType w:val="hybridMultilevel"/>
    <w:tmpl w:val="7FD4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40D0"/>
    <w:multiLevelType w:val="hybridMultilevel"/>
    <w:tmpl w:val="7C0C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0DD1"/>
    <w:multiLevelType w:val="hybridMultilevel"/>
    <w:tmpl w:val="83EE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23E"/>
    <w:multiLevelType w:val="hybridMultilevel"/>
    <w:tmpl w:val="59347E4E"/>
    <w:lvl w:ilvl="0" w:tplc="547A2C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2DBE"/>
    <w:multiLevelType w:val="hybridMultilevel"/>
    <w:tmpl w:val="3892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C35B5"/>
    <w:multiLevelType w:val="hybridMultilevel"/>
    <w:tmpl w:val="F392AF14"/>
    <w:lvl w:ilvl="0" w:tplc="07C2F0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975"/>
    <w:multiLevelType w:val="hybridMultilevel"/>
    <w:tmpl w:val="29E6DA64"/>
    <w:lvl w:ilvl="0" w:tplc="9AD800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5D25"/>
    <w:multiLevelType w:val="hybridMultilevel"/>
    <w:tmpl w:val="DBE47DD0"/>
    <w:lvl w:ilvl="0" w:tplc="7CB49C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398"/>
    <w:multiLevelType w:val="hybridMultilevel"/>
    <w:tmpl w:val="BC3CF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34F0"/>
    <w:multiLevelType w:val="hybridMultilevel"/>
    <w:tmpl w:val="0D00181C"/>
    <w:lvl w:ilvl="0" w:tplc="65CC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222FF"/>
    <w:multiLevelType w:val="hybridMultilevel"/>
    <w:tmpl w:val="9CCA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7918"/>
    <w:multiLevelType w:val="hybridMultilevel"/>
    <w:tmpl w:val="3B84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A5370"/>
    <w:multiLevelType w:val="hybridMultilevel"/>
    <w:tmpl w:val="8F2A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867A3"/>
    <w:multiLevelType w:val="hybridMultilevel"/>
    <w:tmpl w:val="7078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47644"/>
    <w:multiLevelType w:val="hybridMultilevel"/>
    <w:tmpl w:val="DD4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33E1"/>
    <w:multiLevelType w:val="hybridMultilevel"/>
    <w:tmpl w:val="FF66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3BEC"/>
    <w:multiLevelType w:val="hybridMultilevel"/>
    <w:tmpl w:val="FB08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F4B7D"/>
    <w:multiLevelType w:val="hybridMultilevel"/>
    <w:tmpl w:val="8DF4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84722">
    <w:abstractNumId w:val="5"/>
  </w:num>
  <w:num w:numId="2" w16cid:durableId="1742483862">
    <w:abstractNumId w:val="3"/>
  </w:num>
  <w:num w:numId="3" w16cid:durableId="2089384326">
    <w:abstractNumId w:val="21"/>
  </w:num>
  <w:num w:numId="4" w16cid:durableId="1720203338">
    <w:abstractNumId w:val="11"/>
  </w:num>
  <w:num w:numId="5" w16cid:durableId="63796576">
    <w:abstractNumId w:val="6"/>
  </w:num>
  <w:num w:numId="6" w16cid:durableId="545334939">
    <w:abstractNumId w:val="15"/>
  </w:num>
  <w:num w:numId="7" w16cid:durableId="1843546347">
    <w:abstractNumId w:val="8"/>
  </w:num>
  <w:num w:numId="8" w16cid:durableId="420220254">
    <w:abstractNumId w:val="24"/>
  </w:num>
  <w:num w:numId="9" w16cid:durableId="659040176">
    <w:abstractNumId w:val="16"/>
  </w:num>
  <w:num w:numId="10" w16cid:durableId="146628594">
    <w:abstractNumId w:val="0"/>
  </w:num>
  <w:num w:numId="11" w16cid:durableId="1194223315">
    <w:abstractNumId w:val="7"/>
  </w:num>
  <w:num w:numId="12" w16cid:durableId="1554652436">
    <w:abstractNumId w:val="18"/>
  </w:num>
  <w:num w:numId="13" w16cid:durableId="1406031565">
    <w:abstractNumId w:val="9"/>
  </w:num>
  <w:num w:numId="14" w16cid:durableId="1958683216">
    <w:abstractNumId w:val="26"/>
  </w:num>
  <w:num w:numId="15" w16cid:durableId="1529487500">
    <w:abstractNumId w:val="14"/>
  </w:num>
  <w:num w:numId="16" w16cid:durableId="1927614508">
    <w:abstractNumId w:val="1"/>
  </w:num>
  <w:num w:numId="17" w16cid:durableId="1544363443">
    <w:abstractNumId w:val="4"/>
  </w:num>
  <w:num w:numId="18" w16cid:durableId="2077820027">
    <w:abstractNumId w:val="2"/>
  </w:num>
  <w:num w:numId="19" w16cid:durableId="1392534162">
    <w:abstractNumId w:val="10"/>
  </w:num>
  <w:num w:numId="20" w16cid:durableId="1277370571">
    <w:abstractNumId w:val="12"/>
  </w:num>
  <w:num w:numId="21" w16cid:durableId="1919097219">
    <w:abstractNumId w:val="22"/>
  </w:num>
  <w:num w:numId="22" w16cid:durableId="1813719427">
    <w:abstractNumId w:val="19"/>
  </w:num>
  <w:num w:numId="23" w16cid:durableId="431124603">
    <w:abstractNumId w:val="23"/>
  </w:num>
  <w:num w:numId="24" w16cid:durableId="706835131">
    <w:abstractNumId w:val="20"/>
  </w:num>
  <w:num w:numId="25" w16cid:durableId="854660846">
    <w:abstractNumId w:val="17"/>
  </w:num>
  <w:num w:numId="26" w16cid:durableId="759763916">
    <w:abstractNumId w:val="13"/>
  </w:num>
  <w:num w:numId="27" w16cid:durableId="16482401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3"/>
    <w:rsid w:val="000E50D0"/>
    <w:rsid w:val="00133869"/>
    <w:rsid w:val="003A384F"/>
    <w:rsid w:val="00422443"/>
    <w:rsid w:val="006A791D"/>
    <w:rsid w:val="007014BF"/>
    <w:rsid w:val="009F0135"/>
    <w:rsid w:val="00CB6AB3"/>
    <w:rsid w:val="00D626AC"/>
    <w:rsid w:val="00ED5241"/>
    <w:rsid w:val="00F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BE60"/>
  <w15:chartTrackingRefBased/>
  <w15:docId w15:val="{F94117AB-EFB2-48E9-ABBF-C3BE710C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2850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2</cp:revision>
  <dcterms:created xsi:type="dcterms:W3CDTF">2023-12-14T12:55:00Z</dcterms:created>
  <dcterms:modified xsi:type="dcterms:W3CDTF">2023-12-14T12:55:00Z</dcterms:modified>
</cp:coreProperties>
</file>