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33BA5ED3" w14:textId="70BF6E26" w:rsidR="008E73DB" w:rsidRDefault="00352EBF"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sidRPr="00352EBF">
        <w:rPr>
          <w:rFonts w:ascii="Calibri" w:eastAsia="Times New Roman" w:hAnsi="Calibri" w:cs="Times New Roman"/>
          <w:b/>
          <w:kern w:val="0"/>
          <w:sz w:val="18"/>
          <w:szCs w:val="18"/>
          <w:lang w:eastAsia="pl-PL"/>
          <w14:ligatures w14:val="none"/>
        </w:rPr>
        <w:t xml:space="preserve">Modernizacja </w:t>
      </w:r>
      <w:r w:rsidR="002E1917" w:rsidRPr="002E1917">
        <w:rPr>
          <w:rFonts w:ascii="Calibri" w:eastAsia="Times New Roman" w:hAnsi="Calibri" w:cs="Times New Roman"/>
          <w:b/>
          <w:kern w:val="0"/>
          <w:sz w:val="18"/>
          <w:szCs w:val="18"/>
          <w:lang w:eastAsia="pl-PL"/>
          <w14:ligatures w14:val="none"/>
        </w:rPr>
        <w:t>drogi powiatowej nr 2302C Brzyskorzystew  - Słabomierz</w:t>
      </w:r>
    </w:p>
    <w:p w14:paraId="7573A64A" w14:textId="77777777" w:rsidR="002E1917" w:rsidRDefault="002E1917"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p>
    <w:p w14:paraId="3CE3F2ED" w14:textId="05FCDF61"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1.2.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39CEDF62"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0,75 m</w:t>
      </w:r>
      <w:r w:rsidRPr="00352EBF">
        <w:rPr>
          <w:rFonts w:ascii="Calibri" w:eastAsia="SimSun" w:hAnsi="Calibri" w:cs="Times New Roman"/>
          <w:kern w:val="0"/>
          <w:sz w:val="18"/>
          <w:szCs w:val="18"/>
          <w:lang w:eastAsia="zh-CN"/>
          <w14:ligatures w14:val="none"/>
        </w:rPr>
        <w:t xml:space="preserve"> warstwą mieszanki niezwiązanej o uziarnieniu ciągłym  i grubości 1</w:t>
      </w:r>
      <w:r w:rsidR="008E73DB">
        <w:rPr>
          <w:rFonts w:ascii="Calibri" w:eastAsia="SimSun" w:hAnsi="Calibri" w:cs="Times New Roman"/>
          <w:kern w:val="0"/>
          <w:sz w:val="18"/>
          <w:szCs w:val="18"/>
          <w:lang w:eastAsia="zh-CN"/>
          <w14:ligatures w14:val="none"/>
        </w:rPr>
        <w:t>0</w:t>
      </w:r>
      <w:r w:rsidRPr="00352EBF">
        <w:rPr>
          <w:rFonts w:ascii="Calibri" w:eastAsia="SimSun" w:hAnsi="Calibri" w:cs="Times New Roman"/>
          <w:kern w:val="0"/>
          <w:sz w:val="18"/>
          <w:szCs w:val="18"/>
          <w:lang w:eastAsia="zh-CN"/>
          <w14:ligatures w14:val="none"/>
        </w:rPr>
        <w:t xml:space="preserve">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Kategorie procentowych zawartości ziaren o powierz. przekrusz.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 xml:space="preserve">cm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CBR po zagęszczeniu do wskaźnika zagęszczenia Is=1,0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wody w mieszance zagęszczanej, % (m/m) wilgotności optymalnej wg metody Proctora</w:t>
            </w:r>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mieszań.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należy kontynuować do osiągnięcia wskaźnika odkształcenia Io&lt; 2,2  lub zagęszczenia warstwy nie mniejszego od I</w:t>
      </w:r>
      <w:r w:rsidRPr="00352EBF">
        <w:rPr>
          <w:rFonts w:ascii="Calibri" w:eastAsia="SimSun" w:hAnsi="Calibri" w:cs="Times New Roman"/>
          <w:kern w:val="0"/>
          <w:sz w:val="18"/>
          <w:szCs w:val="18"/>
          <w:vertAlign w:val="subscript"/>
          <w:lang w:eastAsia="zh-CN"/>
          <w14:ligatures w14:val="none"/>
        </w:rPr>
        <w:t>s</w:t>
      </w:r>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Proctora,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 podczas zagęszczania powinna być równa wilgotności optymalnej, określanej według normalnej próby Proctora,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przekruszenia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 musi być równa wilgotności optymalnej określonej według normalnej próby Proctora,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Zagęszczanie każdej warstwy musi odbywać się do osiągnięcia wskaźnika zagęszczenia nie mniejszego od 1,00 według normalnej próby Proctora, według PN-B-04481:1988 (metoda II). Zagęszczenie warstwy należy sprawdzać wg BN-77/8931-12. W przypadku gdy przeprowadzenie badania zagęszczenia według metody Proctora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zagęszczenia I</w:t>
            </w:r>
            <w:r w:rsidRPr="00352EBF">
              <w:rPr>
                <w:rFonts w:ascii="Calibri" w:eastAsia="SimSun" w:hAnsi="Calibri" w:cs="Times New Roman"/>
                <w:kern w:val="0"/>
                <w:sz w:val="18"/>
                <w:szCs w:val="18"/>
                <w:vertAlign w:val="subscript"/>
                <w:lang w:eastAsia="zh-CN"/>
                <w14:ligatures w14:val="none"/>
              </w:rPr>
              <w:t>s</w:t>
            </w:r>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Minimalny moduł odkształcenia mierzony płytą o średnicy 30 cm MPa</w:t>
            </w:r>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Roboty wykonane niezgodnie z Dokumentacją Projektową i STWiORB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wykonanie innych czynności niezbędnych do realizacji Robót objętych niniejszą STWiORB i zgodnych z Dokumentacją Projektową i STWiORB.</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wykonanie innych czynności niezbędnych do realizacji Robót objętych niniejszą STWiORB i zgodnych z Dokumentacją Projektową i STWiORB.</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933-5 Badania geometrycznych właściwości kruszyw. Oznaczanie procentowej zawartości ziaren o powierzchniach powstałych w wyniku przekruszenia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13286-2 Metody określania gęstości i zawartości wody. Zagęszczanie metodą Proctora.</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BN-68/8931-04 Drogi samochodowe. Pomiar równości nawierzchni planografem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4071F"/>
    <w:rsid w:val="000637D3"/>
    <w:rsid w:val="00166712"/>
    <w:rsid w:val="00206318"/>
    <w:rsid w:val="002E1917"/>
    <w:rsid w:val="00352EBF"/>
    <w:rsid w:val="004E7865"/>
    <w:rsid w:val="00791AF4"/>
    <w:rsid w:val="008E73DB"/>
    <w:rsid w:val="00CB7BA9"/>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3473</Words>
  <Characters>20844</Characters>
  <Application>Microsoft Office Word</Application>
  <DocSecurity>0</DocSecurity>
  <Lines>173</Lines>
  <Paragraphs>48</Paragraphs>
  <ScaleCrop>false</ScaleCrop>
  <Company/>
  <LinksUpToDate>false</LinksUpToDate>
  <CharactersWithSpaces>24269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6</cp:revision>
  <dcterms:created xsi:type="dcterms:W3CDTF">2024-05-29T11:07:00Z</dcterms:created>
  <dcterms:modified xsi:type="dcterms:W3CDTF">2024-12-20T10:04:00Z</dcterms:modified>
</cp:coreProperties>
</file>