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592E39">
        <w:rPr>
          <w:rFonts w:cs="Arial"/>
          <w:iCs/>
          <w:sz w:val="20"/>
          <w:szCs w:val="20"/>
          <w:lang w:eastAsia="en-US"/>
        </w:rPr>
        <w:t>8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915605" w:rsidRPr="00915605" w:rsidRDefault="00592E3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DOSTAWY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766FB0" w:rsidRPr="00915605" w:rsidRDefault="00766FB0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:rsidR="00592E39" w:rsidRDefault="00592E39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92E39">
        <w:rPr>
          <w:rFonts w:eastAsia="Calibri" w:cs="Arial"/>
          <w:b/>
          <w:sz w:val="28"/>
          <w:szCs w:val="28"/>
          <w:lang w:eastAsia="en-US"/>
        </w:rPr>
        <w:t>Dostawy kruszywa do bieżącego utrzymania dróg gminnych</w:t>
      </w:r>
    </w:p>
    <w:p w:rsidR="0016604C" w:rsidRDefault="00592E39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92E39">
        <w:rPr>
          <w:rFonts w:eastAsia="Calibri" w:cs="Arial"/>
          <w:b/>
          <w:sz w:val="28"/>
          <w:szCs w:val="28"/>
          <w:lang w:eastAsia="en-US"/>
        </w:rPr>
        <w:t xml:space="preserve"> w 2021 roku</w:t>
      </w:r>
    </w:p>
    <w:p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92E39">
        <w:rPr>
          <w:rFonts w:cs="Arial"/>
          <w:sz w:val="28"/>
          <w:szCs w:val="28"/>
          <w:vertAlign w:val="superscript"/>
          <w:lang w:eastAsia="en-US"/>
        </w:rPr>
        <w:t>16 marca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:rsidR="00A7104F" w:rsidRPr="00766FB0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r w:rsidR="00592E39" w:rsidRPr="00592E39">
        <w:rPr>
          <w:b/>
          <w:sz w:val="20"/>
          <w:szCs w:val="20"/>
        </w:rPr>
        <w:t>Dostawy kruszywa do bieżącego utrzymania dróg gminnych w 2021 roku</w:t>
      </w:r>
      <w:r w:rsidR="007268A4" w:rsidRPr="00592E39">
        <w:rPr>
          <w:rFonts w:cs="Arial"/>
          <w:b/>
          <w:sz w:val="20"/>
          <w:szCs w:val="20"/>
        </w:rPr>
        <w:t>.</w:t>
      </w:r>
    </w:p>
    <w:p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 w:rsidR="00592E39">
        <w:rPr>
          <w:rFonts w:cs="Arial"/>
          <w:bCs/>
          <w:sz w:val="20"/>
          <w:szCs w:val="20"/>
          <w:lang w:eastAsia="en-US"/>
        </w:rPr>
        <w:t xml:space="preserve">,                       </w:t>
      </w:r>
      <w:r>
        <w:rPr>
          <w:rFonts w:cs="Arial"/>
          <w:bCs/>
          <w:sz w:val="20"/>
          <w:szCs w:val="20"/>
          <w:lang w:eastAsia="en-US"/>
        </w:rPr>
        <w:t xml:space="preserve"> stanowiący</w:t>
      </w:r>
      <w:r w:rsidR="00592E39">
        <w:rPr>
          <w:rFonts w:cs="Arial"/>
          <w:bCs/>
          <w:sz w:val="20"/>
          <w:szCs w:val="20"/>
          <w:lang w:eastAsia="en-US"/>
        </w:rPr>
        <w:t>m załącznik</w:t>
      </w:r>
      <w:r>
        <w:rPr>
          <w:rFonts w:cs="Arial"/>
          <w:bCs/>
          <w:sz w:val="20"/>
          <w:szCs w:val="20"/>
          <w:lang w:eastAsia="en-US"/>
        </w:rPr>
        <w:t xml:space="preserve">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:rsidR="00592E39" w:rsidRPr="00735997" w:rsidRDefault="00592E39" w:rsidP="00592E39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Wspólny słownik CPV: Główny </w:t>
      </w:r>
      <w:r w:rsidRPr="00D876BC">
        <w:rPr>
          <w:rFonts w:ascii="Arial" w:hAnsi="Arial" w:cs="Arial"/>
          <w:b w:val="0"/>
          <w:bCs/>
          <w:sz w:val="20"/>
        </w:rPr>
        <w:t>Przedmiot:</w:t>
      </w:r>
      <w:r w:rsidRPr="00B12408">
        <w:rPr>
          <w:rFonts w:ascii="Arial" w:hAnsi="Arial" w:cs="Arial"/>
          <w:b w:val="0"/>
          <w:bCs/>
          <w:sz w:val="20"/>
        </w:rPr>
        <w:t xml:space="preserve"> </w:t>
      </w:r>
      <w:r w:rsidRPr="00D876BC">
        <w:rPr>
          <w:rFonts w:ascii="Arial" w:hAnsi="Arial" w:cs="Arial"/>
          <w:b w:val="0"/>
          <w:bCs/>
          <w:sz w:val="20"/>
        </w:rPr>
        <w:t>14.21.22.00-2 Kruszywo</w:t>
      </w:r>
      <w:r>
        <w:rPr>
          <w:rFonts w:ascii="Arial" w:hAnsi="Arial" w:cs="Arial"/>
          <w:b w:val="0"/>
          <w:bCs/>
          <w:sz w:val="20"/>
        </w:rPr>
        <w:t>.</w:t>
      </w:r>
    </w:p>
    <w:p w:rsidR="00694C3B" w:rsidRPr="00592E39" w:rsidRDefault="00694C3B" w:rsidP="00592E39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Cs/>
          <w:sz w:val="20"/>
        </w:rPr>
      </w:pPr>
      <w:r w:rsidRPr="00592E39">
        <w:rPr>
          <w:rFonts w:ascii="Arial" w:hAnsi="Arial" w:cs="Arial"/>
          <w:bCs/>
          <w:sz w:val="20"/>
        </w:rPr>
        <w:t xml:space="preserve">Zamawiający nie dopuszcza składania ofert częściowych. </w:t>
      </w:r>
    </w:p>
    <w:p w:rsidR="00694C3B" w:rsidRPr="00592E39" w:rsidRDefault="00694C3B" w:rsidP="00592E39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Cs/>
          <w:sz w:val="20"/>
        </w:rPr>
      </w:pPr>
      <w:r w:rsidRPr="00592E39">
        <w:rPr>
          <w:rFonts w:ascii="Arial" w:hAnsi="Arial" w:cs="Arial"/>
          <w:bCs/>
          <w:sz w:val="20"/>
        </w:rPr>
        <w:t>Zamawiający nie dopuszcza składania ofert wariantowych.</w:t>
      </w:r>
    </w:p>
    <w:p w:rsidR="00694C3B" w:rsidRPr="00592E39" w:rsidRDefault="00694C3B" w:rsidP="00592E39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Cs/>
          <w:sz w:val="20"/>
        </w:rPr>
      </w:pPr>
      <w:r w:rsidRPr="00592E39">
        <w:rPr>
          <w:rFonts w:ascii="Arial" w:hAnsi="Arial" w:cs="Arial"/>
          <w:bCs/>
          <w:sz w:val="20"/>
        </w:rPr>
        <w:t xml:space="preserve">Zamawiający nie przewiduje udzielenia zamówień, o których mowa w art. </w:t>
      </w:r>
      <w:r w:rsidR="00592E39">
        <w:rPr>
          <w:rFonts w:ascii="Arial" w:hAnsi="Arial" w:cs="Arial"/>
          <w:bCs/>
          <w:sz w:val="20"/>
        </w:rPr>
        <w:t>214 ust. 1 pkt 8</w:t>
      </w:r>
      <w:r w:rsidRPr="00592E39">
        <w:rPr>
          <w:rFonts w:ascii="Arial" w:hAnsi="Arial" w:cs="Arial"/>
          <w:bCs/>
          <w:sz w:val="20"/>
        </w:rPr>
        <w:t xml:space="preserve"> ustawy </w:t>
      </w:r>
      <w:proofErr w:type="spellStart"/>
      <w:r w:rsidRPr="00592E39">
        <w:rPr>
          <w:rFonts w:ascii="Arial" w:hAnsi="Arial" w:cs="Arial"/>
          <w:bCs/>
          <w:sz w:val="20"/>
        </w:rPr>
        <w:t>Pzp</w:t>
      </w:r>
      <w:proofErr w:type="spellEnd"/>
      <w:r w:rsidRPr="00592E39">
        <w:rPr>
          <w:rFonts w:ascii="Arial" w:hAnsi="Arial" w:cs="Arial"/>
          <w:bCs/>
          <w:sz w:val="20"/>
        </w:rPr>
        <w:t xml:space="preserve">. </w:t>
      </w:r>
    </w:p>
    <w:p w:rsidR="00BF6FDC" w:rsidRPr="00592E39" w:rsidRDefault="00BF6FDC" w:rsidP="00592E39">
      <w:pPr>
        <w:pStyle w:val="Nagwek4"/>
        <w:numPr>
          <w:ilvl w:val="1"/>
          <w:numId w:val="1"/>
        </w:numPr>
        <w:spacing w:before="120"/>
        <w:ind w:left="709" w:hanging="425"/>
        <w:rPr>
          <w:rFonts w:ascii="Arial" w:hAnsi="Arial" w:cs="Arial"/>
          <w:bCs/>
          <w:sz w:val="20"/>
        </w:rPr>
      </w:pPr>
      <w:r w:rsidRPr="00592E39">
        <w:rPr>
          <w:rFonts w:ascii="Arial" w:hAnsi="Arial" w:cs="Arial"/>
          <w:bCs/>
          <w:sz w:val="20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592E39">
        <w:rPr>
          <w:rFonts w:ascii="Arial" w:hAnsi="Arial" w:cs="Arial"/>
          <w:bCs/>
          <w:sz w:val="20"/>
        </w:rPr>
        <w:t>Pzp</w:t>
      </w:r>
      <w:proofErr w:type="spellEnd"/>
      <w:r w:rsidRPr="00592E39">
        <w:rPr>
          <w:rFonts w:ascii="Arial" w:hAnsi="Arial" w:cs="Arial"/>
          <w:bCs/>
          <w:sz w:val="20"/>
        </w:rPr>
        <w:t>.</w:t>
      </w:r>
    </w:p>
    <w:p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592E39">
        <w:rPr>
          <w:b/>
          <w:bCs/>
          <w:sz w:val="20"/>
          <w:szCs w:val="20"/>
        </w:rPr>
        <w:t>8</w:t>
      </w:r>
      <w:r w:rsidR="00A920AF">
        <w:rPr>
          <w:b/>
          <w:bCs/>
          <w:sz w:val="20"/>
          <w:szCs w:val="20"/>
        </w:rPr>
        <w:t xml:space="preserve"> miesięcy od </w:t>
      </w:r>
      <w:r w:rsidR="00592E39">
        <w:rPr>
          <w:b/>
          <w:bCs/>
          <w:sz w:val="20"/>
          <w:szCs w:val="20"/>
        </w:rPr>
        <w:t xml:space="preserve">dnia </w:t>
      </w:r>
      <w:r w:rsidR="00A920AF">
        <w:rPr>
          <w:b/>
          <w:bCs/>
          <w:sz w:val="20"/>
          <w:szCs w:val="20"/>
        </w:rPr>
        <w:t>podpisania umowy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SWZ wpłynął do zamawiającego nie później niż na 4 dni przed upływem terminu składania ofert. 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:rsidR="00766FB0" w:rsidRDefault="00766FB0" w:rsidP="00AA416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766FB0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766FB0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766FB0">
        <w:rPr>
          <w:rFonts w:ascii="Arial" w:hAnsi="Arial" w:cs="Arial"/>
          <w:sz w:val="20"/>
          <w:szCs w:val="20"/>
        </w:rPr>
        <w:t>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:rsidR="00AA4160" w:rsidRPr="00AA4160" w:rsidRDefault="00766FB0" w:rsidP="00AA416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AA4160">
        <w:rPr>
          <w:rFonts w:ascii="Arial" w:hAnsi="Arial" w:cs="Arial"/>
          <w:sz w:val="20"/>
          <w:szCs w:val="20"/>
        </w:rPr>
        <w:t>Pzp</w:t>
      </w:r>
      <w:proofErr w:type="spellEnd"/>
      <w:r w:rsidRPr="00AA4160">
        <w:rPr>
          <w:rFonts w:ascii="Arial" w:hAnsi="Arial" w:cs="Arial"/>
          <w:sz w:val="20"/>
          <w:szCs w:val="20"/>
        </w:rPr>
        <w:t xml:space="preserve">, Wykonawcę: </w:t>
      </w:r>
    </w:p>
    <w:p w:rsidR="00766FB0" w:rsidRPr="00AA4160" w:rsidRDefault="00766FB0" w:rsidP="00AA416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:rsidR="00766FB0" w:rsidRPr="00AA4160" w:rsidRDefault="00766FB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AA4160">
          <w:rPr>
            <w:rFonts w:ascii="Arial" w:hAnsi="Arial" w:cs="Arial"/>
            <w:sz w:val="20"/>
            <w:szCs w:val="20"/>
          </w:rPr>
          <w:t>art. 258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AA4160" w:rsidRDefault="00766FB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handlu ludźmi, o którym mowa w </w:t>
      </w:r>
      <w:hyperlink r:id="rId33" w:anchor="/document/16798683?unitId=art(189(a))&amp;cm=DOCUMENT" w:history="1">
        <w:r w:rsidRPr="00AA4160">
          <w:rPr>
            <w:rFonts w:ascii="Arial" w:hAnsi="Arial" w:cs="Arial"/>
            <w:sz w:val="20"/>
            <w:szCs w:val="20"/>
          </w:rPr>
          <w:t>art. 189a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AA4160" w:rsidRDefault="00766FB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o którym mowa w </w:t>
      </w:r>
      <w:hyperlink r:id="rId34" w:anchor="/document/16798683?unitId=art(228)&amp;cm=DOCUMENT" w:history="1">
        <w:r w:rsidRPr="00AA4160">
          <w:rPr>
            <w:rFonts w:ascii="Arial" w:hAnsi="Arial" w:cs="Arial"/>
            <w:sz w:val="20"/>
            <w:szCs w:val="20"/>
          </w:rPr>
          <w:t>art. 228-230a</w:t>
        </w:r>
      </w:hyperlink>
      <w:r w:rsidRPr="00AA4160">
        <w:rPr>
          <w:rFonts w:ascii="Arial" w:hAnsi="Arial" w:cs="Arial"/>
          <w:sz w:val="20"/>
          <w:szCs w:val="20"/>
        </w:rPr>
        <w:t xml:space="preserve">, </w:t>
      </w:r>
      <w:hyperlink r:id="rId35" w:anchor="/document/16798683?unitId=art(250(a))&amp;cm=DOCUMENT" w:history="1">
        <w:r w:rsidRPr="00AA4160">
          <w:rPr>
            <w:rFonts w:ascii="Arial" w:hAnsi="Arial" w:cs="Arial"/>
            <w:sz w:val="20"/>
            <w:szCs w:val="20"/>
          </w:rPr>
          <w:t>art. 250a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:rsidR="00766FB0" w:rsidRPr="00AA4160" w:rsidRDefault="00766FB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AA4160">
          <w:rPr>
            <w:rFonts w:ascii="Arial" w:hAnsi="Arial" w:cs="Arial"/>
            <w:sz w:val="20"/>
            <w:szCs w:val="20"/>
          </w:rPr>
          <w:t>art. 165a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AA4160">
          <w:rPr>
            <w:rFonts w:ascii="Arial" w:hAnsi="Arial" w:cs="Arial"/>
            <w:sz w:val="20"/>
            <w:szCs w:val="20"/>
          </w:rPr>
          <w:t>art. 299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AA4160" w:rsidRDefault="00766FB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8" w:anchor="/document/16798683?unitId=art(115)par(20)&amp;cm=DOCUMENT" w:history="1">
        <w:r w:rsidRPr="00AA4160">
          <w:rPr>
            <w:rFonts w:ascii="Arial" w:hAnsi="Arial" w:cs="Arial"/>
            <w:sz w:val="20"/>
            <w:szCs w:val="20"/>
          </w:rPr>
          <w:t>art. 115 § 20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:rsidR="00A70B20" w:rsidRPr="00AA4160" w:rsidRDefault="00A70B2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AA4160">
        <w:rPr>
          <w:rFonts w:ascii="Arial" w:hAnsi="Arial" w:cs="Arial"/>
          <w:sz w:val="20"/>
          <w:szCs w:val="20"/>
        </w:rPr>
        <w:br/>
      </w:r>
      <w:r w:rsidRPr="00AA4160">
        <w:rPr>
          <w:rFonts w:ascii="Arial" w:hAnsi="Arial" w:cs="Arial"/>
          <w:sz w:val="20"/>
          <w:szCs w:val="20"/>
        </w:rPr>
        <w:t xml:space="preserve">w </w:t>
      </w:r>
      <w:hyperlink r:id="rId39" w:anchor="/document/17896506?unitId=art(9)ust(2)&amp;cm=DOCUMENT" w:history="1">
        <w:r w:rsidRPr="00AA4160">
          <w:rPr>
            <w:rFonts w:ascii="Arial" w:hAnsi="Arial" w:cs="Arial"/>
            <w:sz w:val="20"/>
            <w:szCs w:val="20"/>
          </w:rPr>
          <w:t>art. 9 ust. 2</w:t>
        </w:r>
      </w:hyperlink>
      <w:r w:rsidRPr="00AA416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AA4160" w:rsidRDefault="00A70B2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40" w:anchor="/document/16798683?unitId=art(296)&amp;cm=DOCUMENT" w:history="1">
        <w:r w:rsidRPr="00AA4160">
          <w:rPr>
            <w:rFonts w:ascii="Arial" w:hAnsi="Arial" w:cs="Arial"/>
            <w:sz w:val="20"/>
            <w:szCs w:val="20"/>
          </w:rPr>
          <w:t>art. 296-307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1" w:anchor="/document/16798683?unitId=art(286)&amp;cm=DOCUMENT" w:history="1">
        <w:r w:rsidRPr="00AA4160">
          <w:rPr>
            <w:rFonts w:ascii="Arial" w:hAnsi="Arial" w:cs="Arial"/>
            <w:sz w:val="20"/>
            <w:szCs w:val="20"/>
          </w:rPr>
          <w:t>art. 286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AA4160">
          <w:rPr>
            <w:rFonts w:ascii="Arial" w:hAnsi="Arial" w:cs="Arial"/>
            <w:sz w:val="20"/>
            <w:szCs w:val="20"/>
          </w:rPr>
          <w:t>art. 270-277d</w:t>
        </w:r>
      </w:hyperlink>
      <w:r w:rsidRPr="00AA416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:rsidR="00A70B20" w:rsidRPr="00AA4160" w:rsidRDefault="00A70B20" w:rsidP="00AA416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AA4160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AA4160">
        <w:rPr>
          <w:rFonts w:ascii="Arial" w:hAnsi="Arial" w:cs="Arial"/>
          <w:sz w:val="20"/>
          <w:szCs w:val="20"/>
        </w:rPr>
        <w:br/>
      </w:r>
      <w:r w:rsidRPr="00AA4160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:rsidR="00A70B20" w:rsidRPr="000067FA" w:rsidRDefault="00A70B20" w:rsidP="00AA4160">
      <w:pPr>
        <w:keepNext/>
        <w:spacing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- lub za odpowiedni czyn zabroniony określony w przepisach prawa obcego;</w:t>
      </w:r>
    </w:p>
    <w:p w:rsidR="00A70B20" w:rsidRPr="000067FA" w:rsidRDefault="00A70B20" w:rsidP="00AA416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AA416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AA416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AA416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AA416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AA416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AA416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AA416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:rsidR="00AA4160" w:rsidRPr="00224C75" w:rsidRDefault="00AA4160" w:rsidP="00AA416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AA4160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A70B20" w:rsidRPr="00731E3E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u w:val="single"/>
          <w:lang w:eastAsia="en-US"/>
        </w:rPr>
        <w:t>wzywa wykonawcę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:rsidR="00A70B20" w:rsidRPr="00915605" w:rsidRDefault="00AA4160" w:rsidP="00694C3B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</w:t>
      </w:r>
      <w:r w:rsidR="00497536">
        <w:rPr>
          <w:rFonts w:cs="Arial"/>
          <w:sz w:val="20"/>
          <w:szCs w:val="20"/>
          <w:lang w:eastAsia="en-US"/>
        </w:rPr>
        <w:t xml:space="preserve">nie stawia warunków udziału w postępowaniu i </w:t>
      </w:r>
      <w:r>
        <w:rPr>
          <w:rFonts w:cs="Arial"/>
          <w:sz w:val="20"/>
          <w:szCs w:val="20"/>
          <w:lang w:eastAsia="en-US"/>
        </w:rPr>
        <w:t xml:space="preserve">nie wymaga złożenia podmiotowych środków dowodowych </w:t>
      </w:r>
      <w:r w:rsidR="00497536">
        <w:rPr>
          <w:rFonts w:cs="Arial"/>
          <w:sz w:val="20"/>
          <w:szCs w:val="20"/>
          <w:lang w:eastAsia="en-US"/>
        </w:rPr>
        <w:t>w tym zakresie.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DA35BE" w:rsidRPr="00112ED8">
        <w:rPr>
          <w:rFonts w:cs="Arial"/>
          <w:b/>
          <w:sz w:val="20"/>
          <w:szCs w:val="20"/>
          <w:lang w:eastAsia="en-US"/>
        </w:rPr>
        <w:t xml:space="preserve">załącznik </w:t>
      </w:r>
      <w:r w:rsidR="00112ED8" w:rsidRPr="00112ED8">
        <w:rPr>
          <w:rFonts w:cs="Arial"/>
          <w:b/>
          <w:sz w:val="20"/>
          <w:szCs w:val="20"/>
          <w:lang w:eastAsia="en-US"/>
        </w:rPr>
        <w:t>nr 6</w:t>
      </w:r>
      <w:r w:rsidR="00DA35BE" w:rsidRPr="00112ED8">
        <w:rPr>
          <w:rFonts w:cs="Arial"/>
          <w:b/>
          <w:sz w:val="20"/>
          <w:szCs w:val="20"/>
          <w:lang w:eastAsia="en-US"/>
        </w:rPr>
        <w:t xml:space="preserve"> </w:t>
      </w:r>
      <w:r w:rsidRPr="00112ED8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</w:t>
      </w:r>
      <w:r w:rsidRPr="007B17F6">
        <w:rPr>
          <w:rFonts w:cs="Arial"/>
          <w:sz w:val="20"/>
          <w:szCs w:val="20"/>
          <w:lang w:eastAsia="en-US"/>
        </w:rPr>
        <w:lastRenderedPageBreak/>
        <w:t xml:space="preserve">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Wykonawca określi cenę oferty brutto w formularzu ofertowym </w:t>
      </w:r>
      <w:r>
        <w:rPr>
          <w:rFonts w:cs="Arial"/>
          <w:sz w:val="20"/>
          <w:szCs w:val="20"/>
          <w:lang w:eastAsia="en-US"/>
        </w:rPr>
        <w:t>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 w:rsidRPr="00AA4160">
        <w:rPr>
          <w:rFonts w:cs="Arial"/>
          <w:sz w:val="20"/>
          <w:szCs w:val="20"/>
          <w:lang w:eastAsia="en-US"/>
        </w:rPr>
        <w:t>, podając ją w zapisie liczbowym i słownie z dokładnością do dwóch miejsc po przecinku.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Cenę należy określić w następujący sposób:</w:t>
      </w:r>
    </w:p>
    <w:p w:rsidR="00AA4160" w:rsidRPr="001073B4" w:rsidRDefault="00AA4160" w:rsidP="00AA4160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 w:rsidRPr="001073B4">
        <w:rPr>
          <w:rFonts w:ascii="Arial" w:hAnsi="Arial" w:cs="Arial"/>
          <w:b w:val="0"/>
          <w:sz w:val="20"/>
        </w:rPr>
        <w:t>cena jednostkowa brutto</w:t>
      </w:r>
      <w:r>
        <w:rPr>
          <w:rFonts w:ascii="Arial" w:hAnsi="Arial" w:cs="Arial"/>
          <w:b w:val="0"/>
          <w:sz w:val="20"/>
        </w:rPr>
        <w:t>,</w:t>
      </w:r>
    </w:p>
    <w:p w:rsidR="00AA4160" w:rsidRPr="001073B4" w:rsidRDefault="00AA4160" w:rsidP="00AA4160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 w:rsidRPr="001073B4">
        <w:rPr>
          <w:rFonts w:ascii="Arial" w:hAnsi="Arial" w:cs="Arial"/>
          <w:b w:val="0"/>
          <w:sz w:val="20"/>
        </w:rPr>
        <w:t xml:space="preserve">wartość brutto – dla dostaw kruszywa, wyliczona w następujący sposób: szacowana ilość ton </w:t>
      </w:r>
      <w:r>
        <w:rPr>
          <w:rFonts w:ascii="Arial" w:hAnsi="Arial" w:cs="Arial"/>
          <w:sz w:val="20"/>
        </w:rPr>
        <w:t xml:space="preserve">1950 </w:t>
      </w:r>
      <w:r w:rsidRPr="001073B4">
        <w:rPr>
          <w:rFonts w:ascii="Arial" w:hAnsi="Arial" w:cs="Arial"/>
          <w:b w:val="0"/>
          <w:sz w:val="20"/>
        </w:rPr>
        <w:t>x cena jednostkowa brutto)</w:t>
      </w:r>
      <w:r>
        <w:rPr>
          <w:rFonts w:ascii="Arial" w:hAnsi="Arial" w:cs="Arial"/>
          <w:b w:val="0"/>
          <w:sz w:val="20"/>
        </w:rPr>
        <w:t>.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realiza</w:t>
      </w:r>
      <w:r>
        <w:rPr>
          <w:rFonts w:cs="Arial"/>
          <w:sz w:val="20"/>
          <w:szCs w:val="20"/>
          <w:lang w:eastAsia="en-US"/>
        </w:rPr>
        <w:t>cją zamówienia; zgodnie z S</w:t>
      </w:r>
      <w:r w:rsidRPr="00AA4160">
        <w:rPr>
          <w:rFonts w:cs="Arial"/>
          <w:sz w:val="20"/>
          <w:szCs w:val="20"/>
          <w:lang w:eastAsia="en-US"/>
        </w:rPr>
        <w:t xml:space="preserve">WZ, warunkami umowy, w tym m.in. podatek VAT, upusty, rabaty. 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W cenie należy ująć wszystkie nakłady konieczne do wykonania przedmiotu zamówienia. 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:rsidR="00AA4160" w:rsidRPr="00AA4160" w:rsidRDefault="00AA4160" w:rsidP="00AA416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A4160">
        <w:rPr>
          <w:rFonts w:cs="Arial"/>
          <w:sz w:val="20"/>
          <w:szCs w:val="20"/>
          <w:lang w:eastAsia="en-US"/>
        </w:rPr>
        <w:t xml:space="preserve">Zamawiający przyjmuje do kalkulacji i rozliczeń wynikających z zawarcia umowy </w:t>
      </w:r>
      <w:r w:rsidRPr="00AA4160">
        <w:rPr>
          <w:rFonts w:cs="Arial"/>
          <w:sz w:val="20"/>
          <w:szCs w:val="20"/>
          <w:lang w:eastAsia="en-US"/>
        </w:rPr>
        <w:br/>
        <w:t>o zamówienie publiczne: PLN.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 w:rsidR="00AA4160">
        <w:rPr>
          <w:rFonts w:cs="Arial"/>
          <w:sz w:val="20"/>
          <w:szCs w:val="20"/>
          <w:lang w:eastAsia="en-US"/>
        </w:rPr>
        <w:t xml:space="preserve"> </w:t>
      </w:r>
      <w:r w:rsidR="00AA4160" w:rsidRPr="00AA4160">
        <w:rPr>
          <w:rFonts w:cs="Arial"/>
          <w:b/>
          <w:sz w:val="20"/>
          <w:szCs w:val="20"/>
          <w:highlight w:val="yellow"/>
          <w:lang w:eastAsia="en-US"/>
        </w:rPr>
        <w:t>22</w:t>
      </w:r>
      <w:r w:rsidR="006352D2">
        <w:rPr>
          <w:rFonts w:cs="Arial"/>
          <w:b/>
          <w:sz w:val="20"/>
          <w:szCs w:val="20"/>
          <w:highlight w:val="yellow"/>
          <w:lang w:eastAsia="en-US"/>
        </w:rPr>
        <w:t>.04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AA4160">
        <w:rPr>
          <w:rFonts w:cs="Arial"/>
          <w:b/>
          <w:sz w:val="20"/>
          <w:szCs w:val="20"/>
          <w:highlight w:val="yellow"/>
          <w:lang w:eastAsia="en-US"/>
        </w:rPr>
        <w:t>24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AA4160">
        <w:rPr>
          <w:rFonts w:cs="Arial"/>
          <w:b/>
          <w:sz w:val="20"/>
          <w:szCs w:val="20"/>
          <w:highlight w:val="yellow"/>
          <w:lang w:eastAsia="en-US"/>
        </w:rPr>
        <w:t>03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AA4160">
        <w:rPr>
          <w:rFonts w:cs="Arial"/>
          <w:b/>
          <w:sz w:val="20"/>
          <w:szCs w:val="20"/>
          <w:highlight w:val="yellow"/>
          <w:lang w:eastAsia="en-US"/>
        </w:rPr>
        <w:t>24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>
        <w:rPr>
          <w:rFonts w:cs="Arial"/>
          <w:b/>
          <w:sz w:val="20"/>
          <w:szCs w:val="20"/>
          <w:highlight w:val="yellow"/>
          <w:lang w:eastAsia="en-US"/>
        </w:rPr>
        <w:t>03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416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497536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497536">
        <w:rPr>
          <w:sz w:val="20"/>
          <w:szCs w:val="20"/>
        </w:rPr>
        <w:t>postępowaniu.</w:t>
      </w:r>
    </w:p>
    <w:p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AA4160" w:rsidRDefault="00493962" w:rsidP="00AA416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A4160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AA4160">
        <w:rPr>
          <w:sz w:val="20"/>
          <w:szCs w:val="20"/>
        </w:rPr>
        <w:t xml:space="preserve">: </w:t>
      </w:r>
    </w:p>
    <w:p w:rsidR="000067FA" w:rsidRPr="00AA4160" w:rsidRDefault="000067FA" w:rsidP="00AA416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AA4160">
        <w:rPr>
          <w:sz w:val="20"/>
          <w:szCs w:val="20"/>
        </w:rPr>
        <w:t>Cena ofertowa brutto –„P”.</w:t>
      </w:r>
    </w:p>
    <w:p w:rsidR="00112ED8" w:rsidRDefault="00AA4160" w:rsidP="00B869EE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dostaw</w:t>
      </w:r>
      <w:r w:rsidR="000067FA" w:rsidRPr="00AA4160">
        <w:rPr>
          <w:sz w:val="20"/>
          <w:szCs w:val="20"/>
        </w:rPr>
        <w:t xml:space="preserve"> – „</w:t>
      </w:r>
      <w:r>
        <w:rPr>
          <w:sz w:val="20"/>
          <w:szCs w:val="20"/>
        </w:rPr>
        <w:t>T</w:t>
      </w:r>
      <w:r w:rsidR="000067FA" w:rsidRPr="00AA4160">
        <w:rPr>
          <w:sz w:val="20"/>
          <w:szCs w:val="20"/>
        </w:rPr>
        <w:t>”</w:t>
      </w:r>
    </w:p>
    <w:p w:rsidR="00B869EE" w:rsidRDefault="00B869EE" w:rsidP="00B869EE">
      <w:pPr>
        <w:spacing w:before="120" w:after="120" w:line="276" w:lineRule="auto"/>
        <w:jc w:val="both"/>
        <w:rPr>
          <w:sz w:val="20"/>
          <w:szCs w:val="20"/>
        </w:rPr>
      </w:pPr>
    </w:p>
    <w:p w:rsidR="00B869EE" w:rsidRDefault="00B869EE" w:rsidP="00B869EE">
      <w:pPr>
        <w:spacing w:before="120" w:after="120" w:line="276" w:lineRule="auto"/>
        <w:jc w:val="both"/>
        <w:rPr>
          <w:sz w:val="20"/>
          <w:szCs w:val="20"/>
        </w:rPr>
      </w:pPr>
    </w:p>
    <w:p w:rsidR="00B869EE" w:rsidRDefault="00B869EE" w:rsidP="00B869EE">
      <w:pPr>
        <w:spacing w:before="120" w:after="120" w:line="276" w:lineRule="auto"/>
        <w:jc w:val="both"/>
        <w:rPr>
          <w:sz w:val="20"/>
          <w:szCs w:val="20"/>
        </w:rPr>
      </w:pPr>
    </w:p>
    <w:p w:rsidR="00B869EE" w:rsidRDefault="00B869EE" w:rsidP="00B869EE">
      <w:pPr>
        <w:spacing w:before="120" w:after="120" w:line="276" w:lineRule="auto"/>
        <w:jc w:val="both"/>
        <w:rPr>
          <w:sz w:val="20"/>
          <w:szCs w:val="20"/>
        </w:rPr>
      </w:pPr>
    </w:p>
    <w:p w:rsidR="00B869EE" w:rsidRPr="00B869EE" w:rsidRDefault="00B869EE" w:rsidP="00B869EE">
      <w:pPr>
        <w:spacing w:before="120" w:after="120"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B869EE" w:rsidRPr="00B869EE" w:rsidRDefault="000067FA" w:rsidP="00B869E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Powyższym kryteriom z</w:t>
      </w:r>
      <w:r w:rsidRPr="00915605">
        <w:rPr>
          <w:rFonts w:cs="Arial"/>
          <w:sz w:val="20"/>
          <w:szCs w:val="20"/>
          <w:lang w:eastAsia="en-US"/>
        </w:rPr>
        <w:t>amawiający przypisał następujące znaczenie</w:t>
      </w:r>
      <w:r w:rsidR="00B869EE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AA4160" w:rsidRPr="00915605" w:rsidTr="00F92E7F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AA4160" w:rsidRPr="00915605" w:rsidTr="00F92E7F">
        <w:trPr>
          <w:trHeight w:val="1027"/>
          <w:jc w:val="center"/>
        </w:trPr>
        <w:tc>
          <w:tcPr>
            <w:tcW w:w="1604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 Cena najtańszej oferty</w:t>
            </w:r>
          </w:p>
          <w:p w:rsidR="00AA4160" w:rsidRPr="00915605" w:rsidRDefault="00AA4160" w:rsidP="00F92E7F">
            <w:pPr>
              <w:tabs>
                <w:tab w:val="num" w:pos="0"/>
              </w:tabs>
              <w:spacing w:before="120" w:after="120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C = ---------------</w:t>
            </w:r>
            <w:r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--------------------------  x 100</w:t>
            </w: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pkt</w:t>
            </w:r>
            <w:r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x 60%</w:t>
            </w:r>
          </w:p>
          <w:p w:rsidR="00AA4160" w:rsidRPr="00915605" w:rsidRDefault="00AA4160" w:rsidP="00F92E7F">
            <w:pPr>
              <w:spacing w:before="120" w:after="120"/>
              <w:ind w:left="120"/>
              <w:jc w:val="both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                            Cena badanej oferty</w:t>
            </w:r>
          </w:p>
        </w:tc>
      </w:tr>
      <w:tr w:rsidR="00AA4160" w:rsidRPr="00915605" w:rsidTr="00F92E7F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AA4160" w:rsidRPr="00915605" w:rsidRDefault="00AA4160" w:rsidP="00F92E7F">
            <w:pPr>
              <w:spacing w:before="120" w:after="120" w:line="276" w:lineRule="auto"/>
              <w:ind w:left="12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Termin dostaw</w:t>
            </w:r>
          </w:p>
        </w:tc>
        <w:tc>
          <w:tcPr>
            <w:tcW w:w="882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:rsidR="00AA4160" w:rsidRPr="00915605" w:rsidRDefault="00AA4160" w:rsidP="00F92E7F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54" w:type="dxa"/>
            <w:vAlign w:val="center"/>
          </w:tcPr>
          <w:p w:rsidR="00AA4160" w:rsidRPr="00AA4160" w:rsidRDefault="00AA4160" w:rsidP="00F92E7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 xml:space="preserve">Najkrótszy zaoferowany termin dostaw (podany w dniach) </w:t>
            </w:r>
          </w:p>
          <w:p w:rsidR="00AA4160" w:rsidRPr="00AA4160" w:rsidRDefault="00AA4160" w:rsidP="00F92E7F">
            <w:pPr>
              <w:tabs>
                <w:tab w:val="num" w:pos="0"/>
              </w:tabs>
              <w:jc w:val="center"/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sz w:val="20"/>
                <w:szCs w:val="20"/>
                <w:lang w:eastAsia="en-US"/>
              </w:rPr>
              <w:t>z nieodrzuconych ofert</w:t>
            </w:r>
          </w:p>
          <w:p w:rsidR="00AA4160" w:rsidRPr="00AA4160" w:rsidRDefault="00AA4160" w:rsidP="00F92E7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T = -----------------------------------------------------------------  x 40 pkt</w:t>
            </w:r>
          </w:p>
          <w:p w:rsidR="00AA4160" w:rsidRPr="00AA4160" w:rsidRDefault="00AA4160" w:rsidP="00F92E7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AA4160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Termin dostaw ocenianej oferty</w:t>
            </w:r>
          </w:p>
          <w:p w:rsidR="00AA4160" w:rsidRPr="00AA4160" w:rsidRDefault="00AA4160" w:rsidP="00F92E7F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</w:p>
          <w:p w:rsidR="00AA4160" w:rsidRPr="00915605" w:rsidRDefault="00AA4160" w:rsidP="00F92E7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AA4160">
              <w:rPr>
                <w:rFonts w:eastAsia="Calibri" w:cs="Arial"/>
                <w:b/>
                <w:bCs/>
                <w:sz w:val="18"/>
                <w:szCs w:val="18"/>
              </w:rPr>
              <w:t xml:space="preserve">UWAGA - </w:t>
            </w:r>
            <w:r w:rsidRPr="00AA4160">
              <w:rPr>
                <w:rFonts w:eastAsia="Calibri" w:cs="Arial"/>
                <w:b/>
                <w:sz w:val="18"/>
                <w:szCs w:val="18"/>
              </w:rPr>
              <w:t>Zaoferowany termin dostaw nie może być dłuższy niż 2 dni robocze. W przypadku zaoferowania przez Wykonawcę dłuższego terminu dostaw niż 2 dni robocze lub brak określonego terminu w złożonej ofercie spowoduje, że oferta Wykonawcy zostanie odrzucona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z uwagi na treść niezgodną z S</w:t>
            </w:r>
            <w:r w:rsidRPr="00AA4160">
              <w:rPr>
                <w:rFonts w:eastAsia="Calibri" w:cs="Arial"/>
                <w:b/>
                <w:sz w:val="18"/>
                <w:szCs w:val="18"/>
              </w:rPr>
              <w:t>WZ.</w:t>
            </w:r>
          </w:p>
        </w:tc>
      </w:tr>
    </w:tbl>
    <w:p w:rsidR="00AA4160" w:rsidRDefault="00AA4160" w:rsidP="00AA4160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:rsidR="00C904CE" w:rsidRPr="00915605" w:rsidRDefault="00C904CE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:rsidR="00C904CE" w:rsidRPr="00915605" w:rsidRDefault="00C904CE" w:rsidP="00C904CE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AA4160">
        <w:rPr>
          <w:rFonts w:cs="Arial"/>
          <w:b/>
          <w:sz w:val="20"/>
          <w:szCs w:val="20"/>
          <w:vertAlign w:val="subscript"/>
          <w:lang w:eastAsia="en-US"/>
        </w:rPr>
        <w:t>T</w:t>
      </w:r>
    </w:p>
    <w:p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C904CE" w:rsidRPr="000067FA" w:rsidRDefault="00C904CE" w:rsidP="00C904CE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C904CE" w:rsidRPr="006505B7" w:rsidRDefault="00C904CE" w:rsidP="006505B7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="00AA4160">
        <w:rPr>
          <w:rFonts w:cs="Arial"/>
          <w:sz w:val="20"/>
          <w:szCs w:val="20"/>
          <w:vertAlign w:val="subscript"/>
          <w:lang w:eastAsia="en-US"/>
        </w:rPr>
        <w:t>T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 xml:space="preserve">- </w:t>
      </w:r>
      <w:r w:rsidR="00AA4160">
        <w:rPr>
          <w:rFonts w:cs="Arial"/>
          <w:sz w:val="20"/>
          <w:szCs w:val="20"/>
          <w:lang w:eastAsia="en-US"/>
        </w:rPr>
        <w:t>liczbę punktów za kryterium „termin dostaw</w:t>
      </w:r>
      <w:r w:rsidRPr="00915605">
        <w:rPr>
          <w:rFonts w:cs="Arial"/>
          <w:sz w:val="20"/>
          <w:szCs w:val="20"/>
          <w:lang w:eastAsia="en-US"/>
        </w:rPr>
        <w:t>” (max. 40 pkt).</w:t>
      </w:r>
    </w:p>
    <w:p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0067FA" w:rsidRPr="00915605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="00112ED8" w:rsidRPr="00112ED8">
        <w:rPr>
          <w:rFonts w:cs="Arial"/>
          <w:b/>
          <w:sz w:val="20"/>
          <w:szCs w:val="20"/>
          <w:lang w:eastAsia="en-US"/>
        </w:rPr>
        <w:t>załącznik nr 5</w:t>
      </w:r>
      <w:r w:rsidRPr="00112ED8">
        <w:rPr>
          <w:rFonts w:cs="Arial"/>
          <w:b/>
          <w:sz w:val="20"/>
          <w:szCs w:val="20"/>
          <w:lang w:eastAsia="en-US"/>
        </w:rPr>
        <w:t xml:space="preserve"> do SWZ.</w:t>
      </w:r>
      <w:r w:rsidRPr="00815FBF">
        <w:rPr>
          <w:rFonts w:cs="Arial"/>
          <w:b/>
          <w:sz w:val="20"/>
          <w:szCs w:val="20"/>
          <w:lang w:eastAsia="en-US"/>
        </w:rPr>
        <w:t xml:space="preserve">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AA4160">
        <w:rPr>
          <w:rFonts w:cs="Arial"/>
          <w:sz w:val="20"/>
          <w:szCs w:val="20"/>
          <w:lang w:eastAsia="en-US"/>
        </w:rPr>
        <w:t>cjum lub umowa spółki cywilnej).</w:t>
      </w:r>
    </w:p>
    <w:p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DB2090" w:rsidRPr="00A02C83" w:rsidRDefault="0091560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02C83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A02C83">
        <w:rPr>
          <w:rFonts w:cs="Arial"/>
          <w:b/>
          <w:sz w:val="20"/>
          <w:szCs w:val="20"/>
          <w:lang w:eastAsia="en-US"/>
        </w:rPr>
        <w:t>455</w:t>
      </w:r>
      <w:r w:rsidRPr="00A02C83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A02C83">
        <w:rPr>
          <w:rFonts w:cs="Arial"/>
          <w:b/>
          <w:sz w:val="20"/>
          <w:szCs w:val="20"/>
          <w:lang w:eastAsia="en-US"/>
        </w:rPr>
        <w:t>z</w:t>
      </w:r>
      <w:r w:rsidRPr="00A02C83">
        <w:rPr>
          <w:rFonts w:cs="Arial"/>
          <w:b/>
          <w:sz w:val="20"/>
          <w:szCs w:val="20"/>
          <w:lang w:eastAsia="en-US"/>
        </w:rPr>
        <w:t>amawiający przewiduje możliwość dokonania zmian w umowie.</w:t>
      </w:r>
    </w:p>
    <w:p w:rsidR="00915605" w:rsidRPr="00AC6555" w:rsidRDefault="00915605" w:rsidP="007B17F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:rsidR="00592E39" w:rsidRPr="00592E39" w:rsidRDefault="00592E39" w:rsidP="00592E39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terminu realizacji zamówienia z  przyczyn nie leżących po stronie Wykonawcy,          w przypadku:</w:t>
      </w:r>
    </w:p>
    <w:p w:rsidR="00592E39" w:rsidRPr="00EA0189" w:rsidRDefault="00592E39" w:rsidP="00592E39">
      <w:pPr>
        <w:pStyle w:val="Nagwek4"/>
        <w:numPr>
          <w:ilvl w:val="3"/>
          <w:numId w:val="1"/>
        </w:numPr>
        <w:spacing w:before="120"/>
        <w:ind w:left="1985" w:hanging="905"/>
        <w:rPr>
          <w:rFonts w:ascii="Arial" w:hAnsi="Arial" w:cs="Arial"/>
          <w:b w:val="0"/>
          <w:sz w:val="20"/>
        </w:rPr>
      </w:pPr>
      <w:r w:rsidRPr="00EA0189">
        <w:rPr>
          <w:rFonts w:ascii="Arial" w:hAnsi="Arial" w:cs="Arial"/>
          <w:b w:val="0"/>
          <w:sz w:val="20"/>
        </w:rPr>
        <w:t xml:space="preserve">wystąpienie „siły wyższej” wydarzeń nieprzewidywalnych i poza kontrolą stron niniejszej umowy, występujących po podpisaniu umowy i powodujących niemożliwość wywiązania się </w:t>
      </w:r>
      <w:r>
        <w:rPr>
          <w:rFonts w:ascii="Arial" w:hAnsi="Arial" w:cs="Arial"/>
          <w:b w:val="0"/>
          <w:sz w:val="20"/>
        </w:rPr>
        <w:t>z umowy w jej obecnym brzmieniu.</w:t>
      </w:r>
    </w:p>
    <w:p w:rsidR="00592E39" w:rsidRPr="00592E39" w:rsidRDefault="00592E39" w:rsidP="00592E39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:rsidR="00592E39" w:rsidRPr="00592E39" w:rsidRDefault="00592E39" w:rsidP="00592E39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nazw, siedziby stron umowy, numerów kont bankowych, innych danych identyfikacyjnych,</w:t>
      </w:r>
    </w:p>
    <w:p w:rsidR="00592E39" w:rsidRPr="00592E39" w:rsidRDefault="00592E39" w:rsidP="00592E39">
      <w:pPr>
        <w:keepNext/>
        <w:numPr>
          <w:ilvl w:val="2"/>
          <w:numId w:val="1"/>
        </w:numPr>
        <w:tabs>
          <w:tab w:val="left" w:pos="851"/>
        </w:tabs>
        <w:spacing w:before="120" w:after="120" w:line="276" w:lineRule="auto"/>
        <w:ind w:left="1418" w:hanging="698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osób odpowiedzialnych za kontakty.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592E39" w:rsidRPr="00592E39" w:rsidRDefault="00592E39" w:rsidP="00592E39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92E39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915605" w:rsidRPr="00915605" w:rsidRDefault="00592E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nie żąda zabezpieczenia należytego wykonania umowy.</w:t>
      </w:r>
    </w:p>
    <w:p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</w:t>
      </w:r>
      <w:r w:rsidRPr="00112ED8">
        <w:rPr>
          <w:rFonts w:cs="Arial"/>
          <w:sz w:val="20"/>
          <w:szCs w:val="20"/>
          <w:lang w:eastAsia="en-US"/>
        </w:rPr>
        <w:t xml:space="preserve">zostały </w:t>
      </w:r>
      <w:r w:rsidRPr="00112ED8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112ED8" w:rsidRPr="00112ED8">
        <w:rPr>
          <w:rFonts w:cs="Arial"/>
          <w:b/>
          <w:sz w:val="20"/>
          <w:szCs w:val="20"/>
          <w:lang w:eastAsia="en-US"/>
        </w:rPr>
        <w:t>5</w:t>
      </w:r>
      <w:r w:rsidR="008D6BCD" w:rsidRPr="00112ED8">
        <w:rPr>
          <w:rFonts w:cs="Arial"/>
          <w:b/>
          <w:sz w:val="20"/>
          <w:szCs w:val="20"/>
          <w:lang w:eastAsia="en-US"/>
        </w:rPr>
        <w:t xml:space="preserve"> </w:t>
      </w:r>
      <w:r w:rsidRPr="00112ED8">
        <w:rPr>
          <w:rFonts w:cs="Arial"/>
          <w:b/>
          <w:sz w:val="20"/>
          <w:szCs w:val="20"/>
          <w:lang w:eastAsia="en-US"/>
        </w:rPr>
        <w:t>do SWZ</w:t>
      </w:r>
      <w:r w:rsidRPr="00112ED8"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AA4160" w:rsidRDefault="00AA4160" w:rsidP="00AA4160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59" w:history="1">
        <w:r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>
        <w:rPr>
          <w:rFonts w:cs="Arial"/>
          <w:bCs/>
          <w:color w:val="000000" w:themeColor="text1"/>
          <w:sz w:val="20"/>
          <w:szCs w:val="20"/>
        </w:rPr>
        <w:t xml:space="preserve">, tel. </w:t>
      </w:r>
      <w:r>
        <w:rPr>
          <w:rFonts w:cs="Arial"/>
          <w:bCs/>
          <w:sz w:val="20"/>
          <w:szCs w:val="20"/>
        </w:rPr>
        <w:t xml:space="preserve">52 395 48 60, fax: 52 395 48 11. 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Pani/Pana dane osobowe przetwarzane będą na podstawie art. 6 ust. 1 lit. c) RODO w celu związanym z postępowaniem o udzielenie zamówienia publicznego na: </w:t>
      </w:r>
      <w:r w:rsidRPr="00AA4160">
        <w:rPr>
          <w:rFonts w:cs="Arial"/>
          <w:b/>
          <w:sz w:val="20"/>
          <w:szCs w:val="20"/>
        </w:rPr>
        <w:t>Dostawy kruszywa do bieżącego utrzymania dróg gminnych w 2021 roku</w:t>
      </w:r>
      <w:r>
        <w:rPr>
          <w:rFonts w:cs="Arial"/>
          <w:sz w:val="20"/>
          <w:szCs w:val="20"/>
        </w:rPr>
        <w:t xml:space="preserve"> prowadzonym w</w:t>
      </w:r>
      <w:r w:rsidRPr="00AA4160">
        <w:rPr>
          <w:rFonts w:cs="Arial"/>
          <w:b/>
          <w:sz w:val="20"/>
          <w:szCs w:val="20"/>
        </w:rPr>
        <w:t xml:space="preserve"> trybie podstawowym bez negocjacji (art. 275 pkt 1 </w:t>
      </w:r>
      <w:proofErr w:type="spellStart"/>
      <w:r w:rsidRPr="00AA4160">
        <w:rPr>
          <w:rFonts w:cs="Arial"/>
          <w:b/>
          <w:sz w:val="20"/>
          <w:szCs w:val="20"/>
        </w:rPr>
        <w:t>Pzp</w:t>
      </w:r>
      <w:proofErr w:type="spellEnd"/>
      <w:r w:rsidRPr="00AA4160">
        <w:rPr>
          <w:rFonts w:cs="Arial"/>
          <w:b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w związku z Ustawą z dnia 11 września 2019 r. Prawo zamówień publicznych (Dz.U. 2019.2020 ze zm.), dalej „Ustawą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” oraz art. 5-6 Ustawy </w:t>
      </w:r>
      <w:r>
        <w:rPr>
          <w:rFonts w:cs="Arial"/>
          <w:sz w:val="20"/>
          <w:szCs w:val="20"/>
        </w:rPr>
        <w:br/>
        <w:t>z 14 lipca 1983 r. o narodowym zasobie archiwalnym i archiwach (Dz.U. 2020.164 ze zm.)</w:t>
      </w:r>
    </w:p>
    <w:p w:rsid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:rsidR="00AA4160" w:rsidRDefault="00AA4160" w:rsidP="00AA416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AA4160" w:rsidRDefault="00AA4160" w:rsidP="00AA4160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 </w:t>
      </w:r>
    </w:p>
    <w:p w:rsidR="00AA4160" w:rsidRDefault="00AA4160" w:rsidP="00AA416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:rsidR="00AA4160" w:rsidRPr="00AA4160" w:rsidRDefault="00AA4160" w:rsidP="00AA416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ni/Pana dane osobowe będą przechowywane zgodnie 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br/>
        <w:t xml:space="preserve">przez okres 4 lat od dnia zakończenia postępowania o udzielenie zamówienia (a jeżeli czas </w:t>
      </w:r>
      <w:r>
        <w:rPr>
          <w:rFonts w:cs="Arial"/>
          <w:sz w:val="20"/>
          <w:szCs w:val="20"/>
        </w:rPr>
        <w:lastRenderedPageBreak/>
        <w:t xml:space="preserve">trwania umowy przekracza 4 lata, okres przechowywania obejmuje cały czas trwania umowy), a następnie według kategorii archiwalnej dokumentacji postępowania o udzielenie zamówienia.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.  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  <w:t xml:space="preserve">w art. 18 ust. 5 Ustawy </w:t>
      </w:r>
      <w:proofErr w:type="spellStart"/>
      <w:r>
        <w:rPr>
          <w:rFonts w:cs="Arial"/>
          <w:color w:val="000000" w:themeColor="text1"/>
          <w:sz w:val="20"/>
          <w:szCs w:val="20"/>
        </w:rPr>
        <w:t>Pzp</w:t>
      </w:r>
      <w:proofErr w:type="spellEnd"/>
      <w:r>
        <w:rPr>
          <w:rFonts w:cs="Arial"/>
          <w:color w:val="000000" w:themeColor="text1"/>
          <w:sz w:val="20"/>
          <w:szCs w:val="20"/>
        </w:rPr>
        <w:t>.</w:t>
      </w:r>
    </w:p>
    <w:p w:rsidR="00AA4160" w:rsidRP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:rsid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:rsidR="00AA4160" w:rsidRDefault="00AA4160" w:rsidP="00AA416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:rsidR="00AA4160" w:rsidRDefault="00AA4160" w:rsidP="00AA416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:rsidR="00AA4160" w:rsidRDefault="00AA4160" w:rsidP="00AA416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:rsidR="00AA4160" w:rsidRDefault="00AA4160" w:rsidP="00AA4160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:rsidR="00AA4160" w:rsidRDefault="00AA4160" w:rsidP="00AA4160">
      <w:pPr>
        <w:spacing w:line="276" w:lineRule="auto"/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:rsid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:rsidR="00AA4160" w:rsidRDefault="00AA4160" w:rsidP="00AA4160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:rsidR="00AA4160" w:rsidRDefault="00AA4160" w:rsidP="00AA4160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:rsidR="00AA4160" w:rsidRPr="00AA4160" w:rsidRDefault="00AA4160" w:rsidP="00AA4160">
      <w:pPr>
        <w:numPr>
          <w:ilvl w:val="0"/>
          <w:numId w:val="3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AA4160" w:rsidRDefault="00AA4160" w:rsidP="00AA4160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0" w:history="1">
        <w:r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:rsidR="00AA4160" w:rsidRDefault="00AA4160" w:rsidP="00AA4160">
      <w:pPr>
        <w:spacing w:line="276" w:lineRule="auto"/>
        <w:jc w:val="both"/>
        <w:rPr>
          <w:rFonts w:cs="Arial"/>
          <w:sz w:val="20"/>
          <w:szCs w:val="20"/>
          <w:u w:val="single"/>
          <w:lang w:eastAsia="en-US"/>
        </w:rPr>
      </w:pPr>
    </w:p>
    <w:p w:rsidR="00AA4160" w:rsidRDefault="00AA4160" w:rsidP="00AA4160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:rsidR="00AA4160" w:rsidRDefault="00AA4160" w:rsidP="00AA4160">
      <w:pPr>
        <w:spacing w:line="276" w:lineRule="auto"/>
        <w:jc w:val="both"/>
        <w:rPr>
          <w:rFonts w:cs="Arial"/>
          <w:sz w:val="20"/>
          <w:szCs w:val="20"/>
          <w:u w:val="single"/>
        </w:rPr>
      </w:pPr>
    </w:p>
    <w:p w:rsidR="00AA4160" w:rsidRDefault="00AA4160" w:rsidP="00AA4160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AA4160" w:rsidRDefault="00AA4160" w:rsidP="00AA4160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:rsidR="00AA4160" w:rsidRDefault="00AA4160" w:rsidP="00AA4160">
      <w:pPr>
        <w:spacing w:before="120" w:line="276" w:lineRule="auto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:rsidR="00D9033F" w:rsidRDefault="00D9033F" w:rsidP="00AA4160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D9033F" w:rsidRDefault="00D9033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D9033F" w:rsidRDefault="00D9033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D9033F" w:rsidRDefault="00D9033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112ED8" w:rsidRDefault="00112ED8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112ED8" w:rsidRDefault="00112ED8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:rsidR="00915605" w:rsidRPr="00AA4160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AA4160" w:rsidRPr="00AA4160" w:rsidRDefault="00AA4160" w:rsidP="00AA416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8D6BCD" w:rsidRPr="008D6BCD" w:rsidRDefault="00AA4160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4</w:t>
      </w:r>
      <w:r w:rsidR="008D6BCD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D6BCD"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="008D6BCD"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E45923" w:rsidRPr="00E45923" w:rsidRDefault="00AA4160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="00E45923" w:rsidRPr="00E45923">
        <w:rPr>
          <w:rFonts w:cs="Arial"/>
          <w:bCs/>
          <w:sz w:val="20"/>
          <w:szCs w:val="20"/>
          <w:lang w:eastAsia="en-US"/>
        </w:rPr>
        <w:tab/>
      </w:r>
      <w:r w:rsidR="00E45923"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E45923" w:rsidRPr="00E45923">
        <w:rPr>
          <w:rFonts w:cs="Arial"/>
          <w:bCs/>
          <w:sz w:val="20"/>
          <w:szCs w:val="20"/>
          <w:lang w:eastAsia="en-US"/>
        </w:rPr>
        <w:t>.</w:t>
      </w:r>
    </w:p>
    <w:p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AA4160">
        <w:rPr>
          <w:rFonts w:cs="Arial"/>
          <w:bCs/>
          <w:sz w:val="20"/>
          <w:szCs w:val="20"/>
          <w:lang w:eastAsia="en-US"/>
        </w:rPr>
        <w:t>ałącznik nr 6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AA4160">
        <w:rPr>
          <w:rFonts w:cs="Arial"/>
          <w:bCs/>
          <w:i/>
          <w:sz w:val="16"/>
          <w:szCs w:val="16"/>
          <w:lang w:eastAsia="en-US"/>
        </w:rPr>
        <w:t>274 ust.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:rsidR="00F62967" w:rsidRPr="00505AB0" w:rsidRDefault="00F62967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F62967" w:rsidRPr="00505AB0" w:rsidSect="000D4B7D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80" w:rsidRDefault="00DF4280">
      <w:r>
        <w:separator/>
      </w:r>
    </w:p>
  </w:endnote>
  <w:endnote w:type="continuationSeparator" w:id="0">
    <w:p w:rsidR="00DF4280" w:rsidRDefault="00D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Stopka"/>
    </w:pPr>
    <w:r>
      <w:rPr>
        <w:noProof/>
      </w:rPr>
      <w:drawing>
        <wp:inline distT="0" distB="0" distL="0" distR="0" wp14:anchorId="1D89C26F" wp14:editId="48F4CE73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5D2C2AF9" wp14:editId="027986E6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80" w:rsidRDefault="00DF4280">
      <w:r>
        <w:separator/>
      </w:r>
    </w:p>
  </w:footnote>
  <w:footnote w:type="continuationSeparator" w:id="0">
    <w:p w:rsidR="00DF4280" w:rsidRDefault="00DF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14480A">
    <w:pPr>
      <w:pStyle w:val="Nagwek"/>
    </w:pPr>
    <w:r>
      <w:rPr>
        <w:noProof/>
      </w:rPr>
      <w:drawing>
        <wp:inline distT="0" distB="0" distL="0" distR="0" wp14:anchorId="39545EEE" wp14:editId="74CAA786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63190E" w:rsidRDefault="0063190E" w:rsidP="0063190E">
    <w:pPr>
      <w:pStyle w:val="Nagwek"/>
    </w:pPr>
    <w:r w:rsidRPr="002C7C23">
      <w:rPr>
        <w:noProof/>
      </w:rPr>
      <w:drawing>
        <wp:inline distT="0" distB="0" distL="0" distR="0" wp14:anchorId="6251CFB0" wp14:editId="77998367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7"/>
  </w:num>
  <w:num w:numId="9">
    <w:abstractNumId w:val="24"/>
  </w:num>
  <w:num w:numId="10">
    <w:abstractNumId w:val="24"/>
    <w:lvlOverride w:ilvl="1">
      <w:lvl w:ilvl="1">
        <w:numFmt w:val="lowerLetter"/>
        <w:lvlText w:val="%2."/>
        <w:lvlJc w:val="left"/>
      </w:lvl>
    </w:lvlOverride>
  </w:num>
  <w:num w:numId="11">
    <w:abstractNumId w:val="25"/>
  </w:num>
  <w:num w:numId="12">
    <w:abstractNumId w:val="29"/>
  </w:num>
  <w:num w:numId="13">
    <w:abstractNumId w:val="4"/>
  </w:num>
  <w:num w:numId="14">
    <w:abstractNumId w:val="3"/>
  </w:num>
  <w:num w:numId="15">
    <w:abstractNumId w:val="31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12"/>
  </w:num>
  <w:num w:numId="23">
    <w:abstractNumId w:val="23"/>
  </w:num>
  <w:num w:numId="24">
    <w:abstractNumId w:val="17"/>
  </w:num>
  <w:num w:numId="25">
    <w:abstractNumId w:val="30"/>
  </w:num>
  <w:num w:numId="26">
    <w:abstractNumId w:val="5"/>
  </w:num>
  <w:num w:numId="27">
    <w:abstractNumId w:val="28"/>
  </w:num>
  <w:num w:numId="28">
    <w:abstractNumId w:val="19"/>
  </w:num>
  <w:num w:numId="29">
    <w:abstractNumId w:val="1"/>
  </w:num>
  <w:num w:numId="30">
    <w:abstractNumId w:val="9"/>
  </w:num>
  <w:num w:numId="31">
    <w:abstractNumId w:val="32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12ED8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B210F"/>
    <w:rsid w:val="001B2893"/>
    <w:rsid w:val="001C0A54"/>
    <w:rsid w:val="001C5CC3"/>
    <w:rsid w:val="001D1E2B"/>
    <w:rsid w:val="00220CFE"/>
    <w:rsid w:val="00222CBD"/>
    <w:rsid w:val="00224C75"/>
    <w:rsid w:val="00241C1F"/>
    <w:rsid w:val="002425AE"/>
    <w:rsid w:val="002537CC"/>
    <w:rsid w:val="00261CDB"/>
    <w:rsid w:val="00267AF9"/>
    <w:rsid w:val="0029707B"/>
    <w:rsid w:val="002A1B7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97536"/>
    <w:rsid w:val="004B70BD"/>
    <w:rsid w:val="004C2060"/>
    <w:rsid w:val="004E7337"/>
    <w:rsid w:val="00504E73"/>
    <w:rsid w:val="00505AB0"/>
    <w:rsid w:val="00511C65"/>
    <w:rsid w:val="0052111D"/>
    <w:rsid w:val="005216A3"/>
    <w:rsid w:val="00537F26"/>
    <w:rsid w:val="00543FF0"/>
    <w:rsid w:val="005623D5"/>
    <w:rsid w:val="00562D2D"/>
    <w:rsid w:val="0057024C"/>
    <w:rsid w:val="005760A9"/>
    <w:rsid w:val="005836D9"/>
    <w:rsid w:val="005922AC"/>
    <w:rsid w:val="00592E39"/>
    <w:rsid w:val="00594464"/>
    <w:rsid w:val="005A0BC7"/>
    <w:rsid w:val="005B36A7"/>
    <w:rsid w:val="005D604A"/>
    <w:rsid w:val="006031BB"/>
    <w:rsid w:val="00612678"/>
    <w:rsid w:val="0062165A"/>
    <w:rsid w:val="00622781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8042D0"/>
    <w:rsid w:val="00813031"/>
    <w:rsid w:val="008137EE"/>
    <w:rsid w:val="00815FBF"/>
    <w:rsid w:val="00827311"/>
    <w:rsid w:val="00832EEA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A4160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30401"/>
    <w:rsid w:val="00B30E06"/>
    <w:rsid w:val="00B43874"/>
    <w:rsid w:val="00B51607"/>
    <w:rsid w:val="00B6637D"/>
    <w:rsid w:val="00B74DBA"/>
    <w:rsid w:val="00B800D4"/>
    <w:rsid w:val="00B869EE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904CE"/>
    <w:rsid w:val="00C9301D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7755"/>
    <w:rsid w:val="00D9033F"/>
    <w:rsid w:val="00D90ED0"/>
    <w:rsid w:val="00D95AEF"/>
    <w:rsid w:val="00DA35BE"/>
    <w:rsid w:val="00DB2090"/>
    <w:rsid w:val="00DC733E"/>
    <w:rsid w:val="00DF2066"/>
    <w:rsid w:val="00DF4280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22ABC"/>
    <w:rsid w:val="00F545A3"/>
    <w:rsid w:val="00F55369"/>
    <w:rsid w:val="00F57B85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F2FE-0812-4285-A159-72D026CF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3455</TotalTime>
  <Pages>19</Pages>
  <Words>7974</Words>
  <Characters>47846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256</cp:revision>
  <cp:lastPrinted>2021-03-15T13:40:00Z</cp:lastPrinted>
  <dcterms:created xsi:type="dcterms:W3CDTF">2020-01-30T07:13:00Z</dcterms:created>
  <dcterms:modified xsi:type="dcterms:W3CDTF">2021-03-15T13:51:00Z</dcterms:modified>
</cp:coreProperties>
</file>