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1C31137C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976710" w:rsidRPr="00B42B89">
        <w:rPr>
          <w:rFonts w:cstheme="minorHAnsi"/>
          <w:b/>
          <w:sz w:val="24"/>
          <w:szCs w:val="24"/>
        </w:rPr>
        <w:t>.</w:t>
      </w:r>
      <w:r w:rsidR="00F22D16">
        <w:rPr>
          <w:rFonts w:cstheme="minorHAnsi"/>
          <w:b/>
          <w:sz w:val="24"/>
          <w:szCs w:val="24"/>
        </w:rPr>
        <w:t>59</w:t>
      </w:r>
      <w:r w:rsidR="0061776E" w:rsidRPr="00B42B89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2022.II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0EAFA522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F22D16" w:rsidRPr="00D74220">
        <w:rPr>
          <w:b/>
          <w:iCs/>
          <w:sz w:val="24"/>
          <w:szCs w:val="24"/>
        </w:rPr>
        <w:t>Wykonanie dokumentacji projektowej dla Budowy ścieżki rowerowej przy drodze powiatowej nr 1166P na odcinku Szydłowo – Pokrzywnica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A658225" w14:textId="12B34D72" w:rsidR="00976710" w:rsidRPr="00B42B89" w:rsidRDefault="00976710" w:rsidP="009767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zakresie przeciwdziałania wspieraniu agresji na Ukrainę oraz służących ochronie bezpieczeństwa narodowego (Dz. U. poz. 835).</w:t>
      </w:r>
    </w:p>
    <w:p w14:paraId="5A40230A" w14:textId="1E3B0D05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6F44DE" w14:textId="37FE5EE6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II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2</cp:revision>
  <cp:lastPrinted>2022-02-01T12:27:00Z</cp:lastPrinted>
  <dcterms:created xsi:type="dcterms:W3CDTF">2022-08-16T09:58:00Z</dcterms:created>
  <dcterms:modified xsi:type="dcterms:W3CDTF">2022-08-16T09:58:00Z</dcterms:modified>
</cp:coreProperties>
</file>