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9D12ED" w:rsidRPr="00180D9C" w:rsidRDefault="007E32C6" w:rsidP="00180D9C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6096" w:firstLineChars="0" w:hanging="2"/>
        <w:jc w:val="right"/>
        <w:rPr>
          <w:rFonts w:asciiTheme="majorHAnsi" w:hAnsiTheme="majorHAnsi" w:cstheme="majorHAnsi"/>
          <w:b/>
          <w:color w:val="000000"/>
          <w:szCs w:val="22"/>
        </w:rPr>
      </w:pPr>
      <w:r w:rsidRPr="00180D9C">
        <w:rPr>
          <w:rFonts w:asciiTheme="majorHAnsi" w:hAnsiTheme="majorHAnsi" w:cstheme="majorHAnsi"/>
          <w:b/>
          <w:color w:val="000000"/>
          <w:szCs w:val="22"/>
        </w:rPr>
        <w:t xml:space="preserve">Załącznik Nr 2 </w:t>
      </w:r>
    </w:p>
    <w:p w14:paraId="00000002" w14:textId="53578F61" w:rsidR="009D12ED" w:rsidRPr="00180D9C" w:rsidRDefault="007E32C6" w:rsidP="00180D9C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6096" w:right="-285" w:firstLineChars="0" w:hanging="2"/>
        <w:jc w:val="right"/>
        <w:rPr>
          <w:rFonts w:asciiTheme="majorHAnsi" w:hAnsiTheme="majorHAnsi" w:cstheme="majorHAnsi"/>
          <w:b/>
          <w:color w:val="000000"/>
          <w:szCs w:val="22"/>
        </w:rPr>
      </w:pPr>
      <w:r w:rsidRPr="00180D9C">
        <w:rPr>
          <w:rFonts w:asciiTheme="majorHAnsi" w:hAnsiTheme="majorHAnsi" w:cstheme="majorHAnsi"/>
          <w:b/>
          <w:color w:val="000000"/>
          <w:szCs w:val="22"/>
        </w:rPr>
        <w:t>do Umowy Nr</w:t>
      </w:r>
      <w:r w:rsidR="00180D9C">
        <w:rPr>
          <w:rFonts w:asciiTheme="majorHAnsi" w:hAnsiTheme="majorHAnsi" w:cstheme="majorHAnsi"/>
          <w:b/>
          <w:color w:val="000000"/>
          <w:szCs w:val="22"/>
        </w:rPr>
        <w:t xml:space="preserve"> ………………….</w:t>
      </w:r>
      <w:r w:rsidRPr="00180D9C">
        <w:rPr>
          <w:rFonts w:asciiTheme="majorHAnsi" w:hAnsiTheme="majorHAnsi" w:cstheme="majorHAnsi"/>
          <w:b/>
          <w:color w:val="000000"/>
          <w:szCs w:val="22"/>
        </w:rPr>
        <w:t xml:space="preserve"> </w:t>
      </w:r>
    </w:p>
    <w:p w14:paraId="00000003" w14:textId="77777777" w:rsidR="009D12ED" w:rsidRPr="00180D9C" w:rsidRDefault="009D12ED" w:rsidP="00180D9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Theme="majorHAnsi" w:hAnsiTheme="majorHAnsi" w:cstheme="majorHAnsi"/>
          <w:color w:val="00B050"/>
          <w:sz w:val="18"/>
          <w:szCs w:val="18"/>
        </w:rPr>
      </w:pPr>
    </w:p>
    <w:p w14:paraId="00000004" w14:textId="77777777" w:rsidR="009D12ED" w:rsidRPr="00180D9C" w:rsidRDefault="009D12ED" w:rsidP="00180D9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Theme="majorHAnsi" w:hAnsiTheme="majorHAnsi" w:cstheme="majorHAnsi"/>
          <w:color w:val="00B050"/>
          <w:sz w:val="18"/>
          <w:szCs w:val="18"/>
        </w:rPr>
      </w:pPr>
    </w:p>
    <w:p w14:paraId="00000005" w14:textId="77777777" w:rsidR="009D12ED" w:rsidRPr="00180D9C" w:rsidRDefault="009D12ED" w:rsidP="00180D9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Theme="majorHAnsi" w:hAnsiTheme="majorHAnsi" w:cstheme="majorHAnsi"/>
          <w:color w:val="000000"/>
          <w:szCs w:val="22"/>
        </w:rPr>
      </w:pPr>
    </w:p>
    <w:p w14:paraId="00000006" w14:textId="3BB94708" w:rsidR="009D12ED" w:rsidRPr="00180D9C" w:rsidRDefault="007E32C6" w:rsidP="00180D9C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1" w:hanging="3"/>
        <w:jc w:val="center"/>
        <w:rPr>
          <w:rFonts w:asciiTheme="majorHAnsi" w:hAnsiTheme="majorHAnsi" w:cstheme="majorHAnsi"/>
          <w:b/>
          <w:color w:val="000000"/>
          <w:sz w:val="28"/>
          <w:szCs w:val="28"/>
        </w:rPr>
      </w:pPr>
      <w:r w:rsidRPr="00180D9C">
        <w:rPr>
          <w:rFonts w:asciiTheme="majorHAnsi" w:hAnsiTheme="majorHAnsi" w:cstheme="majorHAnsi"/>
          <w:b/>
          <w:color w:val="000000"/>
          <w:sz w:val="28"/>
          <w:szCs w:val="28"/>
        </w:rPr>
        <w:t xml:space="preserve">Warunki gwarancji </w:t>
      </w:r>
    </w:p>
    <w:p w14:paraId="00000007" w14:textId="77777777" w:rsidR="009D12ED" w:rsidRPr="00180D9C" w:rsidRDefault="009D12ED" w:rsidP="00180D9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-2" w:firstLine="0"/>
        <w:jc w:val="both"/>
        <w:rPr>
          <w:rFonts w:asciiTheme="majorHAnsi" w:hAnsiTheme="majorHAnsi" w:cstheme="majorHAnsi"/>
          <w:color w:val="000000"/>
          <w:sz w:val="4"/>
          <w:szCs w:val="4"/>
        </w:rPr>
      </w:pPr>
    </w:p>
    <w:p w14:paraId="00000008" w14:textId="77777777" w:rsidR="009D12ED" w:rsidRPr="00180D9C" w:rsidRDefault="007E32C6" w:rsidP="00180D9C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 xml:space="preserve">Wykonawca udziela Zamawiającemu gwarancji na prawidłową pracę i właściwy stan techniczny następujących elementów autobusu: </w:t>
      </w:r>
    </w:p>
    <w:p w14:paraId="00000009" w14:textId="77777777" w:rsidR="009D12ED" w:rsidRPr="00180D9C" w:rsidRDefault="007E32C6" w:rsidP="00180D9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 xml:space="preserve">nadwozia pojazdu, a w szczególności poszycia zewnętrznego i dachu, płyt podłogowych, uszczelnień okien, drzwi i pokryw na okres trwałości wynoszący </w:t>
      </w:r>
      <w:r w:rsidRPr="00180D9C">
        <w:rPr>
          <w:rFonts w:asciiTheme="majorHAnsi" w:hAnsiTheme="majorHAnsi" w:cstheme="majorHAnsi"/>
          <w:b/>
          <w:color w:val="0070C0"/>
          <w:sz w:val="20"/>
        </w:rPr>
        <w:t>…… lat</w:t>
      </w:r>
      <w:r w:rsidRPr="00180D9C">
        <w:rPr>
          <w:rFonts w:asciiTheme="majorHAnsi" w:hAnsiTheme="majorHAnsi" w:cstheme="majorHAnsi"/>
          <w:color w:val="000000"/>
          <w:sz w:val="20"/>
        </w:rPr>
        <w:t>, nie wymagając dalszego zabezpieczenia antykorozyjnego przez okres trwania gwarancji;</w:t>
      </w:r>
    </w:p>
    <w:p w14:paraId="0000000A" w14:textId="77777777" w:rsidR="009D12ED" w:rsidRPr="00180D9C" w:rsidRDefault="007E32C6" w:rsidP="00180D9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 xml:space="preserve">szkieletu (kratownicy/ramy) podwozia oraz szkieletu (kratownicy) nadwozia na okres trwałości wynoszący </w:t>
      </w:r>
      <w:r w:rsidRPr="00180D9C">
        <w:rPr>
          <w:rFonts w:asciiTheme="majorHAnsi" w:hAnsiTheme="majorHAnsi" w:cstheme="majorHAnsi"/>
          <w:b/>
          <w:color w:val="0070C0"/>
          <w:sz w:val="20"/>
        </w:rPr>
        <w:t>…… lat</w:t>
      </w:r>
      <w:r w:rsidRPr="00180D9C">
        <w:rPr>
          <w:rFonts w:asciiTheme="majorHAnsi" w:hAnsiTheme="majorHAnsi" w:cstheme="majorHAnsi"/>
          <w:color w:val="000000"/>
          <w:sz w:val="20"/>
        </w:rPr>
        <w:t>, nie wymagając dalszego zabezpieczenia antykorozyjnego przez okres trwania gwarancji;</w:t>
      </w:r>
    </w:p>
    <w:p w14:paraId="0000000B" w14:textId="77777777" w:rsidR="009D12ED" w:rsidRPr="00180D9C" w:rsidRDefault="007E32C6" w:rsidP="00180D9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 xml:space="preserve">powłoki lakierniczej nadwozia na okres trwałości wynoszący </w:t>
      </w:r>
      <w:r w:rsidRPr="00180D9C">
        <w:rPr>
          <w:rFonts w:asciiTheme="majorHAnsi" w:hAnsiTheme="majorHAnsi" w:cstheme="majorHAnsi"/>
          <w:b/>
          <w:color w:val="0070C0"/>
          <w:sz w:val="20"/>
        </w:rPr>
        <w:t>….. miesięcy</w:t>
      </w:r>
      <w:r w:rsidRPr="00180D9C">
        <w:rPr>
          <w:rFonts w:asciiTheme="majorHAnsi" w:hAnsiTheme="majorHAnsi" w:cstheme="majorHAnsi"/>
          <w:color w:val="000000"/>
          <w:sz w:val="20"/>
        </w:rPr>
        <w:t>, nie wymagając dalszego zabezpieczenia przez okres trwania gwarancji;</w:t>
      </w:r>
    </w:p>
    <w:p w14:paraId="0000000C" w14:textId="77777777" w:rsidR="009D12ED" w:rsidRPr="00180D9C" w:rsidRDefault="007E32C6" w:rsidP="00180D9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 xml:space="preserve">układu klimatyzacji przestrzeni pasażerskiej i kabiny kierowcy wraz z pakietem serwisowo-gwarancyjnym obejmującym wszystkie elementy klimatyzacji, materiały eksploatacyjne, czynności obsługowo-naprawcze oraz kontrole i legalizacje na okres trwałości 10 lat, </w:t>
      </w:r>
    </w:p>
    <w:p w14:paraId="309758C7" w14:textId="77777777" w:rsidR="00294793" w:rsidRPr="00180D9C" w:rsidRDefault="007E32C6" w:rsidP="00180D9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 xml:space="preserve">systemu gaszenia pożaru w komorze silnika oraz agregatu grzewczego wraz z pakietem serwisowo-gwarancyjnym obejmującym czynności kontrolne, obsługowo-naprawcze i legalizacyjne oraz wszystkie elementy systemu i materiały eksploatacyjne na okres trwałości 11 lat, </w:t>
      </w:r>
    </w:p>
    <w:p w14:paraId="4013948E" w14:textId="4A72C90A" w:rsidR="00294793" w:rsidRPr="00180D9C" w:rsidRDefault="00294793" w:rsidP="00180D9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sz w:val="20"/>
        </w:rPr>
      </w:pPr>
      <w:r w:rsidRPr="00180D9C">
        <w:rPr>
          <w:rFonts w:asciiTheme="majorHAnsi" w:hAnsiTheme="majorHAnsi" w:cstheme="majorHAnsi"/>
          <w:sz w:val="20"/>
        </w:rPr>
        <w:t>Gwarancja na magazyn energii elektrycznej wraz z infrastrukturą sterującą (elektronika), tj. na jego bezawaryjną eksploatację i zachowanie w całym okresie gwarancji pojemności energii użytecznej dla każdego akumulatora trakcyjnego zabudowanego w pojeździe na poziomie, co najmniej 80% wartości początkowej – minimum 180 miesięcy.</w:t>
      </w:r>
    </w:p>
    <w:p w14:paraId="00000012" w14:textId="4A36EBCB" w:rsidR="009D12ED" w:rsidRPr="00180D9C" w:rsidRDefault="00294793" w:rsidP="00180D9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Chars="0" w:left="0" w:firstLineChars="0" w:firstLine="0"/>
        <w:jc w:val="both"/>
        <w:rPr>
          <w:rFonts w:asciiTheme="majorHAnsi" w:hAnsiTheme="majorHAnsi" w:cstheme="majorHAnsi"/>
          <w:strike/>
          <w:sz w:val="20"/>
        </w:rPr>
      </w:pPr>
      <w:r w:rsidRPr="00180D9C">
        <w:rPr>
          <w:rFonts w:asciiTheme="majorHAnsi" w:hAnsiTheme="majorHAnsi" w:cstheme="majorHAnsi"/>
          <w:sz w:val="20"/>
        </w:rPr>
        <w:t>W przypadku gdy wymiana magazynu energii wiązałaby się z wprowadzeniem zmian na pojeździe w celu jego dostosowania do zabudowy nowego magazynu energii, koszt związany z dostosowaniem pojazdu ponosi Wykonawca. Wykonawca odbierze od Zamawiającego i zutylizuje na swój koszt wymieniony magazyn energii.</w:t>
      </w:r>
    </w:p>
    <w:p w14:paraId="00000013" w14:textId="77777777" w:rsidR="009D12ED" w:rsidRPr="00180D9C" w:rsidRDefault="007E32C6" w:rsidP="00180D9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>wodorowe ogniwo paliwowe wraz z instalacją wodorową - na bezawaryjną eksploatację i zachowanie wydajności w całym okresie gwarancji (tj. na wszystkie zespoły, układy, magazyn paliwa wodorowego/zbiorniki oraz wszystkie części stykające się z wodorem- gwarancja minimum 96 miesięcy bez limitu przebiegu.</w:t>
      </w:r>
    </w:p>
    <w:p w14:paraId="00000014" w14:textId="77777777" w:rsidR="009D12ED" w:rsidRPr="00180D9C" w:rsidRDefault="007E32C6" w:rsidP="00180D9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>pozostałych zespołów, układów i elementów autobusu na okres trwałości</w:t>
      </w:r>
      <w:r w:rsidRPr="00180D9C">
        <w:rPr>
          <w:rFonts w:asciiTheme="majorHAnsi" w:hAnsiTheme="majorHAnsi" w:cstheme="majorHAnsi"/>
          <w:color w:val="0000FF"/>
          <w:sz w:val="20"/>
        </w:rPr>
        <w:t xml:space="preserve"> </w:t>
      </w:r>
      <w:r w:rsidRPr="00180D9C">
        <w:rPr>
          <w:rFonts w:asciiTheme="majorHAnsi" w:hAnsiTheme="majorHAnsi" w:cstheme="majorHAnsi"/>
          <w:b/>
          <w:color w:val="0070C0"/>
          <w:sz w:val="20"/>
        </w:rPr>
        <w:t>….. miesięcy</w:t>
      </w:r>
      <w:r w:rsidRPr="00180D9C">
        <w:rPr>
          <w:rFonts w:asciiTheme="majorHAnsi" w:hAnsiTheme="majorHAnsi" w:cstheme="majorHAnsi"/>
          <w:color w:val="000000"/>
          <w:sz w:val="20"/>
        </w:rPr>
        <w:t>.</w:t>
      </w:r>
    </w:p>
    <w:p w14:paraId="00000015" w14:textId="77777777" w:rsidR="009D12ED" w:rsidRPr="00180D9C" w:rsidRDefault="007E32C6" w:rsidP="00180D9C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 xml:space="preserve">Okres trwałości (gwarancji) liczony jest od daty protokolarnego odbioru pojazdu przeprowadzonego zgodnie z § 3 Umowy. </w:t>
      </w:r>
    </w:p>
    <w:p w14:paraId="00000016" w14:textId="5EEE1144" w:rsidR="009D12ED" w:rsidRPr="00180D9C" w:rsidRDefault="007E32C6" w:rsidP="00180D9C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Theme="majorHAnsi" w:hAnsiTheme="majorHAnsi" w:cstheme="majorHAnsi"/>
          <w:strike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>Okres gwarancji ustalony w ust. 1 pkt 1.1.-1.</w:t>
      </w:r>
      <w:r w:rsidRPr="00180D9C">
        <w:rPr>
          <w:rFonts w:asciiTheme="majorHAnsi" w:hAnsiTheme="majorHAnsi" w:cstheme="majorHAnsi"/>
        </w:rPr>
        <w:t>8</w:t>
      </w:r>
      <w:r w:rsidRPr="00180D9C">
        <w:rPr>
          <w:rFonts w:asciiTheme="majorHAnsi" w:hAnsiTheme="majorHAnsi" w:cstheme="majorHAnsi"/>
          <w:color w:val="000000"/>
          <w:sz w:val="20"/>
        </w:rPr>
        <w:t xml:space="preserve">., nie zależy od przebiegu kilometrów autobusu. </w:t>
      </w:r>
    </w:p>
    <w:p w14:paraId="00000017" w14:textId="77777777" w:rsidR="009D12ED" w:rsidRPr="00180D9C" w:rsidRDefault="007E32C6" w:rsidP="00180D9C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>Właściwy stan techniczny nadwozia pojazdu (o którym mowa w ust. 1 pkt 1.1.), w tym: poszycia zewnętrznego i dachu, uszczelnień okien, drzwi i pokryw, oznacza, że elementy te zachowują swoje własności użytkowe oraz nie występuje jedna z następujących wad (spowodowanych procesami starzenia się lub niewłaściwą jakością prac przeprowadzonych przez Wykonawcę):</w:t>
      </w:r>
    </w:p>
    <w:p w14:paraId="00000018" w14:textId="77777777" w:rsidR="009D12ED" w:rsidRPr="00180D9C" w:rsidRDefault="007E32C6" w:rsidP="00180D9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 xml:space="preserve">utrata szczelności nadwozia autobusu, powodująca przecieki wody do wnętrza pojazdu </w:t>
      </w:r>
      <w:r w:rsidRPr="00180D9C">
        <w:rPr>
          <w:rFonts w:asciiTheme="majorHAnsi" w:hAnsiTheme="majorHAnsi" w:cstheme="majorHAnsi"/>
          <w:color w:val="000000"/>
          <w:sz w:val="20"/>
        </w:rPr>
        <w:br/>
        <w:t>w czasie opadów atmosferycznych (lub przejazdu pojazdu przez myjnię);</w:t>
      </w:r>
    </w:p>
    <w:p w14:paraId="00000019" w14:textId="77777777" w:rsidR="009D12ED" w:rsidRPr="00180D9C" w:rsidRDefault="007E32C6" w:rsidP="00180D9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>perforacja korozyjna blach (lub innych elementów) poszycia;</w:t>
      </w:r>
    </w:p>
    <w:p w14:paraId="0000001A" w14:textId="77777777" w:rsidR="009D12ED" w:rsidRPr="00180D9C" w:rsidRDefault="007E32C6" w:rsidP="00180D9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>pęknięcia (korozyjne lub zmęczeniowe) blach (lub innych elementów) poszycia;</w:t>
      </w:r>
    </w:p>
    <w:p w14:paraId="0000001B" w14:textId="77777777" w:rsidR="009D12ED" w:rsidRPr="00180D9C" w:rsidRDefault="007E32C6" w:rsidP="00180D9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>pęknięcia lub oberwanie wsporników podłużnych lub poprzecznych szkieletu powodujące stopniowe zmniejszanie sztywności szkieletu;</w:t>
      </w:r>
    </w:p>
    <w:p w14:paraId="0000001C" w14:textId="77777777" w:rsidR="009D12ED" w:rsidRPr="00180D9C" w:rsidRDefault="007E32C6" w:rsidP="00180D9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lastRenderedPageBreak/>
        <w:t>pęknięcia, załamania lub nieszczelności płyt podłogowych;</w:t>
      </w:r>
    </w:p>
    <w:p w14:paraId="0000001D" w14:textId="77777777" w:rsidR="009D12ED" w:rsidRPr="00180D9C" w:rsidRDefault="007E32C6" w:rsidP="00180D9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>inne wady wywołujące zagrożenie bezpieczeństwa na drogach publicznych.</w:t>
      </w:r>
    </w:p>
    <w:p w14:paraId="0000001E" w14:textId="77777777" w:rsidR="009D12ED" w:rsidRPr="00180D9C" w:rsidRDefault="007E32C6" w:rsidP="00180D9C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>Właściwy stan techniczny szkieletu (kratownicy/ramy) podwozia oraz szkieletu (kratownicy) nadwozia (o których mowa w ust. 1 pkt 1.2.) oznacza, że elementy te zachowują swoje własności użytkowe oraz nie występuje jedna z następujących wad (spowodowana procesami starzenia się lub niewłaściwą jakością prac przeprowadzonych przez Wykonawcę):</w:t>
      </w:r>
    </w:p>
    <w:p w14:paraId="0000001F" w14:textId="77777777" w:rsidR="009D12ED" w:rsidRPr="00180D9C" w:rsidRDefault="007E32C6" w:rsidP="00180D9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>perforacja korozyjna materiału profilów szkieletu, belek ramy nośnej lub blach podwozia;</w:t>
      </w:r>
    </w:p>
    <w:p w14:paraId="00000020" w14:textId="77777777" w:rsidR="009D12ED" w:rsidRPr="00180D9C" w:rsidRDefault="007E32C6" w:rsidP="00180D9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>pęknięcia (korozyjne lub zmęczeniowe) blach podwozia;</w:t>
      </w:r>
    </w:p>
    <w:p w14:paraId="00000021" w14:textId="77777777" w:rsidR="009D12ED" w:rsidRPr="00180D9C" w:rsidRDefault="007E32C6" w:rsidP="00180D9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>pęknięcia spoin w miejscach łączenia profilów szkieletu (węzłach kratownicy);</w:t>
      </w:r>
    </w:p>
    <w:p w14:paraId="00000022" w14:textId="77777777" w:rsidR="009D12ED" w:rsidRPr="00180D9C" w:rsidRDefault="007E32C6" w:rsidP="00180D9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>pęknięcia lub oberwanie wsporników podłużnych lub poprzecznych szkieletu powodujące stopniowe zmniejszanie sztywności szkieletu.</w:t>
      </w:r>
    </w:p>
    <w:p w14:paraId="00000023" w14:textId="77777777" w:rsidR="009D12ED" w:rsidRPr="00180D9C" w:rsidRDefault="007E32C6" w:rsidP="00180D9C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>Właściwy stan techniczny powłoki lakierniczej nadwozia (o którym mowa w ust. 1 pkt 1.3.) oznacza, że powłoka lakiernicza zachowuje swoje własności ochronne i dekoracyjne oraz nie występuje jedna z następujących wad (spowodowanych procesami starzenia się powłoki lub niewłaściwą jakością prac przeprowadzonych przez Wykonawcę):</w:t>
      </w:r>
    </w:p>
    <w:p w14:paraId="00000024" w14:textId="77777777" w:rsidR="009D12ED" w:rsidRPr="00180D9C" w:rsidRDefault="007E32C6" w:rsidP="00180D9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>wady wykonawcze (w tym: rysy po szlifowaniu, wtrącenia obcych ciał stałych, kratery, zmarszczki, zacieki, złuszczenia itp.);</w:t>
      </w:r>
    </w:p>
    <w:p w14:paraId="00000025" w14:textId="77777777" w:rsidR="009D12ED" w:rsidRPr="00180D9C" w:rsidRDefault="007E32C6" w:rsidP="00180D9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>zmatowienia powłoki lub jej odbarwienia;</w:t>
      </w:r>
    </w:p>
    <w:p w14:paraId="00000026" w14:textId="77777777" w:rsidR="009D12ED" w:rsidRPr="00180D9C" w:rsidRDefault="007E32C6" w:rsidP="00180D9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>rysy lub mikropęknięcia powłoki;</w:t>
      </w:r>
    </w:p>
    <w:p w14:paraId="00000027" w14:textId="77777777" w:rsidR="009D12ED" w:rsidRPr="00180D9C" w:rsidRDefault="007E32C6" w:rsidP="00180D9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>punkty korozji, korozja podpowłokowa lub pęcherze;</w:t>
      </w:r>
    </w:p>
    <w:p w14:paraId="00000028" w14:textId="77777777" w:rsidR="009D12ED" w:rsidRPr="00180D9C" w:rsidRDefault="007E32C6" w:rsidP="00180D9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>utrata przyczepności lub spoistości, kruszenie się lub miejscowe odpadanie powłoki.</w:t>
      </w:r>
    </w:p>
    <w:p w14:paraId="00000029" w14:textId="1BCD9644" w:rsidR="009D12ED" w:rsidRPr="00180D9C" w:rsidRDefault="007E32C6" w:rsidP="00180D9C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>Właściwy stan techniczny pozostałych zespołów, układów i elementów autobusu (o których mowa w ust. 1 pkt 1.4.-1.8.) oznacza, że elementy te zachowują swoje własności użytkowe oraz nie występuje żadna wada (spowodowana procesami starzenia się lub niewłaściwą jakością prac przeprowadzonych przez Wykonawcę) uniemożliwiająca ich dalszą normalną eksploatację, a w szczególności co najmniej jedna z niżej wymienionych wad:</w:t>
      </w:r>
    </w:p>
    <w:p w14:paraId="0000002A" w14:textId="77777777" w:rsidR="009D12ED" w:rsidRPr="00180D9C" w:rsidRDefault="007E32C6" w:rsidP="00180D9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>wywołująca zagrożenie bezpieczeństwa na drogach publicznych;</w:t>
      </w:r>
    </w:p>
    <w:p w14:paraId="0000002B" w14:textId="77777777" w:rsidR="009D12ED" w:rsidRPr="00180D9C" w:rsidRDefault="007E32C6" w:rsidP="00180D9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>powodująca niesprawne funkcjonowanie pojazdu lub uniemożliwiająca jego normalne użytkowanie;</w:t>
      </w:r>
    </w:p>
    <w:p w14:paraId="0000002C" w14:textId="77777777" w:rsidR="009D12ED" w:rsidRPr="00180D9C" w:rsidRDefault="007E32C6" w:rsidP="00180D9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>zmniejszająca wygodę jazdy kierowcy lub pasażerom;</w:t>
      </w:r>
    </w:p>
    <w:p w14:paraId="0000002D" w14:textId="77777777" w:rsidR="009D12ED" w:rsidRPr="00180D9C" w:rsidRDefault="007E32C6" w:rsidP="00180D9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>wpływająca na przedwczesne zużycie pojazdu lub jego zespołów (układów).</w:t>
      </w:r>
    </w:p>
    <w:p w14:paraId="0000002E" w14:textId="77777777" w:rsidR="009D12ED" w:rsidRPr="00180D9C" w:rsidRDefault="007E32C6" w:rsidP="00180D9C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 xml:space="preserve">W okresie trwałości (gwarancji) Zamawiający ma prawo do reklamacji, tzn. dokonania zawiadomienia Wykonawcy o wadzie fizycznej elementu w celu uzyskania przysługujących </w:t>
      </w:r>
      <w:r w:rsidRPr="00180D9C">
        <w:rPr>
          <w:rFonts w:asciiTheme="majorHAnsi" w:hAnsiTheme="majorHAnsi" w:cstheme="majorHAnsi"/>
          <w:color w:val="000000"/>
          <w:sz w:val="20"/>
        </w:rPr>
        <w:br/>
        <w:t xml:space="preserve">z tego tytułu uprawnień. Wykonawca również na własny koszt przeprowadza okresowe przeglądy z wymianą materiałów eksploatacyjnych oraz kalibrację i diagnostykę instalacji i podzespołów opisanych w ust. pkt 1.4 – 1.8. w okresie gwarancji. </w:t>
      </w:r>
    </w:p>
    <w:p w14:paraId="0000002F" w14:textId="77777777" w:rsidR="009D12ED" w:rsidRPr="00180D9C" w:rsidRDefault="007E32C6" w:rsidP="00180D9C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>Wykonawca zobowiązany jest do przyjęcia reklamacji na zasadach określonych w umowie gwarancyjno-serwisowej.</w:t>
      </w:r>
    </w:p>
    <w:p w14:paraId="00000030" w14:textId="77777777" w:rsidR="009D12ED" w:rsidRPr="00180D9C" w:rsidRDefault="007E32C6" w:rsidP="00180D9C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 xml:space="preserve">W przypadku uznania reklamacji wad elementów, o których mowa w punkcie </w:t>
      </w:r>
      <w:r w:rsidRPr="00180D9C">
        <w:rPr>
          <w:rFonts w:asciiTheme="majorHAnsi" w:hAnsiTheme="majorHAnsi" w:cstheme="majorHAnsi"/>
          <w:color w:val="000000"/>
          <w:sz w:val="20"/>
        </w:rPr>
        <w:br/>
        <w:t xml:space="preserve">1.3. stwierdzonych w okresie gwarancji, Wykonawca zapewnia bezpłatne usunięcie wad powłoki lakierniczej, jednak w przypadku stwierdzenia, że łączna powierzchnia tych wad przekracza </w:t>
      </w:r>
      <w:r w:rsidRPr="00180D9C">
        <w:rPr>
          <w:rFonts w:asciiTheme="majorHAnsi" w:hAnsiTheme="majorHAnsi" w:cstheme="majorHAnsi"/>
          <w:b/>
          <w:color w:val="000000"/>
          <w:sz w:val="20"/>
        </w:rPr>
        <w:t xml:space="preserve">5% </w:t>
      </w:r>
      <w:r w:rsidRPr="00180D9C">
        <w:rPr>
          <w:rFonts w:asciiTheme="majorHAnsi" w:hAnsiTheme="majorHAnsi" w:cstheme="majorHAnsi"/>
          <w:color w:val="000000"/>
          <w:sz w:val="20"/>
        </w:rPr>
        <w:t xml:space="preserve">całkowitej powierzchni powłoki lakierniczej pojazdu, Wykonawca jest zobowiązany do bezpłatnego przeprowadzenia lakierowania całego pojazdu. Usunięcie wad powinno nastąpić w terminie do </w:t>
      </w:r>
      <w:r w:rsidRPr="00180D9C">
        <w:rPr>
          <w:rFonts w:asciiTheme="majorHAnsi" w:hAnsiTheme="majorHAnsi" w:cstheme="majorHAnsi"/>
          <w:b/>
          <w:color w:val="000000"/>
          <w:sz w:val="20"/>
        </w:rPr>
        <w:t>21 dni</w:t>
      </w:r>
      <w:r w:rsidRPr="00180D9C">
        <w:rPr>
          <w:rFonts w:asciiTheme="majorHAnsi" w:hAnsiTheme="majorHAnsi" w:cstheme="majorHAnsi"/>
          <w:color w:val="000000"/>
          <w:sz w:val="20"/>
        </w:rPr>
        <w:t xml:space="preserve"> </w:t>
      </w:r>
      <w:r w:rsidRPr="00180D9C">
        <w:rPr>
          <w:rFonts w:asciiTheme="majorHAnsi" w:hAnsiTheme="majorHAnsi" w:cstheme="majorHAnsi"/>
          <w:b/>
          <w:sz w:val="20"/>
        </w:rPr>
        <w:t>roboczych</w:t>
      </w:r>
      <w:r w:rsidRPr="00180D9C">
        <w:rPr>
          <w:rFonts w:asciiTheme="majorHAnsi" w:hAnsiTheme="majorHAnsi" w:cstheme="majorHAnsi"/>
          <w:sz w:val="20"/>
        </w:rPr>
        <w:t>, (tj. od poniedziałku do piątku z wyłączeniem dni ustawowo wolnych od pracy)</w:t>
      </w:r>
      <w:r w:rsidRPr="00180D9C">
        <w:rPr>
          <w:rFonts w:asciiTheme="majorHAnsi" w:hAnsiTheme="majorHAnsi" w:cstheme="majorHAnsi"/>
          <w:color w:val="000000"/>
          <w:sz w:val="20"/>
        </w:rPr>
        <w:t xml:space="preserve"> od dnia zgłoszenia reklamacji, chyba, że Zamawiający wyraził na piśmie zgodę na przedłużenie tego terminu. W przypadku przekroczenia tego terminu Zamawiający może naliczyć Wykonawcy karę umowną w wysokości określonej w </w:t>
      </w:r>
      <w:r w:rsidRPr="00180D9C">
        <w:rPr>
          <w:rFonts w:asciiTheme="majorHAnsi" w:hAnsiTheme="majorHAnsi" w:cstheme="majorHAnsi"/>
          <w:b/>
          <w:color w:val="000000"/>
          <w:sz w:val="20"/>
        </w:rPr>
        <w:t>§ 8 ust. 3 Umowy</w:t>
      </w:r>
      <w:r w:rsidRPr="00180D9C">
        <w:rPr>
          <w:rFonts w:asciiTheme="majorHAnsi" w:hAnsiTheme="majorHAnsi" w:cstheme="majorHAnsi"/>
          <w:color w:val="000000"/>
          <w:sz w:val="20"/>
        </w:rPr>
        <w:t>.</w:t>
      </w:r>
    </w:p>
    <w:p w14:paraId="00000032" w14:textId="56347AE0" w:rsidR="009D12ED" w:rsidRPr="00180D9C" w:rsidRDefault="007E32C6" w:rsidP="00180D9C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 xml:space="preserve">W przypadku uznania reklamacji, Wykonawca zapewnia bezpłatne usunięcie wad elementów, </w:t>
      </w:r>
      <w:r w:rsidRPr="00180D9C">
        <w:rPr>
          <w:rFonts w:asciiTheme="majorHAnsi" w:hAnsiTheme="majorHAnsi" w:cstheme="majorHAnsi"/>
          <w:color w:val="000000"/>
          <w:sz w:val="20"/>
        </w:rPr>
        <w:br/>
        <w:t xml:space="preserve">o których mowa w ust. 1 pkt 1.1., 1.2. oraz 1.4.-1.8. stwierdzonych w okresie gwarancji. Usunięcie wad powinno nastąpić w terminie do 5 dni roboczych od momentu zgłoszenia reklamacji, chyba że Zamawiający wyraził na piśmie zgodę na przedłużenie tego terminu. W przypadku przekroczenia tego terminu Zamawiający może naliczyć Wykonawcy karę umowną w wysokości określonej w </w:t>
      </w:r>
      <w:r w:rsidRPr="00180D9C">
        <w:rPr>
          <w:rFonts w:asciiTheme="majorHAnsi" w:hAnsiTheme="majorHAnsi" w:cstheme="majorHAnsi"/>
          <w:b/>
          <w:color w:val="000000"/>
          <w:sz w:val="20"/>
        </w:rPr>
        <w:t>§ 8 ust. 3 Umowy.</w:t>
      </w:r>
    </w:p>
    <w:p w14:paraId="00000033" w14:textId="77777777" w:rsidR="009D12ED" w:rsidRPr="00180D9C" w:rsidRDefault="007E32C6" w:rsidP="00180D9C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lastRenderedPageBreak/>
        <w:t xml:space="preserve">Jeżeli usunięcie wady będzie niemożliwe w terminach, o których mowa w ust. 8 lub 10 niniejszego załącznika, Wykonawca może, za pisemną zgodą Zamawiającego, na czas trwania naprawy nieodpłatnie udostępnić Zamawiającemu autobus zastępczy o takich samych parametrach techniczno-eksploatacyjnych jak autobus wycofany z eksploatacji. W takim przypadku nie będą naliczane kary umowne, o których mowa w </w:t>
      </w:r>
      <w:r w:rsidRPr="00180D9C">
        <w:rPr>
          <w:rFonts w:asciiTheme="majorHAnsi" w:hAnsiTheme="majorHAnsi" w:cstheme="majorHAnsi"/>
          <w:b/>
          <w:color w:val="000000"/>
          <w:sz w:val="20"/>
        </w:rPr>
        <w:t>§ 8 ust. 3 Umowy.</w:t>
      </w:r>
    </w:p>
    <w:p w14:paraId="00000034" w14:textId="77777777" w:rsidR="009D12ED" w:rsidRPr="00180D9C" w:rsidRDefault="007E32C6" w:rsidP="00180D9C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>Wykonawca nie może odmówić przyjęcia reklamacji i żądać, by Zamawiający zgłosił ją wytwórcy lub dostawcy.</w:t>
      </w:r>
    </w:p>
    <w:p w14:paraId="00000035" w14:textId="77777777" w:rsidR="009D12ED" w:rsidRPr="00180D9C" w:rsidRDefault="007E32C6" w:rsidP="00180D9C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>W razie nieuwzględnienia reklamacji Wykonawca jest obowiązany zawiadomić o tym pisemnie Zamawiającego z podaniem uzasadnienia.</w:t>
      </w:r>
    </w:p>
    <w:p w14:paraId="00000036" w14:textId="77777777" w:rsidR="009D12ED" w:rsidRPr="00180D9C" w:rsidRDefault="007E32C6" w:rsidP="00180D9C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>Niedokonanie zawiadomienia, o którym mowa w ust. 13 w terminie 48 godzin (dotyczy dni roboczych) od momentu zgłoszenia reklamacji uważa się za uznanie tej reklamacji z obowiązkiem załatwienia jej zgodnie z żądaniem Zamawiającego.</w:t>
      </w:r>
    </w:p>
    <w:p w14:paraId="00000037" w14:textId="77777777" w:rsidR="009D12ED" w:rsidRPr="00180D9C" w:rsidRDefault="007E32C6" w:rsidP="00180D9C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>Jeżeli w celu wymiany lub zwrotu elementu za zwrotem ceny, jak też w celu naprawy, element został dostarczony staraniem Zamawiającego, załatwiający reklamację, na żądanie Zamawiającego, zwróci mu poniesione przez niego koszty z tym związane (koszty transportu, demontażu, ponownego zainstalowania elementu, ubezpieczenia, delegacji itp.).</w:t>
      </w:r>
    </w:p>
    <w:p w14:paraId="00000038" w14:textId="77777777" w:rsidR="009D12ED" w:rsidRPr="00180D9C" w:rsidRDefault="007E32C6" w:rsidP="00180D9C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 xml:space="preserve">Jeżeli w celu załatwienia reklamacji (dokonania naprawy) albo wykonania czynności obsługowych przewidzianych harmonogramem obsług technicznych, Wykonawca stwierdzi, że niezbędne jest dostarczenie pojazdu do wskazanego przez Wykonawcę miejsca i pojazd ten został tam dostarczony Wykonawca, na żądanie Zamawiającego, zwróci Zamawiającemu poniesione przez niego koszty z tym związane na zasadach określonych w umowie gwarancyjno-serwisowej (koszty transportu, ubezpieczenia, rejestracji, koszty administracyjne, delegacji, zużytego paliwa itp.). Powyższe dotyczy również </w:t>
      </w:r>
      <w:r w:rsidRPr="00180D9C">
        <w:rPr>
          <w:rFonts w:asciiTheme="majorHAnsi" w:hAnsiTheme="majorHAnsi" w:cstheme="majorHAnsi"/>
          <w:b/>
          <w:color w:val="000000"/>
          <w:sz w:val="20"/>
        </w:rPr>
        <w:t>zwrotu kosztów związanych</w:t>
      </w:r>
      <w:r w:rsidRPr="00180D9C">
        <w:rPr>
          <w:rFonts w:asciiTheme="majorHAnsi" w:hAnsiTheme="majorHAnsi" w:cstheme="majorHAnsi"/>
          <w:color w:val="000000"/>
          <w:sz w:val="20"/>
        </w:rPr>
        <w:t xml:space="preserve"> </w:t>
      </w:r>
      <w:r w:rsidRPr="00180D9C">
        <w:rPr>
          <w:rFonts w:asciiTheme="majorHAnsi" w:hAnsiTheme="majorHAnsi" w:cstheme="majorHAnsi"/>
          <w:b/>
          <w:color w:val="000000"/>
          <w:sz w:val="20"/>
        </w:rPr>
        <w:t>z odbiorem i przywozem pojazdu</w:t>
      </w:r>
      <w:r w:rsidRPr="00180D9C">
        <w:rPr>
          <w:rFonts w:asciiTheme="majorHAnsi" w:hAnsiTheme="majorHAnsi" w:cstheme="majorHAnsi"/>
          <w:color w:val="000000"/>
          <w:sz w:val="20"/>
        </w:rPr>
        <w:t xml:space="preserve"> do siedziby Zamawiającego po załatwieniu reklamacji.</w:t>
      </w:r>
    </w:p>
    <w:p w14:paraId="00000039" w14:textId="77777777" w:rsidR="009D12ED" w:rsidRPr="00180D9C" w:rsidRDefault="007E32C6" w:rsidP="00180D9C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>Jeżeli miejsce (dostarczenia pojazdu), o którym mowa w ust. 16, znajduje się na terenie miasta Bielsko-Biała, a dostarczany pojazd porusza się o własnych siłach, Zamawiający nie będzie żądał od Wykonawcy zwrotu kosztów, o których mowa w ust. 16.</w:t>
      </w:r>
    </w:p>
    <w:p w14:paraId="0000003A" w14:textId="77777777" w:rsidR="009D12ED" w:rsidRPr="00180D9C" w:rsidRDefault="007E32C6" w:rsidP="00180D9C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>Wykonawca jest zobowiązany okazać przedstawicielowi Zamawiającego zgodność zapisów znajdujących się w dokumencie gwarancyjnym z odpowiednimi oznaczeniami i danymi na pojeździe lub jego zespołach (elementach), a także urządzeniach pomiarowo-rejestrujących oraz nie naruszone plomby (lub inne zabezpieczenia) w miejscach przewidzianych w dokumencie gwarancyjnym.</w:t>
      </w:r>
    </w:p>
    <w:p w14:paraId="0000003B" w14:textId="3BA2608E" w:rsidR="009D12ED" w:rsidRPr="00180D9C" w:rsidRDefault="007E32C6" w:rsidP="00180D9C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>Wykonawca jest obowiązany wydać Zamawiającemu wraz z pojazdem wszystkie otrzymane od wytwórcy części składowe zamontowanego zespołu lub podzespołu oraz elementy dodatkowego wyposażenia, jak również wymagane dla danego towaru i sporządzone w języku polskim instrukcje obsługi, konserwacji, informację o właściwościach użytkowych i inne dane niezbędne do prawidłowego korzystania z towaru, a w wypadku towaru sprzedanego z gwarancją – prawidłowo wypełniony dokument gwarancyjny (Kartę Gwarancyjną).</w:t>
      </w:r>
    </w:p>
    <w:p w14:paraId="0000003C" w14:textId="77777777" w:rsidR="009D12ED" w:rsidRPr="00180D9C" w:rsidRDefault="007E32C6" w:rsidP="00180D9C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>Gwarancja nie obejmuje:</w:t>
      </w:r>
    </w:p>
    <w:p w14:paraId="0000003D" w14:textId="77777777" w:rsidR="009D12ED" w:rsidRPr="00180D9C" w:rsidRDefault="007E32C6" w:rsidP="00180D9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 xml:space="preserve">usług przeglądowych wykonywanych w ramach obsług codziennych, takich jak: pompowanie opon, regulacja pasków klinowych, ustawienie świateł, obsługa akumulatorów, </w:t>
      </w:r>
    </w:p>
    <w:p w14:paraId="0000003E" w14:textId="77777777" w:rsidR="009D12ED" w:rsidRPr="00180D9C" w:rsidRDefault="007E32C6" w:rsidP="00180D9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 xml:space="preserve">części </w:t>
      </w:r>
      <w:r w:rsidRPr="00180D9C">
        <w:rPr>
          <w:rFonts w:asciiTheme="majorHAnsi" w:hAnsiTheme="majorHAnsi" w:cstheme="majorHAnsi"/>
          <w:sz w:val="20"/>
        </w:rPr>
        <w:t>oraz materiały eksploatacyjne,</w:t>
      </w:r>
      <w:r w:rsidRPr="00180D9C">
        <w:rPr>
          <w:rFonts w:asciiTheme="majorHAnsi" w:hAnsiTheme="majorHAnsi" w:cstheme="majorHAnsi"/>
          <w:color w:val="000000"/>
          <w:sz w:val="20"/>
        </w:rPr>
        <w:t xml:space="preserve"> które przy użytkowaniu ich zgodnie </w:t>
      </w:r>
      <w:r w:rsidRPr="00180D9C">
        <w:rPr>
          <w:rFonts w:asciiTheme="majorHAnsi" w:hAnsiTheme="majorHAnsi" w:cstheme="majorHAnsi"/>
          <w:color w:val="000000"/>
          <w:sz w:val="20"/>
        </w:rPr>
        <w:br/>
        <w:t xml:space="preserve">z przeznaczeniem, w warunkach zgodnych z instrukcją obsługi ulegają normalnemu zużyciu podczas eksploatacji autobusu lub partii autobusów takich jak: </w:t>
      </w:r>
    </w:p>
    <w:p w14:paraId="0000003F" w14:textId="77777777" w:rsidR="009D12ED" w:rsidRPr="00180D9C" w:rsidRDefault="007E32C6" w:rsidP="00180D9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 xml:space="preserve">żarówki, świetlówki, </w:t>
      </w:r>
    </w:p>
    <w:p w14:paraId="00000040" w14:textId="77777777" w:rsidR="009D12ED" w:rsidRPr="00180D9C" w:rsidRDefault="007E32C6" w:rsidP="00180D9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>pióra wycieraczek,</w:t>
      </w:r>
    </w:p>
    <w:p w14:paraId="00000041" w14:textId="77777777" w:rsidR="009D12ED" w:rsidRPr="00180D9C" w:rsidRDefault="007E32C6" w:rsidP="00180D9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 xml:space="preserve">normalnie zużywające się opony (obowiązuje gwarancja producenta), </w:t>
      </w:r>
    </w:p>
    <w:p w14:paraId="00000042" w14:textId="77777777" w:rsidR="009D12ED" w:rsidRPr="00180D9C" w:rsidRDefault="007E32C6" w:rsidP="00180D9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 xml:space="preserve">smary i płyny eksploatacyjne, </w:t>
      </w:r>
    </w:p>
    <w:p w14:paraId="00000043" w14:textId="77777777" w:rsidR="009D12ED" w:rsidRPr="00180D9C" w:rsidRDefault="007E32C6" w:rsidP="00180D9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>wkłady filtrów;</w:t>
      </w:r>
    </w:p>
    <w:p w14:paraId="00000044" w14:textId="77777777" w:rsidR="009D12ED" w:rsidRPr="00180D9C" w:rsidRDefault="007E32C6" w:rsidP="00180D9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 xml:space="preserve">uszkodzeń opon wynikłych z niewłaściwego ustawienia geometrii zawieszenia, eksploatacji z niewłaściwym ciśnieniem, oraz uszkodzeń mechanicznych. W przypadku stwierdzenia wady fabrycznej </w:t>
      </w:r>
      <w:r w:rsidRPr="00180D9C">
        <w:rPr>
          <w:rFonts w:asciiTheme="majorHAnsi" w:hAnsiTheme="majorHAnsi" w:cstheme="majorHAnsi"/>
          <w:color w:val="000000"/>
          <w:sz w:val="20"/>
        </w:rPr>
        <w:lastRenderedPageBreak/>
        <w:t xml:space="preserve">Wykonawca zrefunduje Zamawiającemu część kosztów nowej opony adekwatną do jej stopnia zużycia w chwili pojawienia się wady zgodnie z decyzją producenta, </w:t>
      </w:r>
    </w:p>
    <w:p w14:paraId="00000045" w14:textId="77777777" w:rsidR="009D12ED" w:rsidRPr="00180D9C" w:rsidRDefault="007E32C6" w:rsidP="00180D9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18"/>
          <w:szCs w:val="18"/>
        </w:rPr>
      </w:pPr>
      <w:r w:rsidRPr="00180D9C">
        <w:rPr>
          <w:rFonts w:asciiTheme="majorHAnsi" w:hAnsiTheme="majorHAnsi" w:cstheme="majorHAnsi"/>
          <w:color w:val="000000"/>
          <w:sz w:val="20"/>
        </w:rPr>
        <w:t xml:space="preserve">gwarancja na elementy wymienione w punktach 20.2, 20.3 obowiązuje, gdyby ich awaria lub przedwczesne zużycie było spowodowane wadami wykonawczymi lub niewłaściwą jakością prac </w:t>
      </w:r>
      <w:r w:rsidRPr="00180D9C">
        <w:rPr>
          <w:rFonts w:asciiTheme="majorHAnsi" w:hAnsiTheme="majorHAnsi" w:cstheme="majorHAnsi"/>
          <w:color w:val="000000"/>
          <w:sz w:val="18"/>
          <w:szCs w:val="18"/>
        </w:rPr>
        <w:t xml:space="preserve">przeprowadzonych przez Wykonawcę lub też uszkodzeniami urządzeń współpracujących, </w:t>
      </w:r>
    </w:p>
    <w:p w14:paraId="00000046" w14:textId="77777777" w:rsidR="009D12ED" w:rsidRPr="00180D9C" w:rsidRDefault="007E32C6" w:rsidP="00180D9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18"/>
          <w:szCs w:val="18"/>
        </w:rPr>
      </w:pPr>
      <w:r w:rsidRPr="00180D9C">
        <w:rPr>
          <w:rFonts w:asciiTheme="majorHAnsi" w:hAnsiTheme="majorHAnsi" w:cstheme="majorHAnsi"/>
          <w:color w:val="000000"/>
          <w:sz w:val="18"/>
          <w:szCs w:val="18"/>
        </w:rPr>
        <w:t xml:space="preserve">uszkodzeń powstałych na skutek: </w:t>
      </w:r>
    </w:p>
    <w:p w14:paraId="00000047" w14:textId="77777777" w:rsidR="009D12ED" w:rsidRPr="00180D9C" w:rsidRDefault="007E32C6" w:rsidP="00180D9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18"/>
          <w:szCs w:val="18"/>
        </w:rPr>
      </w:pPr>
      <w:r w:rsidRPr="00180D9C">
        <w:rPr>
          <w:rFonts w:asciiTheme="majorHAnsi" w:hAnsiTheme="majorHAnsi" w:cstheme="majorHAnsi"/>
          <w:color w:val="000000"/>
          <w:sz w:val="18"/>
          <w:szCs w:val="18"/>
        </w:rPr>
        <w:t xml:space="preserve">kradzieży, włamania, pożaru, klęsk żywiołowych (np. powodzi), </w:t>
      </w:r>
    </w:p>
    <w:p w14:paraId="00000048" w14:textId="77777777" w:rsidR="009D12ED" w:rsidRPr="00180D9C" w:rsidRDefault="007E32C6" w:rsidP="00180D9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18"/>
          <w:szCs w:val="18"/>
        </w:rPr>
      </w:pPr>
      <w:r w:rsidRPr="00180D9C">
        <w:rPr>
          <w:rFonts w:asciiTheme="majorHAnsi" w:hAnsiTheme="majorHAnsi" w:cstheme="majorHAnsi"/>
          <w:color w:val="000000"/>
          <w:sz w:val="18"/>
          <w:szCs w:val="18"/>
        </w:rPr>
        <w:t xml:space="preserve">działania czynników zewnętrznych lub atmosferycznych, jak: kamienie, żwir, grad, osady chemiczne i sól (inne niż do zimowego utrzymywania dróg), kwasy, itp., </w:t>
      </w:r>
    </w:p>
    <w:p w14:paraId="00000049" w14:textId="77777777" w:rsidR="009D12ED" w:rsidRPr="00180D9C" w:rsidRDefault="007E32C6" w:rsidP="00180D9C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sz w:val="18"/>
          <w:szCs w:val="18"/>
        </w:rPr>
      </w:pPr>
      <w:r w:rsidRPr="00180D9C">
        <w:rPr>
          <w:rFonts w:asciiTheme="majorHAnsi" w:hAnsiTheme="majorHAnsi" w:cstheme="majorHAnsi"/>
          <w:sz w:val="18"/>
          <w:szCs w:val="18"/>
        </w:rPr>
        <w:t>aktu wandalizmu</w:t>
      </w:r>
    </w:p>
    <w:p w14:paraId="0000004A" w14:textId="77777777" w:rsidR="009D12ED" w:rsidRPr="00180D9C" w:rsidRDefault="007E32C6" w:rsidP="00180D9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 xml:space="preserve">szkód powypadkowych lub następstw będących ich skutkiem, </w:t>
      </w:r>
    </w:p>
    <w:p w14:paraId="0000004B" w14:textId="77777777" w:rsidR="009D12ED" w:rsidRPr="00180D9C" w:rsidRDefault="007E32C6" w:rsidP="00180D9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 xml:space="preserve">uszkodzeń będących wynikiem niewłaściwej eksploatacji, </w:t>
      </w:r>
    </w:p>
    <w:p w14:paraId="0000004C" w14:textId="77777777" w:rsidR="009D12ED" w:rsidRPr="00180D9C" w:rsidRDefault="007E32C6" w:rsidP="00180D9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 xml:space="preserve">części zamiennych, które Zamawiający nabył poza siecią dystrybucyjną Wykonawcy bez uprzedniego uzgodnienia tego faktu z Wykonawcą, </w:t>
      </w:r>
    </w:p>
    <w:p w14:paraId="0000004D" w14:textId="77777777" w:rsidR="009D12ED" w:rsidRPr="00180D9C" w:rsidRDefault="007E32C6" w:rsidP="00180D9C">
      <w:pPr>
        <w:widowControl/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>uszkodzeń innych podzespołów spowodowanych awarią części zakupionych przez Zamawiającego spoza sieci dystrybucyjnej Wykonawcy bez jego zgody.</w:t>
      </w:r>
    </w:p>
    <w:p w14:paraId="0000004E" w14:textId="77777777" w:rsidR="009D12ED" w:rsidRPr="00180D9C" w:rsidRDefault="007E32C6" w:rsidP="00180D9C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line="276" w:lineRule="auto"/>
        <w:ind w:left="0" w:right="-144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b/>
          <w:color w:val="000000"/>
          <w:sz w:val="20"/>
        </w:rPr>
        <w:t>UWAGA Nr 1</w:t>
      </w:r>
    </w:p>
    <w:p w14:paraId="0000004F" w14:textId="77777777" w:rsidR="009D12ED" w:rsidRPr="00180D9C" w:rsidRDefault="007E32C6" w:rsidP="00180D9C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line="276" w:lineRule="auto"/>
        <w:ind w:left="0" w:right="-144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>Gwarancja obejmuje:</w:t>
      </w:r>
    </w:p>
    <w:p w14:paraId="00000050" w14:textId="77777777" w:rsidR="009D12ED" w:rsidRPr="00180D9C" w:rsidRDefault="007E32C6" w:rsidP="00180D9C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line="276" w:lineRule="auto"/>
        <w:ind w:left="0" w:right="-144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>części układu hamulcowego, w tym klocki hamulcowe oraz tarcze hamulcowe,</w:t>
      </w:r>
    </w:p>
    <w:p w14:paraId="00000051" w14:textId="77777777" w:rsidR="009D12ED" w:rsidRPr="00180D9C" w:rsidRDefault="007E32C6" w:rsidP="00180D9C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line="276" w:lineRule="auto"/>
        <w:ind w:left="0" w:right="-144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>paski klinowe,</w:t>
      </w:r>
    </w:p>
    <w:p w14:paraId="00000052" w14:textId="77777777" w:rsidR="009D12ED" w:rsidRPr="00180D9C" w:rsidRDefault="007E32C6" w:rsidP="00180D9C">
      <w:pPr>
        <w:widowControl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line="276" w:lineRule="auto"/>
        <w:ind w:left="0" w:right="-144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>pozostałe części niewymienione w punkcie 20.2.</w:t>
      </w:r>
    </w:p>
    <w:p w14:paraId="00000053" w14:textId="77777777" w:rsidR="009D12ED" w:rsidRPr="00180D9C" w:rsidRDefault="009D12ED" w:rsidP="00180D9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line="276" w:lineRule="auto"/>
        <w:ind w:left="0" w:right="-144" w:hanging="2"/>
        <w:jc w:val="both"/>
        <w:rPr>
          <w:rFonts w:asciiTheme="majorHAnsi" w:hAnsiTheme="majorHAnsi" w:cstheme="majorHAnsi"/>
          <w:color w:val="000000"/>
          <w:sz w:val="20"/>
        </w:rPr>
      </w:pPr>
    </w:p>
    <w:p w14:paraId="00000054" w14:textId="77777777" w:rsidR="009D12ED" w:rsidRPr="00180D9C" w:rsidRDefault="007E32C6" w:rsidP="00180D9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-144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b/>
          <w:color w:val="000000"/>
          <w:sz w:val="20"/>
        </w:rPr>
        <w:t>UWAGA Nr 2</w:t>
      </w:r>
    </w:p>
    <w:p w14:paraId="00000055" w14:textId="77777777" w:rsidR="009D12ED" w:rsidRPr="00180D9C" w:rsidRDefault="007E32C6" w:rsidP="00180D9C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-144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 xml:space="preserve">Wykonanie przeglądów (obsług) i napraw gwarancyjnych powinno być odnotowane w dokumencie gwarancyjnym (Karcie Gwarancyjnej) z podaniem daty wykonania, przebiegu kilometrów </w:t>
      </w:r>
      <w:r w:rsidRPr="00180D9C">
        <w:rPr>
          <w:rFonts w:asciiTheme="majorHAnsi" w:hAnsiTheme="majorHAnsi" w:cstheme="majorHAnsi"/>
          <w:color w:val="000000"/>
          <w:sz w:val="20"/>
        </w:rPr>
        <w:br/>
        <w:t>i podpisem oraz pieczątką osoby uprawnionej do przeprowadzania obsług lub napraw gwarancyjnych.</w:t>
      </w:r>
    </w:p>
    <w:p w14:paraId="00000056" w14:textId="77777777" w:rsidR="009D12ED" w:rsidRPr="00180D9C" w:rsidRDefault="009D12ED" w:rsidP="00180D9C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-144" w:hanging="2"/>
        <w:jc w:val="both"/>
        <w:rPr>
          <w:rFonts w:asciiTheme="majorHAnsi" w:hAnsiTheme="majorHAnsi" w:cstheme="majorHAnsi"/>
          <w:color w:val="000000"/>
          <w:sz w:val="20"/>
        </w:rPr>
      </w:pPr>
    </w:p>
    <w:p w14:paraId="00000057" w14:textId="77777777" w:rsidR="009D12ED" w:rsidRPr="00180D9C" w:rsidRDefault="007E32C6" w:rsidP="00180D9C">
      <w:pPr>
        <w:widowControl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 xml:space="preserve">Zamawiający traci uprawnienia z tytułu gwarancji na poszczególne części i podzespoły </w:t>
      </w:r>
      <w:r w:rsidRPr="00180D9C">
        <w:rPr>
          <w:rFonts w:asciiTheme="majorHAnsi" w:hAnsiTheme="majorHAnsi" w:cstheme="majorHAnsi"/>
          <w:color w:val="000000"/>
          <w:sz w:val="20"/>
        </w:rPr>
        <w:br/>
        <w:t>w przypadku:</w:t>
      </w:r>
    </w:p>
    <w:p w14:paraId="00000058" w14:textId="77777777" w:rsidR="009D12ED" w:rsidRPr="00180D9C" w:rsidRDefault="007E32C6" w:rsidP="00180D9C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 xml:space="preserve">nieprzestrzegania zaleceń zawartych w dokumentacji technicznej przekazanej </w:t>
      </w:r>
      <w:r w:rsidRPr="00180D9C">
        <w:rPr>
          <w:rFonts w:asciiTheme="majorHAnsi" w:hAnsiTheme="majorHAnsi" w:cstheme="majorHAnsi"/>
          <w:color w:val="000000"/>
          <w:sz w:val="20"/>
        </w:rPr>
        <w:br/>
        <w:t xml:space="preserve">z autobusem lub partią autobusów w zakresie prawidłowej eksploatacji, </w:t>
      </w:r>
    </w:p>
    <w:p w14:paraId="00000059" w14:textId="77777777" w:rsidR="009D12ED" w:rsidRPr="00180D9C" w:rsidRDefault="007E32C6" w:rsidP="00180D9C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 xml:space="preserve">dokonania modyfikacji autobusu lub partii autobusów bez uprzednio uzyskanej pisemnej zgody Wykonawcy, </w:t>
      </w:r>
    </w:p>
    <w:p w14:paraId="0000005A" w14:textId="77777777" w:rsidR="009D12ED" w:rsidRPr="00180D9C" w:rsidRDefault="007E32C6" w:rsidP="00180D9C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 xml:space="preserve">wykonania regulacji i napraw w zakresie niezgodnym z posiadaną autoryzacją, niezgodnie z przekazanymi instrukcjami naprawy lub w nieautoryzowanych stacjach obsługi oraz montowania do autobusu lub partii autobusów nieoryginalnych części zamiennych lub materiałów eksploatacyjnych bez zgody Wykonawcy. Powyższy zapis nie dotyczy olejów, smarów, płynów eksploatacyjnych i filtrów spełniających wymogi jakościowe określone przez Wykonawcę, </w:t>
      </w:r>
    </w:p>
    <w:p w14:paraId="0000005B" w14:textId="77777777" w:rsidR="009D12ED" w:rsidRPr="00180D9C" w:rsidRDefault="007E32C6" w:rsidP="00180D9C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 xml:space="preserve">eksploatowania autobusu lub partii autobusów niezgodnie z przeznaczeniem </w:t>
      </w:r>
      <w:r w:rsidRPr="00180D9C">
        <w:rPr>
          <w:rFonts w:asciiTheme="majorHAnsi" w:hAnsiTheme="majorHAnsi" w:cstheme="majorHAnsi"/>
          <w:color w:val="000000"/>
          <w:sz w:val="20"/>
        </w:rPr>
        <w:br/>
        <w:t xml:space="preserve">i niezgodnie z przepisami producenta a fakt ten miał istotny wpływ na funkcjonowanie tego zespołu, układu lub elementu, </w:t>
      </w:r>
    </w:p>
    <w:p w14:paraId="0000005C" w14:textId="77777777" w:rsidR="009D12ED" w:rsidRPr="00180D9C" w:rsidRDefault="007E32C6" w:rsidP="00180D9C">
      <w:pPr>
        <w:widowControl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 xml:space="preserve">wykonania naprawy, pomimo sprzeciwu Wykonawcy. </w:t>
      </w:r>
    </w:p>
    <w:p w14:paraId="0000005D" w14:textId="77777777" w:rsidR="009D12ED" w:rsidRPr="00180D9C" w:rsidRDefault="007E32C6" w:rsidP="00180D9C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10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 xml:space="preserve">Zamawiający jest zobowiązany: </w:t>
      </w:r>
    </w:p>
    <w:p w14:paraId="0000005E" w14:textId="77777777" w:rsidR="009D12ED" w:rsidRPr="00180D9C" w:rsidRDefault="007E32C6" w:rsidP="00180D9C">
      <w:pPr>
        <w:widowControl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>przy odbiorze autobusu po obsłudze technicznej albo naprawie gwarancyjnej sprawdzić, czy Autoryzowana Stacja Obsługi dokonała odpowiednich wpisów do KSIĄŻECZKI PRZEGLĄDÓW,</w:t>
      </w:r>
    </w:p>
    <w:p w14:paraId="0000005F" w14:textId="77777777" w:rsidR="009D12ED" w:rsidRPr="00180D9C" w:rsidRDefault="007E32C6" w:rsidP="00180D9C">
      <w:pPr>
        <w:widowControl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 xml:space="preserve">eksploatować autobus zgodnie z zaleceniami zawartymi w dokumentacji technicznej przekazanej wraz z autobusem, </w:t>
      </w:r>
    </w:p>
    <w:p w14:paraId="00000060" w14:textId="77777777" w:rsidR="009D12ED" w:rsidRPr="00180D9C" w:rsidRDefault="007E32C6" w:rsidP="00180D9C">
      <w:pPr>
        <w:widowControl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 xml:space="preserve">przestrzegać terminów wykonywania przeglądów okresowych oraz napraw prewencyjnych i dopilnować poświadczenia ich wykonania w KSIĄŻECZCE PRZEGLĄDÓW z podaniem daty wykonania, przebiegu kilometrów i podpisem oraz pieczątką osoby uprawnionej do przeprowadzania obsług lub napraw gwarancyjnych, </w:t>
      </w:r>
    </w:p>
    <w:p w14:paraId="00000061" w14:textId="77777777" w:rsidR="009D12ED" w:rsidRPr="00180D9C" w:rsidRDefault="007E32C6" w:rsidP="00180D9C">
      <w:pPr>
        <w:widowControl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lastRenderedPageBreak/>
        <w:t xml:space="preserve">na bieżąco wykonywać naprawy uszkodzeń mechanicznych powłok lakierowanych </w:t>
      </w:r>
      <w:r w:rsidRPr="00180D9C">
        <w:rPr>
          <w:rFonts w:asciiTheme="majorHAnsi" w:hAnsiTheme="majorHAnsi" w:cstheme="majorHAnsi"/>
          <w:color w:val="000000"/>
          <w:sz w:val="20"/>
        </w:rPr>
        <w:br/>
        <w:t>i antykorozyjnych – odpryski lakieru i powłok antykorozyjnych od kamieni, przetarcia, itp.</w:t>
      </w:r>
    </w:p>
    <w:p w14:paraId="00000062" w14:textId="77777777" w:rsidR="009D12ED" w:rsidRPr="00180D9C" w:rsidRDefault="007E32C6" w:rsidP="00180D9C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10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b/>
          <w:color w:val="000000"/>
          <w:sz w:val="20"/>
        </w:rPr>
        <w:t xml:space="preserve">* </w:t>
      </w:r>
    </w:p>
    <w:p w14:paraId="00000063" w14:textId="77777777" w:rsidR="009D12ED" w:rsidRPr="00180D9C" w:rsidRDefault="007E32C6" w:rsidP="00180D9C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10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b/>
          <w:i/>
          <w:color w:val="000000"/>
          <w:sz w:val="20"/>
        </w:rPr>
        <w:t>Uwaga nr 1</w:t>
      </w:r>
      <w:r w:rsidRPr="00180D9C">
        <w:rPr>
          <w:rFonts w:asciiTheme="majorHAnsi" w:hAnsiTheme="majorHAnsi" w:cstheme="majorHAnsi"/>
          <w:color w:val="000000"/>
          <w:sz w:val="20"/>
        </w:rPr>
        <w:tab/>
        <w:t xml:space="preserve">Szczegółowy wykaz obowiązkowych okresowych zabiegów obsługowo-konserwacyjnych jest zawarty w przekazanej dokumentacji technicznej i obejmuje zakres czynności, robocizny oraz spis wymaganych urządzeń niezbędnych do ich wykonania. </w:t>
      </w:r>
    </w:p>
    <w:p w14:paraId="00000064" w14:textId="77777777" w:rsidR="009D12ED" w:rsidRPr="00180D9C" w:rsidRDefault="007E32C6" w:rsidP="00180D9C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1080"/>
        </w:tabs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b/>
          <w:i/>
          <w:color w:val="000000"/>
          <w:sz w:val="20"/>
        </w:rPr>
        <w:t>Uwaga nr 2</w:t>
      </w:r>
      <w:r w:rsidRPr="00180D9C">
        <w:rPr>
          <w:rFonts w:asciiTheme="majorHAnsi" w:hAnsiTheme="majorHAnsi" w:cstheme="majorHAnsi"/>
          <w:b/>
          <w:i/>
          <w:color w:val="000000"/>
          <w:sz w:val="20"/>
        </w:rPr>
        <w:tab/>
      </w:r>
      <w:r w:rsidRPr="00180D9C">
        <w:rPr>
          <w:rFonts w:asciiTheme="majorHAnsi" w:hAnsiTheme="majorHAnsi" w:cstheme="majorHAnsi"/>
          <w:color w:val="000000"/>
          <w:sz w:val="20"/>
        </w:rPr>
        <w:t xml:space="preserve">Szkielet kratownicy nadwozia oraz kratownica/ramy podwozia – okresowe obowiązkowe zabiegi konserwacyjne polegające na uzupełnianiu, odnawianiu lub nakładaniu nowych warstw ochronnych profili zewnętrznych i wewnętrznych (ramy, kratownicy) oraz powłok lakierniczych Wykonawca przeprowadza na własny koszt i ryzyko lub ponosi pełne koszty ich przeprowadzenia w okresie </w:t>
      </w:r>
      <w:r w:rsidRPr="00180D9C">
        <w:rPr>
          <w:rFonts w:asciiTheme="majorHAnsi" w:hAnsiTheme="majorHAnsi" w:cstheme="majorHAnsi"/>
          <w:b/>
          <w:color w:val="0070C0"/>
          <w:sz w:val="20"/>
        </w:rPr>
        <w:t>……. lat</w:t>
      </w:r>
      <w:r w:rsidRPr="00180D9C">
        <w:rPr>
          <w:rFonts w:asciiTheme="majorHAnsi" w:hAnsiTheme="majorHAnsi" w:cstheme="majorHAnsi"/>
          <w:color w:val="000000"/>
          <w:sz w:val="20"/>
        </w:rPr>
        <w:t>.</w:t>
      </w:r>
    </w:p>
    <w:p w14:paraId="00000065" w14:textId="77777777" w:rsidR="009D12ED" w:rsidRPr="00180D9C" w:rsidRDefault="007E32C6" w:rsidP="00180D9C">
      <w:pPr>
        <w:keepNext/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color w:val="000000"/>
          <w:sz w:val="20"/>
        </w:rPr>
        <w:t>Powyższe nie dotyczy uzupełniania ubytków zewnętrznych powłok ochronnych spowodowanych uszkodzeniami mechanicznymi – odpryski konserwacji od uderzeń kamieni i przetarcia.</w:t>
      </w:r>
    </w:p>
    <w:p w14:paraId="00000066" w14:textId="77777777" w:rsidR="009D12ED" w:rsidRPr="00180D9C" w:rsidRDefault="009D12ED" w:rsidP="00180D9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Theme="majorHAnsi" w:hAnsiTheme="majorHAnsi" w:cstheme="majorHAnsi"/>
          <w:color w:val="000000"/>
          <w:szCs w:val="22"/>
        </w:rPr>
      </w:pPr>
    </w:p>
    <w:p w14:paraId="00000067" w14:textId="77777777" w:rsidR="009D12ED" w:rsidRPr="00180D9C" w:rsidRDefault="007E32C6" w:rsidP="00180D9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Theme="majorHAnsi" w:hAnsiTheme="majorHAnsi" w:cstheme="majorHAnsi"/>
          <w:color w:val="000000"/>
          <w:sz w:val="20"/>
        </w:rPr>
      </w:pPr>
      <w:r w:rsidRPr="00180D9C">
        <w:rPr>
          <w:rFonts w:asciiTheme="majorHAnsi" w:hAnsiTheme="majorHAnsi" w:cstheme="majorHAnsi"/>
          <w:b/>
          <w:color w:val="000000"/>
          <w:sz w:val="20"/>
        </w:rPr>
        <w:t xml:space="preserve">WYKONAWCA </w:t>
      </w:r>
      <w:r w:rsidRPr="00180D9C">
        <w:rPr>
          <w:rFonts w:asciiTheme="majorHAnsi" w:hAnsiTheme="majorHAnsi" w:cstheme="majorHAnsi"/>
          <w:b/>
          <w:color w:val="000000"/>
          <w:sz w:val="20"/>
        </w:rPr>
        <w:tab/>
      </w:r>
      <w:r w:rsidRPr="00180D9C">
        <w:rPr>
          <w:rFonts w:asciiTheme="majorHAnsi" w:hAnsiTheme="majorHAnsi" w:cstheme="majorHAnsi"/>
          <w:b/>
          <w:color w:val="000000"/>
          <w:sz w:val="20"/>
        </w:rPr>
        <w:tab/>
      </w:r>
      <w:r w:rsidRPr="00180D9C">
        <w:rPr>
          <w:rFonts w:asciiTheme="majorHAnsi" w:hAnsiTheme="majorHAnsi" w:cstheme="majorHAnsi"/>
          <w:b/>
          <w:color w:val="000000"/>
          <w:sz w:val="20"/>
        </w:rPr>
        <w:tab/>
      </w:r>
      <w:r w:rsidRPr="00180D9C">
        <w:rPr>
          <w:rFonts w:asciiTheme="majorHAnsi" w:hAnsiTheme="majorHAnsi" w:cstheme="majorHAnsi"/>
          <w:b/>
          <w:color w:val="000000"/>
          <w:sz w:val="20"/>
        </w:rPr>
        <w:tab/>
      </w:r>
      <w:r w:rsidRPr="00180D9C">
        <w:rPr>
          <w:rFonts w:asciiTheme="majorHAnsi" w:hAnsiTheme="majorHAnsi" w:cstheme="majorHAnsi"/>
          <w:b/>
          <w:color w:val="000000"/>
          <w:sz w:val="20"/>
        </w:rPr>
        <w:tab/>
      </w:r>
      <w:r w:rsidRPr="00180D9C">
        <w:rPr>
          <w:rFonts w:asciiTheme="majorHAnsi" w:hAnsiTheme="majorHAnsi" w:cstheme="majorHAnsi"/>
          <w:b/>
          <w:color w:val="000000"/>
          <w:sz w:val="20"/>
        </w:rPr>
        <w:tab/>
      </w:r>
      <w:r w:rsidRPr="00180D9C">
        <w:rPr>
          <w:rFonts w:asciiTheme="majorHAnsi" w:hAnsiTheme="majorHAnsi" w:cstheme="majorHAnsi"/>
          <w:b/>
          <w:color w:val="000000"/>
          <w:sz w:val="20"/>
        </w:rPr>
        <w:tab/>
        <w:t>ZAMAWIAJĄCY</w:t>
      </w:r>
    </w:p>
    <w:p w14:paraId="00000068" w14:textId="77777777" w:rsidR="009D12ED" w:rsidRPr="00180D9C" w:rsidRDefault="009D12ED" w:rsidP="00180D9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Theme="majorHAnsi" w:hAnsiTheme="majorHAnsi" w:cstheme="majorHAnsi"/>
          <w:color w:val="000000"/>
          <w:szCs w:val="22"/>
        </w:rPr>
      </w:pPr>
    </w:p>
    <w:sectPr w:rsidR="009D12ED" w:rsidRPr="00180D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135" w:right="1418" w:bottom="1134" w:left="1418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D3E8E" w14:textId="77777777" w:rsidR="00BF6594" w:rsidRDefault="00BF6594">
      <w:pPr>
        <w:spacing w:line="240" w:lineRule="auto"/>
        <w:ind w:left="0" w:hanging="2"/>
      </w:pPr>
      <w:r>
        <w:separator/>
      </w:r>
    </w:p>
  </w:endnote>
  <w:endnote w:type="continuationSeparator" w:id="0">
    <w:p w14:paraId="3994D699" w14:textId="77777777" w:rsidR="00BF6594" w:rsidRDefault="00BF659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C8315" w14:textId="77777777" w:rsidR="00F67FF2" w:rsidRDefault="00F67FF2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70" w14:textId="775DBEB5" w:rsidR="009D12ED" w:rsidRDefault="007E32C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t xml:space="preserve">Strona </w:t>
    </w: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2</w:t>
    </w:r>
    <w:r>
      <w:rPr>
        <w:color w:val="000000"/>
        <w:sz w:val="16"/>
        <w:szCs w:val="16"/>
      </w:rPr>
      <w:fldChar w:fldCharType="end"/>
    </w:r>
    <w:r>
      <w:rPr>
        <w:color w:val="000000"/>
        <w:sz w:val="16"/>
        <w:szCs w:val="16"/>
      </w:rPr>
      <w:t xml:space="preserve"> z </w:t>
    </w: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NUMPAGES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3</w:t>
    </w:r>
    <w:r>
      <w:rPr>
        <w:color w:val="000000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B5CDB" w14:textId="77777777" w:rsidR="00F67FF2" w:rsidRDefault="00F67FF2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2E505" w14:textId="77777777" w:rsidR="00BF6594" w:rsidRDefault="00BF6594">
      <w:pPr>
        <w:spacing w:line="240" w:lineRule="auto"/>
        <w:ind w:left="0" w:hanging="2"/>
      </w:pPr>
      <w:r>
        <w:separator/>
      </w:r>
    </w:p>
  </w:footnote>
  <w:footnote w:type="continuationSeparator" w:id="0">
    <w:p w14:paraId="0F045536" w14:textId="77777777" w:rsidR="00BF6594" w:rsidRDefault="00BF6594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6E" w14:textId="77777777" w:rsidR="009D12ED" w:rsidRDefault="007E32C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color w:val="000000"/>
        <w:szCs w:val="22"/>
      </w:rPr>
    </w:pPr>
    <w:r>
      <w:rPr>
        <w:color w:val="000000"/>
        <w:szCs w:val="22"/>
      </w:rPr>
      <w:fldChar w:fldCharType="begin"/>
    </w:r>
    <w:r>
      <w:rPr>
        <w:color w:val="000000"/>
        <w:szCs w:val="22"/>
      </w:rPr>
      <w:instrText>PAGE</w:instrText>
    </w:r>
    <w:r>
      <w:rPr>
        <w:color w:val="000000"/>
        <w:szCs w:val="22"/>
      </w:rPr>
      <w:fldChar w:fldCharType="separate"/>
    </w:r>
    <w:r>
      <w:rPr>
        <w:color w:val="000000"/>
        <w:szCs w:val="22"/>
      </w:rPr>
      <w:fldChar w:fldCharType="end"/>
    </w:r>
  </w:p>
  <w:p w14:paraId="0000006F" w14:textId="77777777" w:rsidR="009D12ED" w:rsidRDefault="009D12E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69" w14:textId="18B099E9" w:rsidR="009D12ED" w:rsidRDefault="007E32C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  <w:szCs w:val="22"/>
      </w:rPr>
    </w:pPr>
    <w:r>
      <w:rPr>
        <w:color w:val="000000"/>
        <w:szCs w:val="22"/>
      </w:rPr>
      <w:fldChar w:fldCharType="begin"/>
    </w:r>
    <w:r>
      <w:rPr>
        <w:color w:val="000000"/>
        <w:szCs w:val="22"/>
      </w:rPr>
      <w:instrText>PAGE</w:instrText>
    </w:r>
    <w:r>
      <w:rPr>
        <w:color w:val="000000"/>
        <w:szCs w:val="22"/>
      </w:rPr>
      <w:fldChar w:fldCharType="separate"/>
    </w:r>
    <w:r>
      <w:rPr>
        <w:noProof/>
        <w:color w:val="000000"/>
        <w:szCs w:val="22"/>
      </w:rPr>
      <w:t>2</w:t>
    </w:r>
    <w:r>
      <w:rPr>
        <w:color w:val="000000"/>
        <w:szCs w:val="22"/>
      </w:rPr>
      <w:fldChar w:fldCharType="end"/>
    </w:r>
  </w:p>
  <w:p w14:paraId="0000006A" w14:textId="77777777" w:rsidR="009D12ED" w:rsidRDefault="009D12E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-2" w:firstLine="0"/>
      <w:rPr>
        <w:color w:val="000000"/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6C" w14:textId="0C722A2D" w:rsidR="009D12ED" w:rsidRDefault="00180D9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12C8A896" wp14:editId="31A1DDE6">
          <wp:simplePos x="0" y="0"/>
          <wp:positionH relativeFrom="margin">
            <wp:align>center</wp:align>
          </wp:positionH>
          <wp:positionV relativeFrom="page">
            <wp:posOffset>172720</wp:posOffset>
          </wp:positionV>
          <wp:extent cx="7092000" cy="889200"/>
          <wp:effectExtent l="0" t="0" r="0" b="6350"/>
          <wp:wrapSquare wrapText="bothSides" distT="0" distB="0" distL="114300" distR="114300"/>
          <wp:docPr id="129620436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92000" cy="889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7E32C6">
      <w:rPr>
        <w:color w:val="000000"/>
        <w:szCs w:val="22"/>
      </w:rPr>
      <w:fldChar w:fldCharType="begin"/>
    </w:r>
    <w:r w:rsidR="007E32C6">
      <w:rPr>
        <w:color w:val="000000"/>
        <w:szCs w:val="22"/>
      </w:rPr>
      <w:instrText>PAGE</w:instrText>
    </w:r>
    <w:r w:rsidR="007E32C6">
      <w:rPr>
        <w:color w:val="000000"/>
        <w:szCs w:val="22"/>
      </w:rPr>
      <w:fldChar w:fldCharType="separate"/>
    </w:r>
    <w:r w:rsidR="007E32C6">
      <w:rPr>
        <w:noProof/>
        <w:color w:val="000000"/>
        <w:szCs w:val="22"/>
      </w:rPr>
      <w:t>1</w:t>
    </w:r>
    <w:r w:rsidR="007E32C6">
      <w:rPr>
        <w:color w:val="000000"/>
        <w:szCs w:val="22"/>
      </w:rPr>
      <w:fldChar w:fldCharType="end"/>
    </w:r>
  </w:p>
  <w:p w14:paraId="0000006D" w14:textId="77777777" w:rsidR="009D12ED" w:rsidRDefault="009D12E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DF4935"/>
    <w:multiLevelType w:val="multilevel"/>
    <w:tmpl w:val="8F286D2A"/>
    <w:lvl w:ilvl="0">
      <w:start w:val="3"/>
      <w:numFmt w:val="bullet"/>
      <w:lvlText w:val="-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24AD42A2"/>
    <w:multiLevelType w:val="multilevel"/>
    <w:tmpl w:val="22544CBE"/>
    <w:lvl w:ilvl="0">
      <w:start w:val="21"/>
      <w:numFmt w:val="decimal"/>
      <w:lvlText w:val="%1."/>
      <w:lvlJc w:val="left"/>
      <w:pPr>
        <w:ind w:left="520" w:hanging="520"/>
      </w:pPr>
      <w:rPr>
        <w:vertAlign w:val="baseline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vertAlign w:val="baseline"/>
      </w:rPr>
    </w:lvl>
  </w:abstractNum>
  <w:abstractNum w:abstractNumId="2" w15:restartNumberingAfterBreak="0">
    <w:nsid w:val="31D32F13"/>
    <w:multiLevelType w:val="multilevel"/>
    <w:tmpl w:val="70AABE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" w15:restartNumberingAfterBreak="0">
    <w:nsid w:val="40973085"/>
    <w:multiLevelType w:val="multilevel"/>
    <w:tmpl w:val="50F8C1AA"/>
    <w:lvl w:ilvl="0">
      <w:start w:val="21"/>
      <w:numFmt w:val="decimal"/>
      <w:lvlText w:val="%1."/>
      <w:lvlJc w:val="left"/>
      <w:pPr>
        <w:ind w:left="510" w:hanging="51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vertAlign w:val="baseline"/>
      </w:rPr>
    </w:lvl>
  </w:abstractNum>
  <w:abstractNum w:abstractNumId="4" w15:restartNumberingAfterBreak="0">
    <w:nsid w:val="4DB96716"/>
    <w:multiLevelType w:val="multilevel"/>
    <w:tmpl w:val="16D2BFA0"/>
    <w:lvl w:ilvl="0">
      <w:start w:val="22"/>
      <w:numFmt w:val="decimal"/>
      <w:lvlText w:val="%1."/>
      <w:lvlJc w:val="left"/>
      <w:pPr>
        <w:ind w:left="520" w:hanging="52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vertAlign w:val="baseline"/>
      </w:rPr>
    </w:lvl>
  </w:abstractNum>
  <w:abstractNum w:abstractNumId="5" w15:restartNumberingAfterBreak="0">
    <w:nsid w:val="67062714"/>
    <w:multiLevelType w:val="multilevel"/>
    <w:tmpl w:val="C93EEC08"/>
    <w:lvl w:ilvl="0">
      <w:start w:val="3"/>
      <w:numFmt w:val="bullet"/>
      <w:lvlText w:val="-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 w16cid:durableId="55512284">
    <w:abstractNumId w:val="0"/>
  </w:num>
  <w:num w:numId="2" w16cid:durableId="1238780042">
    <w:abstractNumId w:val="1"/>
  </w:num>
  <w:num w:numId="3" w16cid:durableId="56785188">
    <w:abstractNumId w:val="4"/>
  </w:num>
  <w:num w:numId="4" w16cid:durableId="903222324">
    <w:abstractNumId w:val="3"/>
  </w:num>
  <w:num w:numId="5" w16cid:durableId="1377655864">
    <w:abstractNumId w:val="5"/>
  </w:num>
  <w:num w:numId="6" w16cid:durableId="1605088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12ED"/>
    <w:rsid w:val="00084A40"/>
    <w:rsid w:val="00180D9C"/>
    <w:rsid w:val="00294793"/>
    <w:rsid w:val="003368D5"/>
    <w:rsid w:val="00557DC5"/>
    <w:rsid w:val="006A5A25"/>
    <w:rsid w:val="007C7769"/>
    <w:rsid w:val="007E32C6"/>
    <w:rsid w:val="009D12ED"/>
    <w:rsid w:val="00A60C27"/>
    <w:rsid w:val="00BF6594"/>
    <w:rsid w:val="00F265EB"/>
    <w:rsid w:val="00F6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0CAB8"/>
  <w15:docId w15:val="{C016A128-B412-4A3C-AA52-421D588A7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</w:rPr>
  </w:style>
  <w:style w:type="paragraph" w:styleId="Nagwek1">
    <w:name w:val="heading 1"/>
    <w:basedOn w:val="Normalny"/>
    <w:next w:val="Normalny"/>
    <w:uiPriority w:val="9"/>
    <w:qFormat/>
    <w:pPr>
      <w:keepNext/>
      <w:widowControl/>
      <w:jc w:val="center"/>
    </w:pPr>
    <w:rPr>
      <w:rFonts w:ascii="Tahoma" w:hAnsi="Tahoma"/>
      <w:b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widowControl/>
      <w:jc w:val="center"/>
      <w:outlineLvl w:val="1"/>
    </w:pPr>
    <w:rPr>
      <w:rFonts w:ascii="Tahoma" w:hAnsi="Tahoma"/>
      <w:b/>
      <w:sz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widowControl/>
      <w:ind w:left="7799" w:hanging="428"/>
      <w:outlineLvl w:val="2"/>
    </w:pPr>
    <w:rPr>
      <w:rFonts w:ascii="Tahoma" w:hAnsi="Tahoma"/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widowControl/>
      <w:jc w:val="center"/>
    </w:pPr>
    <w:rPr>
      <w:rFonts w:ascii="Arial" w:hAnsi="Arial" w:cs="Arial"/>
      <w:b/>
      <w:bCs/>
      <w:sz w:val="32"/>
      <w:szCs w:val="24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kstdopunktu">
    <w:name w:val="Tekst do punktu"/>
    <w:pPr>
      <w:widowControl w:val="0"/>
      <w:suppressAutoHyphens/>
      <w:spacing w:line="1" w:lineRule="atLeast"/>
      <w:ind w:leftChars="-1" w:left="510" w:hangingChars="1" w:hanging="1"/>
      <w:jc w:val="both"/>
      <w:textDirection w:val="btLr"/>
      <w:textAlignment w:val="top"/>
      <w:outlineLvl w:val="0"/>
    </w:pPr>
    <w:rPr>
      <w:rFonts w:ascii="Times" w:hAnsi="Times"/>
      <w:position w:val="-1"/>
      <w:sz w:val="22"/>
    </w:rPr>
  </w:style>
  <w:style w:type="paragraph" w:customStyle="1" w:styleId="NowyPunkt">
    <w:name w:val="Nowy Punkt"/>
    <w:basedOn w:val="Normalny"/>
    <w:next w:val="Tekstdopunktu"/>
    <w:pPr>
      <w:ind w:left="284"/>
    </w:pPr>
    <w:rPr>
      <w:rFonts w:ascii="Times" w:hAnsi="Times"/>
      <w:b/>
    </w:rPr>
  </w:style>
  <w:style w:type="character" w:styleId="Odwoaniedokomentarza">
    <w:name w:val="annotation reference"/>
    <w:rPr>
      <w:w w:val="100"/>
      <w:position w:val="-1"/>
      <w:sz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rPr>
      <w:sz w:val="20"/>
    </w:rPr>
  </w:style>
  <w:style w:type="paragraph" w:styleId="Tekstpodstawowy2">
    <w:name w:val="Body Text 2"/>
    <w:basedOn w:val="Normalny"/>
    <w:pPr>
      <w:widowControl/>
      <w:jc w:val="both"/>
    </w:pPr>
    <w:rPr>
      <w:rFonts w:ascii="Tahoma" w:hAnsi="Tahoma"/>
      <w:sz w:val="20"/>
    </w:rPr>
  </w:style>
  <w:style w:type="paragraph" w:styleId="Zwykytekst">
    <w:name w:val="Plain Text"/>
    <w:basedOn w:val="Normalny"/>
    <w:pPr>
      <w:widowControl/>
    </w:pPr>
    <w:rPr>
      <w:rFonts w:ascii="Courier New" w:hAnsi="Courier New"/>
      <w:sz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szCs w:val="22"/>
    </w:rPr>
  </w:style>
  <w:style w:type="paragraph" w:styleId="Tekstpodstawowywcity">
    <w:name w:val="Body Text Indent"/>
    <w:basedOn w:val="Normalny"/>
    <w:pPr>
      <w:widowControl/>
      <w:jc w:val="both"/>
    </w:pPr>
    <w:rPr>
      <w:sz w:val="24"/>
    </w:rPr>
  </w:style>
  <w:style w:type="paragraph" w:styleId="Tekstpodstawowywcity2">
    <w:name w:val="Body Text Indent 2"/>
    <w:basedOn w:val="Normalny"/>
    <w:pPr>
      <w:widowControl/>
      <w:ind w:left="284" w:hanging="284"/>
    </w:pPr>
    <w:rPr>
      <w:sz w:val="28"/>
    </w:rPr>
  </w:style>
  <w:style w:type="paragraph" w:styleId="Tekstpodstawowywcity3">
    <w:name w:val="Body Text Indent 3"/>
    <w:basedOn w:val="Normalny"/>
    <w:pPr>
      <w:widowControl/>
      <w:ind w:firstLine="426"/>
      <w:jc w:val="both"/>
    </w:pPr>
    <w:rPr>
      <w:rFonts w:ascii="Tahoma" w:hAnsi="Tahoma"/>
    </w:rPr>
  </w:style>
  <w:style w:type="paragraph" w:styleId="Tekstblokowy">
    <w:name w:val="Block Text"/>
    <w:basedOn w:val="Normalny"/>
    <w:pPr>
      <w:widowControl/>
      <w:ind w:left="993" w:right="-427" w:hanging="567"/>
      <w:jc w:val="both"/>
    </w:pPr>
    <w:rPr>
      <w:rFonts w:ascii="Tahoma" w:hAnsi="Tahoma"/>
    </w:rPr>
  </w:style>
  <w:style w:type="paragraph" w:styleId="Tekstpodstawowy3">
    <w:name w:val="Body Text 3"/>
    <w:basedOn w:val="Normalny"/>
    <w:pPr>
      <w:widowControl/>
      <w:jc w:val="both"/>
    </w:pPr>
    <w:rPr>
      <w:sz w:val="24"/>
    </w:rPr>
  </w:style>
  <w:style w:type="character" w:customStyle="1" w:styleId="NagwekZnak">
    <w:name w:val="Nagłówek Znak"/>
    <w:rPr>
      <w:w w:val="100"/>
      <w:position w:val="-1"/>
      <w:sz w:val="22"/>
      <w:effect w:val="none"/>
      <w:vertAlign w:val="baseline"/>
      <w:cs w:val="0"/>
      <w:em w:val="none"/>
    </w:rPr>
  </w:style>
  <w:style w:type="character" w:customStyle="1" w:styleId="Tekstpodstawowy3Znak">
    <w:name w:val="Tekst podstawowy 3 Znak"/>
    <w:rPr>
      <w:w w:val="100"/>
      <w:position w:val="-1"/>
      <w:sz w:val="24"/>
      <w:effect w:val="none"/>
      <w:vertAlign w:val="baseline"/>
      <w:cs w:val="0"/>
      <w:em w:val="none"/>
    </w:rPr>
  </w:style>
  <w:style w:type="paragraph" w:styleId="Podtytu">
    <w:name w:val="Subtitle"/>
    <w:basedOn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rPr>
      <w:rFonts w:ascii="Arial" w:hAnsi="Arial" w:cs="Arial"/>
      <w:b/>
      <w:bCs/>
      <w:w w:val="100"/>
      <w:position w:val="-1"/>
      <w:sz w:val="28"/>
      <w:szCs w:val="24"/>
      <w:effect w:val="none"/>
      <w:vertAlign w:val="baseline"/>
      <w:cs w:val="0"/>
      <w:em w:val="none"/>
    </w:rPr>
  </w:style>
  <w:style w:type="character" w:customStyle="1" w:styleId="TytuZnak">
    <w:name w:val="Tytuł Znak"/>
    <w:rPr>
      <w:rFonts w:ascii="Arial" w:hAnsi="Arial" w:cs="Arial"/>
      <w:b/>
      <w:bCs/>
      <w:w w:val="100"/>
      <w:position w:val="-1"/>
      <w:sz w:val="32"/>
      <w:szCs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mrOydEBUxv4h60W5nC79FKYa3w==">CgMxLjAyCGguZ2pkZ3hzOAByITFkT2R1aFNKdmg3REJvcWZGZlRtdmJRb2l1QzFZckxFMg==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2162</Words>
  <Characters>12973</Characters>
  <Application>Microsoft Office Word</Application>
  <DocSecurity>0</DocSecurity>
  <Lines>108</Lines>
  <Paragraphs>30</Paragraphs>
  <ScaleCrop>false</ScaleCrop>
  <Company/>
  <LinksUpToDate>false</LinksUpToDate>
  <CharactersWithSpaces>15105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Zadowolony użytkownik pakietu Microsoft Office</dc:creator>
  <cp:lastModifiedBy>Kinga Janik</cp:lastModifiedBy>
  <cp:revision>6</cp:revision>
  <cp:lastPrinted>2024-08-30T10:04:00Z</cp:lastPrinted>
  <dcterms:created xsi:type="dcterms:W3CDTF">2024-02-22T11:04:00Z</dcterms:created>
  <dcterms:modified xsi:type="dcterms:W3CDTF">2025-01-29T11:41:00Z</dcterms:modified>
</cp:coreProperties>
</file>