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3C" w:rsidRPr="00FE7BF6" w:rsidRDefault="007C493C" w:rsidP="007C493C">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FE7BF6">
        <w:rPr>
          <w:rFonts w:ascii="Times New Roman" w:eastAsia="Times New Roman" w:hAnsi="Times New Roman" w:cs="Times New Roman"/>
          <w:b/>
          <w:bCs/>
          <w:kern w:val="36"/>
          <w:sz w:val="24"/>
          <w:szCs w:val="24"/>
          <w:lang w:eastAsia="pl-PL"/>
        </w:rPr>
        <w:t>Nowe podstawy wykluczenia z postępowania lub konkursu oraz kara pieniężna jako sankcje w celu przeciwdziałania wspieraniu agresji Federacji Rosyjskiej na Ukrainę</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C493C" w:rsidRPr="00FE7BF6" w:rsidRDefault="00825E9C" w:rsidP="007C493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hyperlink r:id="rId5" w:tgtFrame="_blank" w:history="1">
        <w:r w:rsidR="007C493C" w:rsidRPr="00FE7BF6">
          <w:rPr>
            <w:rFonts w:ascii="Times New Roman" w:eastAsia="Times New Roman" w:hAnsi="Times New Roman" w:cs="Times New Roman"/>
            <w:b/>
            <w:bCs/>
            <w:color w:val="0000FF"/>
            <w:sz w:val="24"/>
            <w:szCs w:val="24"/>
            <w:u w:val="single"/>
            <w:lang w:eastAsia="pl-PL"/>
          </w:rPr>
          <w:t>Treść ustawy dostępna tutaj - https://dziennikustaw.gov.pl/D2022000083501.pdfLink otwiera się w nowej karcie</w:t>
        </w:r>
      </w:hyperlink>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FE7BF6">
        <w:rPr>
          <w:rFonts w:ascii="Times New Roman" w:eastAsia="Times New Roman" w:hAnsi="Times New Roman" w:cs="Times New Roman"/>
          <w:sz w:val="24"/>
          <w:szCs w:val="24"/>
          <w:lang w:eastAsia="pl-PL"/>
        </w:rPr>
        <w:t>późn</w:t>
      </w:r>
      <w:proofErr w:type="spellEnd"/>
      <w:r w:rsidRPr="00FE7BF6">
        <w:rPr>
          <w:rFonts w:ascii="Times New Roman" w:eastAsia="Times New Roman" w:hAnsi="Times New Roman" w:cs="Times New Roman"/>
          <w:sz w:val="24"/>
          <w:szCs w:val="24"/>
          <w:lang w:eastAsia="pl-PL"/>
        </w:rPr>
        <w:t>. zm.), zwanej dalej „ustawą Pzp”.</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Na podstawie art. 7 ust. 1 ustawy z postępowania o udzielenie zamówienia publicznego lub konkursu prowadzonego na podstawie ustawy Pzp wyklucza się:</w:t>
      </w:r>
    </w:p>
    <w:p w:rsidR="007C493C" w:rsidRPr="00FE7BF6" w:rsidRDefault="007C493C" w:rsidP="007C49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C493C" w:rsidRPr="00FE7BF6" w:rsidRDefault="007C493C" w:rsidP="007C49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wykonawcę oraz uczestnika konkursu, którego beneficjentem rzeczywistym w rozumieniu ustawy z dnia 1 marca 2018 r. o przeciwdziałaniu praniu pieniędzy ora</w:t>
      </w:r>
      <w:bookmarkStart w:id="0" w:name="_GoBack"/>
      <w:bookmarkEnd w:id="0"/>
      <w:r w:rsidRPr="00FE7BF6">
        <w:rPr>
          <w:rFonts w:ascii="Times New Roman" w:eastAsia="Times New Roman" w:hAnsi="Times New Roman" w:cs="Times New Roman"/>
          <w:sz w:val="24"/>
          <w:szCs w:val="24"/>
          <w:lang w:eastAsia="pl-PL"/>
        </w:rPr>
        <w:t>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C493C" w:rsidRPr="00FE7BF6" w:rsidRDefault="007C493C" w:rsidP="007C49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lastRenderedPageBreak/>
        <w:t>Kontrola udzielania zamówień publicznych w zakresie zgodności z art. 7 ust. 1 ustawy będzie wykonywana zgodnie z art. 596 ustawy Pzp.</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Kara pieniężna nakładana będzie przez Prezesa Urzędu Zamówień Publicznych, w drodze decyzji, w wysokości do 20 000 000 zł.</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7C493C" w:rsidRPr="00FE7BF6" w:rsidRDefault="007C493C" w:rsidP="007C49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C493C" w:rsidRPr="00FE7BF6" w:rsidRDefault="007C493C" w:rsidP="007C49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okres wykluczenia, o którym mowa w art. 7 ust. 2 ustawy, rozpocznie się nie wcześniej niż po upływie 14 dni od dnia wejścia w życie ustawy;</w:t>
      </w:r>
    </w:p>
    <w:p w:rsidR="007C493C" w:rsidRPr="00FE7BF6" w:rsidRDefault="007C493C" w:rsidP="007C49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zamawiający dostosowuje dokumentację zamówienia lub regulamin konkursu w terminie 14 dni od dnia wejścia w życie ustawy.</w:t>
      </w:r>
    </w:p>
    <w:p w:rsidR="007C493C" w:rsidRPr="00FE7BF6" w:rsidRDefault="007C493C" w:rsidP="007C493C">
      <w:pPr>
        <w:spacing w:before="100" w:beforeAutospacing="1" w:after="100" w:afterAutospacing="1" w:line="240" w:lineRule="auto"/>
        <w:rPr>
          <w:rFonts w:ascii="Times New Roman" w:eastAsia="Times New Roman" w:hAnsi="Times New Roman" w:cs="Times New Roman"/>
          <w:sz w:val="24"/>
          <w:szCs w:val="24"/>
          <w:lang w:eastAsia="pl-PL"/>
        </w:rPr>
      </w:pPr>
      <w:r w:rsidRPr="00FE7BF6">
        <w:rPr>
          <w:rFonts w:ascii="Times New Roman" w:eastAsia="Times New Roman" w:hAnsi="Times New Roman" w:cs="Times New Roman"/>
          <w:sz w:val="24"/>
          <w:szCs w:val="24"/>
          <w:lang w:eastAsia="pl-PL"/>
        </w:rPr>
        <w:t>Ustawa wchodzi w życie z dniem następującym po dniu ogłoszenia, tj. 16 kwietnia 2022 r.</w:t>
      </w:r>
    </w:p>
    <w:p w:rsidR="00B41823" w:rsidRPr="00FE7BF6" w:rsidRDefault="00825E9C">
      <w:pPr>
        <w:rPr>
          <w:sz w:val="24"/>
          <w:szCs w:val="24"/>
        </w:rPr>
      </w:pPr>
    </w:p>
    <w:sectPr w:rsidR="00B41823" w:rsidRPr="00FE7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8FF"/>
    <w:multiLevelType w:val="multilevel"/>
    <w:tmpl w:val="A0EE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F62D33"/>
    <w:multiLevelType w:val="multilevel"/>
    <w:tmpl w:val="934C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E3"/>
    <w:rsid w:val="00040328"/>
    <w:rsid w:val="007C493C"/>
    <w:rsid w:val="008062C1"/>
    <w:rsid w:val="00825E9C"/>
    <w:rsid w:val="00A233E3"/>
    <w:rsid w:val="00FE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D1F-7A84-4DF1-9B9F-7A723F82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7B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23775">
      <w:bodyDiv w:val="1"/>
      <w:marLeft w:val="0"/>
      <w:marRight w:val="0"/>
      <w:marTop w:val="0"/>
      <w:marBottom w:val="0"/>
      <w:divBdr>
        <w:top w:val="none" w:sz="0" w:space="0" w:color="auto"/>
        <w:left w:val="none" w:sz="0" w:space="0" w:color="auto"/>
        <w:bottom w:val="none" w:sz="0" w:space="0" w:color="auto"/>
        <w:right w:val="none" w:sz="0" w:space="0" w:color="auto"/>
      </w:divBdr>
      <w:divsChild>
        <w:div w:id="681320537">
          <w:marLeft w:val="0"/>
          <w:marRight w:val="0"/>
          <w:marTop w:val="0"/>
          <w:marBottom w:val="0"/>
          <w:divBdr>
            <w:top w:val="none" w:sz="0" w:space="0" w:color="auto"/>
            <w:left w:val="none" w:sz="0" w:space="0" w:color="auto"/>
            <w:bottom w:val="none" w:sz="0" w:space="0" w:color="auto"/>
            <w:right w:val="none" w:sz="0" w:space="0" w:color="auto"/>
          </w:divBdr>
        </w:div>
        <w:div w:id="7570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ziennikustaw.gov.pl/D202200008350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765</Words>
  <Characters>4592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Wojcik</dc:creator>
  <cp:keywords/>
  <dc:description/>
  <cp:lastModifiedBy>Monika Wojcik</cp:lastModifiedBy>
  <cp:revision>3</cp:revision>
  <cp:lastPrinted>2022-04-19T08:36:00Z</cp:lastPrinted>
  <dcterms:created xsi:type="dcterms:W3CDTF">2022-04-19T08:33:00Z</dcterms:created>
  <dcterms:modified xsi:type="dcterms:W3CDTF">2022-04-19T10:40:00Z</dcterms:modified>
</cp:coreProperties>
</file>