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D97B10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 xml:space="preserve">z dostawą </w:t>
            </w:r>
            <w:r w:rsidR="00D97B10">
              <w:rPr>
                <w:rFonts w:ascii="Calibri" w:hAnsi="Calibri" w:cs="Calibri"/>
                <w:b/>
              </w:rPr>
              <w:t>płynów infuzyjnych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ED15A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D97B10">
              <w:rPr>
                <w:rFonts w:ascii="Calibri" w:hAnsi="Calibri" w:cs="Calibri"/>
                <w:b/>
              </w:rPr>
              <w:t>18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10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97B10"/>
    <w:rsid w:val="00DA41ED"/>
    <w:rsid w:val="00E9075A"/>
    <w:rsid w:val="00EA7F77"/>
    <w:rsid w:val="00ED15AE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7D37-4366-4EE3-BD66-612F692D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DF758D56</Template>
  <TotalTime>2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5</cp:revision>
  <dcterms:created xsi:type="dcterms:W3CDTF">2024-04-18T11:21:00Z</dcterms:created>
  <dcterms:modified xsi:type="dcterms:W3CDTF">2024-07-03T05:29:00Z</dcterms:modified>
</cp:coreProperties>
</file>