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F38D" w14:textId="77777777" w:rsidR="009D2AF3" w:rsidRPr="006C6DA8" w:rsidRDefault="009D2AF3" w:rsidP="009D2AF3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1CF74DFA" w14:textId="4D86A6AF" w:rsidR="009D2AF3" w:rsidRPr="00A72499" w:rsidRDefault="009D2AF3" w:rsidP="009D2AF3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5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3813335D" w14:textId="32A6E7F1" w:rsidR="7916AAE9" w:rsidRDefault="7916AAE9" w:rsidP="7916AAE9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107975D5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C32623">
        <w:rPr>
          <w:rFonts w:cstheme="minorHAnsi"/>
          <w:b/>
          <w:bCs/>
        </w:rPr>
        <w:t>V</w:t>
      </w:r>
      <w:r>
        <w:rPr>
          <w:rFonts w:cstheme="minorHAnsi"/>
          <w:b/>
          <w:bCs/>
        </w:rPr>
        <w:t xml:space="preserve">: Wynajem </w:t>
      </w:r>
      <w:r w:rsidR="006E365B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nośników reklamowych typu billboard w </w:t>
      </w:r>
      <w:r w:rsidR="002D5CE1">
        <w:rPr>
          <w:rFonts w:cstheme="minorHAnsi"/>
          <w:b/>
          <w:bCs/>
        </w:rPr>
        <w:t>Siedlcach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28DF2C73" w14:textId="3099D428" w:rsidR="00585B12" w:rsidRPr="00A31089" w:rsidRDefault="006E365B" w:rsidP="00585B12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3</w:t>
      </w:r>
      <w:r w:rsidR="00585B12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914A1F">
        <w:rPr>
          <w:rFonts w:asciiTheme="minorHAnsi" w:hAnsiTheme="minorHAnsi" w:cstheme="minorHAnsi"/>
          <w:lang w:eastAsia="pl-PL"/>
        </w:rPr>
        <w:t>l</w:t>
      </w:r>
      <w:r w:rsidR="00585B12" w:rsidRPr="00A31089">
        <w:rPr>
          <w:rFonts w:asciiTheme="minorHAnsi" w:hAnsiTheme="minorHAnsi" w:cstheme="minorHAnsi"/>
          <w:lang w:eastAsia="pl-PL"/>
        </w:rPr>
        <w:t>board</w:t>
      </w:r>
      <w:r w:rsidR="006C7054">
        <w:rPr>
          <w:rFonts w:asciiTheme="minorHAnsi" w:hAnsiTheme="minorHAnsi" w:cstheme="minorHAnsi"/>
          <w:lang w:eastAsia="pl-PL"/>
        </w:rPr>
        <w:t xml:space="preserve"> oświetlony lub</w:t>
      </w:r>
      <w:r w:rsidR="00585B12" w:rsidRPr="00A31089">
        <w:rPr>
          <w:rFonts w:asciiTheme="minorHAnsi" w:hAnsiTheme="minorHAnsi" w:cstheme="minorHAnsi"/>
          <w:lang w:eastAsia="pl-PL"/>
        </w:rPr>
        <w:t xml:space="preserve"> nieoświetlony o powierzchni nie mniejszej niż 12m</w:t>
      </w:r>
      <w:r w:rsidR="00585B12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585B12" w:rsidRPr="00A31089">
        <w:rPr>
          <w:rFonts w:asciiTheme="minorHAnsi" w:hAnsiTheme="minorHAnsi" w:cstheme="minorHAnsi"/>
          <w:lang w:eastAsia="pl-PL"/>
        </w:rPr>
        <w:t xml:space="preserve"> na okres </w:t>
      </w:r>
      <w:r w:rsidR="00C32623">
        <w:rPr>
          <w:rFonts w:asciiTheme="minorHAnsi" w:hAnsiTheme="minorHAnsi" w:cstheme="minorHAnsi"/>
          <w:lang w:eastAsia="pl-PL"/>
        </w:rPr>
        <w:t>1-31 grudnia 2024 r., 1-31 stycznia 2025 r.</w:t>
      </w:r>
      <w:r w:rsidR="00585B12">
        <w:rPr>
          <w:rFonts w:asciiTheme="minorHAnsi" w:hAnsiTheme="minorHAnsi" w:cstheme="minorHAnsi"/>
          <w:lang w:eastAsia="pl-PL"/>
        </w:rPr>
        <w:t xml:space="preserve"> </w:t>
      </w:r>
    </w:p>
    <w:p w14:paraId="14B9112B" w14:textId="102E1DA7" w:rsidR="00585B12" w:rsidRDefault="00585B12" w:rsidP="00585B12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914A1F">
        <w:rPr>
          <w:rFonts w:cstheme="minorHAnsi"/>
        </w:rPr>
        <w:t>plakatów</w:t>
      </w:r>
      <w:r>
        <w:rPr>
          <w:rFonts w:cstheme="minorHAnsi"/>
        </w:rPr>
        <w:t xml:space="preserve"> na wszystkie wynajęte bil</w:t>
      </w:r>
      <w:r w:rsidR="00914A1F">
        <w:rPr>
          <w:rFonts w:cstheme="minorHAnsi"/>
        </w:rPr>
        <w:t>l</w:t>
      </w:r>
      <w:r>
        <w:rPr>
          <w:rFonts w:cstheme="minorHAnsi"/>
        </w:rPr>
        <w:t>boardy:</w:t>
      </w:r>
    </w:p>
    <w:p w14:paraId="62608C95" w14:textId="78CC430A" w:rsidR="00585B12" w:rsidRPr="002E0BAE" w:rsidRDefault="00585B12" w:rsidP="002E0BAE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 </w:t>
      </w:r>
      <w:r w:rsidR="00C32623">
        <w:rPr>
          <w:rFonts w:cstheme="minorHAnsi"/>
        </w:rPr>
        <w:t>grudzień oraz styczeń</w:t>
      </w:r>
      <w:r>
        <w:rPr>
          <w:rFonts w:cstheme="minorHAnsi"/>
        </w:rPr>
        <w:t xml:space="preserve"> na każdym z </w:t>
      </w:r>
      <w:r w:rsidR="006E365B">
        <w:rPr>
          <w:rFonts w:cstheme="minorHAnsi"/>
        </w:rPr>
        <w:t>3-ech</w:t>
      </w:r>
      <w:r>
        <w:rPr>
          <w:rFonts w:cstheme="minorHAnsi"/>
        </w:rPr>
        <w:t xml:space="preserve"> zaproponowanych punktów będzie eksponowany inny layout plakatu. </w:t>
      </w:r>
      <w:r w:rsidR="002E0BAE">
        <w:rPr>
          <w:rFonts w:asciiTheme="minorHAnsi" w:hAnsiTheme="minorHAnsi" w:cstheme="minorHAnsi"/>
          <w:b/>
          <w:bCs/>
          <w:lang w:eastAsia="pl-PL"/>
        </w:rPr>
        <w:t xml:space="preserve">Po miesięcznej ekspozycji plakatów nastąpi zmiana layoutu plakatu co wiąże się z wykonaniem dwukrotnego wydruku plakatów oraz dwukrotnej ekspozycji w trakcie trwania kampanii. </w:t>
      </w:r>
      <w:r>
        <w:rPr>
          <w:rFonts w:cstheme="minorHAnsi"/>
        </w:rPr>
        <w:t xml:space="preserve">Druk </w:t>
      </w:r>
      <w:r w:rsidR="00914A1F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bil</w:t>
      </w:r>
      <w:r w:rsidR="00914A1F">
        <w:rPr>
          <w:rFonts w:cstheme="minorHAnsi"/>
        </w:rPr>
        <w:t>l</w:t>
      </w:r>
      <w:r>
        <w:rPr>
          <w:rFonts w:cstheme="minorHAnsi"/>
        </w:rPr>
        <w:t xml:space="preserve">boardowych na podstawie przygotowanych i dostarczonych przez Zamawiającego projektów. </w:t>
      </w:r>
      <w:r w:rsidRPr="002E0BAE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914A1F">
        <w:rPr>
          <w:rFonts w:asciiTheme="minorHAnsi" w:eastAsia="Gill Sans Nova" w:hAnsiTheme="minorHAnsi" w:cstheme="minorHAnsi"/>
          <w:lang w:eastAsia="pl-PL"/>
        </w:rPr>
        <w:t>plakatów</w:t>
      </w:r>
      <w:r w:rsidRPr="002E0BAE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2E0BAE">
        <w:rPr>
          <w:rFonts w:cstheme="minorHAnsi"/>
        </w:rPr>
        <w:t xml:space="preserve">Jeżeli w trakcie realizacji umowy konieczne będzie zwiększenie ilości drukowanych </w:t>
      </w:r>
      <w:r w:rsidR="00914A1F">
        <w:rPr>
          <w:rFonts w:cstheme="minorHAnsi"/>
        </w:rPr>
        <w:t>plakatów</w:t>
      </w:r>
      <w:r w:rsidRPr="002E0BAE">
        <w:rPr>
          <w:rFonts w:cstheme="minorHAnsi"/>
        </w:rPr>
        <w:t xml:space="preserve"> np. na skutek uszkodzenia nośnika, Wykonawca jest zobowiązany zapewnić wydruk dodatkowych </w:t>
      </w:r>
      <w:r w:rsidR="00914A1F">
        <w:rPr>
          <w:rFonts w:cstheme="minorHAnsi"/>
        </w:rPr>
        <w:t xml:space="preserve">plakatów. </w:t>
      </w:r>
    </w:p>
    <w:p w14:paraId="3E8B1FCA" w14:textId="79A74918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914A1F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1210DB35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914A1F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1B3B680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914A1F">
        <w:rPr>
          <w:rFonts w:cstheme="minorHAnsi"/>
        </w:rPr>
        <w:t xml:space="preserve">plakatów. </w:t>
      </w:r>
    </w:p>
    <w:p w14:paraId="2BAF2117" w14:textId="6523E3DD" w:rsidR="00BB06A8" w:rsidRDefault="00BB06A8" w:rsidP="00BB06A8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miasta.</w:t>
      </w:r>
    </w:p>
    <w:p w14:paraId="02D88022" w14:textId="1EBB7B82" w:rsidR="004F1EBA" w:rsidRPr="004F1EBA" w:rsidRDefault="004F1EBA" w:rsidP="004F1EBA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7BE2F097" w14:textId="7E603A7F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914A1F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33ACA27C" w14:textId="0ED8A869" w:rsidR="0019159C" w:rsidRDefault="00DA6E61" w:rsidP="00585B12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914A1F">
        <w:rPr>
          <w:rStyle w:val="Hipercze"/>
          <w:rFonts w:cstheme="minorHAnsi"/>
          <w:color w:val="auto"/>
          <w:u w:val="none"/>
        </w:rPr>
        <w:t xml:space="preserve">plakaty </w:t>
      </w:r>
      <w:r w:rsidRPr="0044320F">
        <w:rPr>
          <w:rStyle w:val="Hipercze"/>
          <w:rFonts w:cstheme="minorHAnsi"/>
          <w:color w:val="auto"/>
          <w:u w:val="none"/>
        </w:rPr>
        <w:t>z billboardów zostaną zutylizowane na koszt Wykonawcy.</w:t>
      </w:r>
    </w:p>
    <w:p w14:paraId="048E008A" w14:textId="6CAC93BD" w:rsidR="00585B12" w:rsidRPr="0019159C" w:rsidRDefault="00585B12" w:rsidP="00585B12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19159C">
        <w:rPr>
          <w:rFonts w:cstheme="minorHAnsi"/>
        </w:rPr>
        <w:t xml:space="preserve">Terminy: </w:t>
      </w:r>
    </w:p>
    <w:p w14:paraId="09EC483B" w14:textId="69F9A6D9" w:rsidR="0019159C" w:rsidRPr="0019159C" w:rsidRDefault="00585B12" w:rsidP="0019159C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914A1F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Pr="0019159C">
        <w:rPr>
          <w:rFonts w:asciiTheme="minorHAnsi" w:hAnsiTheme="minorHAnsi" w:cstheme="minorHAnsi"/>
        </w:rPr>
        <w:t xml:space="preserve"> </w:t>
      </w:r>
      <w:r w:rsidR="00C32623">
        <w:rPr>
          <w:rFonts w:asciiTheme="minorHAnsi" w:hAnsiTheme="minorHAnsi" w:cstheme="minorHAnsi"/>
        </w:rPr>
        <w:t>1-31 grudnia 2024 r., 1-31 stycznia 2025 r.;</w:t>
      </w:r>
    </w:p>
    <w:p w14:paraId="26C4FB93" w14:textId="1404EC72" w:rsidR="0019159C" w:rsidRDefault="00585B12" w:rsidP="0019159C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19159C">
        <w:rPr>
          <w:rFonts w:cstheme="minorHAnsi"/>
        </w:rPr>
        <w:t xml:space="preserve">termin demontażu </w:t>
      </w:r>
      <w:r w:rsidR="00914A1F">
        <w:rPr>
          <w:rFonts w:cstheme="minorHAnsi"/>
        </w:rPr>
        <w:t>plakatów</w:t>
      </w:r>
      <w:r w:rsidRPr="0019159C">
        <w:rPr>
          <w:rFonts w:cstheme="minorHAnsi"/>
        </w:rPr>
        <w:t xml:space="preserve"> z billboardów ustala się na nie wcześniej niż po zakończonej pełnej ekspozycji danego </w:t>
      </w:r>
      <w:r w:rsidR="00914A1F">
        <w:rPr>
          <w:rFonts w:cstheme="minorHAnsi"/>
        </w:rPr>
        <w:t>plakatu</w:t>
      </w:r>
      <w:r w:rsidRPr="0019159C">
        <w:rPr>
          <w:rFonts w:cstheme="minorHAnsi"/>
        </w:rPr>
        <w:t xml:space="preserve"> zgodnie z terminami;</w:t>
      </w:r>
    </w:p>
    <w:p w14:paraId="56BB3FA1" w14:textId="49259973" w:rsidR="00585B12" w:rsidRPr="0019159C" w:rsidRDefault="00585B12" w:rsidP="0019159C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19159C">
        <w:rPr>
          <w:rFonts w:cstheme="minorHAnsi"/>
        </w:rPr>
        <w:t xml:space="preserve">termin realizacji przedmiotu umowy dla kampanii </w:t>
      </w:r>
      <w:r w:rsidR="00C32623">
        <w:rPr>
          <w:rFonts w:cstheme="minorHAnsi"/>
        </w:rPr>
        <w:t>grudzień oraz styczeń</w:t>
      </w:r>
      <w:r w:rsidRPr="0019159C">
        <w:rPr>
          <w:rFonts w:cstheme="minorHAnsi"/>
        </w:rPr>
        <w:t xml:space="preserve"> ustala się nie później niż do 3</w:t>
      </w:r>
      <w:r w:rsidR="00C32623">
        <w:rPr>
          <w:rFonts w:cstheme="minorHAnsi"/>
        </w:rPr>
        <w:t>1 stycznia 2025 r.</w:t>
      </w:r>
    </w:p>
    <w:p w14:paraId="6884DBFA" w14:textId="77777777" w:rsidR="00585B12" w:rsidRDefault="00585B12" w:rsidP="00585B12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4E8D8A97" w14:textId="37B15C5A" w:rsidR="00585B12" w:rsidRPr="004F1EBA" w:rsidRDefault="00585B12" w:rsidP="00D13271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cstheme="minorHAnsi"/>
        </w:rPr>
      </w:pPr>
      <w:r w:rsidRPr="004F1EBA">
        <w:rPr>
          <w:rFonts w:cstheme="minorHAnsi"/>
        </w:rPr>
        <w:t>Wykaz lokalizacji punktów bi</w:t>
      </w:r>
      <w:r w:rsidR="00914A1F" w:rsidRPr="004F1EBA">
        <w:rPr>
          <w:rFonts w:cstheme="minorHAnsi"/>
        </w:rPr>
        <w:t>l</w:t>
      </w:r>
      <w:r w:rsidRPr="004F1EBA">
        <w:rPr>
          <w:rFonts w:cstheme="minorHAnsi"/>
        </w:rPr>
        <w:t>lboardowych</w:t>
      </w:r>
      <w:r w:rsidR="004F1EBA">
        <w:rPr>
          <w:rFonts w:cstheme="minorHAnsi"/>
        </w:rPr>
        <w:t>.</w:t>
      </w:r>
    </w:p>
    <w:p w14:paraId="270AA7A3" w14:textId="77777777" w:rsidR="00585B12" w:rsidRDefault="00585B12" w:rsidP="00585B12"/>
    <w:p w14:paraId="5ECDEE75" w14:textId="77777777" w:rsidR="00585B12" w:rsidRDefault="00585B12" w:rsidP="00585B12">
      <w:pPr>
        <w:spacing w:line="252" w:lineRule="auto"/>
        <w:jc w:val="both"/>
      </w:pPr>
    </w:p>
    <w:sectPr w:rsidR="00585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46A0"/>
    <w:multiLevelType w:val="hybridMultilevel"/>
    <w:tmpl w:val="3E8E3F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6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4"/>
  </w:num>
  <w:num w:numId="6" w16cid:durableId="1521971809">
    <w:abstractNumId w:val="1"/>
  </w:num>
  <w:num w:numId="7" w16cid:durableId="1379356422">
    <w:abstractNumId w:val="5"/>
  </w:num>
  <w:num w:numId="8" w16cid:durableId="87700153">
    <w:abstractNumId w:val="8"/>
  </w:num>
  <w:num w:numId="9" w16cid:durableId="454909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32793"/>
    <w:rsid w:val="00092EE2"/>
    <w:rsid w:val="00174052"/>
    <w:rsid w:val="0019159C"/>
    <w:rsid w:val="001F1D3A"/>
    <w:rsid w:val="001F3301"/>
    <w:rsid w:val="00206BB4"/>
    <w:rsid w:val="002154AD"/>
    <w:rsid w:val="002D5CE1"/>
    <w:rsid w:val="002E0BAE"/>
    <w:rsid w:val="003E3C0E"/>
    <w:rsid w:val="0044320F"/>
    <w:rsid w:val="004F1EBA"/>
    <w:rsid w:val="00560886"/>
    <w:rsid w:val="00585B12"/>
    <w:rsid w:val="0063616E"/>
    <w:rsid w:val="006931F2"/>
    <w:rsid w:val="006C7054"/>
    <w:rsid w:val="006E365B"/>
    <w:rsid w:val="00713F63"/>
    <w:rsid w:val="00842B90"/>
    <w:rsid w:val="00914A1F"/>
    <w:rsid w:val="00956CB0"/>
    <w:rsid w:val="009D2AF3"/>
    <w:rsid w:val="00A31089"/>
    <w:rsid w:val="00BB06A8"/>
    <w:rsid w:val="00C038F2"/>
    <w:rsid w:val="00C32623"/>
    <w:rsid w:val="00D80297"/>
    <w:rsid w:val="00DA6E61"/>
    <w:rsid w:val="50BD6377"/>
    <w:rsid w:val="7916A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34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E2CD7-D2A8-428D-8F75-DEFB5E02E0F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91EA3BA1-CFC6-4FD0-8AAB-DDBFD2B09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EDED2C-C18F-4E23-B02F-8D4D0403A2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396</Words>
  <Characters>2378</Characters>
  <Application>Microsoft Office Word</Application>
  <DocSecurity>0</DocSecurity>
  <Lines>19</Lines>
  <Paragraphs>5</Paragraphs>
  <ScaleCrop>false</ScaleCrop>
  <Company>UMWM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28</cp:revision>
  <dcterms:created xsi:type="dcterms:W3CDTF">2023-07-17T07:47:00Z</dcterms:created>
  <dcterms:modified xsi:type="dcterms:W3CDTF">2024-09-22T22:04:00Z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