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Heading1"/>
        <w:numPr>
          <w:ilvl w:val="0"/>
          <w:numId w:val="1"/>
        </w:numPr>
        <w:tabs>
          <w:tab w:val="clear" w:pos="720"/>
          <w:tab w:val="left" w:pos="0" w:leader="none"/>
        </w:tabs>
        <w:spacing w:lineRule="auto" w:line="276"/>
        <w:jc w:val="right"/>
        <w:rPr>
          <w:rFonts w:eastAsia="Times New Roman"/>
          <w:b w:val="false"/>
          <w:bCs w:val="false"/>
          <w:lang w:val="pl-PL"/>
        </w:rPr>
      </w:pPr>
      <w:r>
        <w:rPr/>
        <w:drawing>
          <wp:inline distT="0" distB="0" distL="0" distR="0">
            <wp:extent cx="6120130" cy="444500"/>
            <wp:effectExtent l="0" t="0" r="0" b="0"/>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2"/>
                    <a:srcRect l="-56" t="-1027" r="-56" b="-1027"/>
                    <a:stretch>
                      <a:fillRect/>
                    </a:stretch>
                  </pic:blipFill>
                  <pic:spPr bwMode="auto">
                    <a:xfrm>
                      <a:off x="0" y="0"/>
                      <a:ext cx="6120130" cy="444500"/>
                    </a:xfrm>
                    <a:prstGeom prst="rect">
                      <a:avLst/>
                    </a:prstGeom>
                  </pic:spPr>
                </pic:pic>
              </a:graphicData>
            </a:graphic>
          </wp:inline>
        </w:drawing>
      </w:r>
    </w:p>
    <w:p>
      <w:pPr>
        <w:pStyle w:val="Teksttreci1"/>
        <w:widowControl w:val="false"/>
        <w:numPr>
          <w:ilvl w:val="0"/>
          <w:numId w:val="1"/>
        </w:numPr>
        <w:shd w:val="clear" w:color="auto" w:fill="auto"/>
        <w:bidi w:val="0"/>
        <w:spacing w:lineRule="auto" w:line="240" w:before="0" w:after="0"/>
        <w:ind w:hanging="0" w:left="0" w:right="0"/>
        <w:jc w:val="right"/>
        <w:rPr>
          <w:rStyle w:val="Teksttreci"/>
          <w:b/>
          <w:bCs/>
          <w:i/>
          <w:i/>
          <w:iCs/>
          <w:color w:val="C9211E"/>
        </w:rPr>
      </w:pPr>
      <w:r>
        <w:rPr>
          <w:b/>
          <w:bCs/>
          <w:i/>
          <w:iCs/>
          <w:color w:val="C9211E"/>
        </w:rPr>
      </w:r>
    </w:p>
    <w:p>
      <w:pPr>
        <w:pStyle w:val="Teksttreci1"/>
        <w:widowControl w:val="false"/>
        <w:numPr>
          <w:ilvl w:val="0"/>
          <w:numId w:val="1"/>
        </w:numPr>
        <w:shd w:val="clear" w:color="auto" w:fill="auto"/>
        <w:bidi w:val="0"/>
        <w:spacing w:lineRule="auto" w:line="240" w:before="0" w:after="0"/>
        <w:ind w:hanging="0" w:left="0" w:right="0"/>
        <w:jc w:val="right"/>
        <w:rPr/>
      </w:pPr>
      <w:r>
        <w:rPr>
          <w:rStyle w:val="Teksttreci"/>
          <w:b/>
          <w:bCs/>
          <w:i/>
          <w:iCs/>
          <w:color w:val="C9211E"/>
        </w:rPr>
        <w:t xml:space="preserve">Modyfikacja z dnia 18.09.2025 r.- zmiany zaznaczono kolorem czerwonym </w:t>
      </w:r>
    </w:p>
    <w:p>
      <w:pPr>
        <w:pStyle w:val="Teksttreci1"/>
        <w:widowControl w:val="false"/>
        <w:numPr>
          <w:ilvl w:val="0"/>
          <w:numId w:val="1"/>
        </w:numPr>
        <w:shd w:val="clear" w:color="auto" w:fill="auto"/>
        <w:bidi w:val="0"/>
        <w:spacing w:lineRule="auto" w:line="240" w:before="0" w:after="0"/>
        <w:ind w:hanging="0" w:left="0" w:right="0"/>
        <w:jc w:val="right"/>
        <w:rPr/>
      </w:pPr>
      <w:r>
        <w:rPr>
          <w:rFonts w:eastAsia="Times New Roman"/>
          <w:b w:val="false"/>
          <w:bCs w:val="false"/>
          <w:lang w:val="pl-PL"/>
        </w:rPr>
        <w:t>formularz oferty</w:t>
      </w:r>
    </w:p>
    <w:p>
      <w:pPr>
        <w:pStyle w:val="Teksttreci1"/>
        <w:widowControl w:val="false"/>
        <w:numPr>
          <w:ilvl w:val="0"/>
          <w:numId w:val="1"/>
        </w:numPr>
        <w:shd w:val="clear" w:color="auto" w:fill="auto"/>
        <w:bidi w:val="0"/>
        <w:spacing w:lineRule="auto" w:line="240" w:before="0" w:after="0"/>
        <w:ind w:hanging="0" w:left="0" w:right="0"/>
        <w:jc w:val="right"/>
        <w:rPr/>
      </w:pPr>
      <w:r>
        <w:rPr>
          <w:rFonts w:eastAsia="Arial-BoldMT" w:cs="Arial-BoldMT"/>
          <w:lang w:eastAsia="ar-SA"/>
        </w:rPr>
        <w:t xml:space="preserve">numer zamówienia: </w:t>
      </w:r>
      <w:r>
        <w:rPr>
          <w:rFonts w:eastAsia="Times New Roman"/>
        </w:rPr>
        <w:t>ZPIF.271.13.2025</w:t>
      </w:r>
    </w:p>
    <w:p>
      <w:pPr>
        <w:pStyle w:val="Normal"/>
        <w:tabs>
          <w:tab w:val="clear" w:pos="720"/>
          <w:tab w:val="left" w:pos="0" w:leader="none"/>
        </w:tabs>
        <w:spacing w:lineRule="auto" w:line="276"/>
        <w:jc w:val="right"/>
        <w:rPr>
          <w:lang w:eastAsia="ar-SA"/>
        </w:rPr>
      </w:pPr>
      <w:r>
        <w:rPr>
          <w:lang w:eastAsia="ar-SA"/>
        </w:rPr>
      </w:r>
    </w:p>
    <w:p>
      <w:pPr>
        <w:pStyle w:val="Normal"/>
        <w:spacing w:lineRule="auto" w:line="360"/>
        <w:rPr/>
      </w:pPr>
      <w:r>
        <w:rPr>
          <w:b/>
        </w:rPr>
        <w:t>Wykonawca (Wykonawcy wspólnie ubiegający się o zamówienie):</w:t>
      </w:r>
    </w:p>
    <w:p>
      <w:pPr>
        <w:pStyle w:val="Normal"/>
        <w:jc w:val="both"/>
        <w:rPr>
          <w:rFonts w:ascii="Calibri" w:hAnsi="Calibri" w:cs="Calibri"/>
          <w:sz w:val="20"/>
          <w:szCs w:val="20"/>
        </w:rPr>
      </w:pPr>
      <w:r>
        <w:rPr>
          <w:rFonts w:cs="Calibri" w:ascii="Calibri" w:hAnsi="Calibri"/>
          <w:sz w:val="20"/>
          <w:szCs w:val="20"/>
        </w:rPr>
      </w:r>
    </w:p>
    <w:p>
      <w:pPr>
        <w:pStyle w:val="Normal"/>
        <w:spacing w:lineRule="auto" w:line="360"/>
        <w:ind w:right="5954"/>
        <w:rPr/>
      </w:pPr>
      <w:r>
        <w:rPr>
          <w:rFonts w:eastAsia="Times New Roman"/>
          <w:sz w:val="21"/>
          <w:szCs w:val="21"/>
        </w:rPr>
        <w:t>………………………………………………………………………………………………………………………………</w:t>
      </w:r>
    </w:p>
    <w:p>
      <w:pPr>
        <w:pStyle w:val="Normal"/>
        <w:spacing w:lineRule="auto" w:line="360"/>
        <w:ind w:right="5954"/>
        <w:rPr/>
      </w:pPr>
      <w:r>
        <w:rPr>
          <w:rFonts w:eastAsia="Times New Roman"/>
          <w:sz w:val="21"/>
          <w:szCs w:val="21"/>
        </w:rPr>
        <w:t>……………………………………</w:t>
      </w:r>
      <w:r>
        <w:rPr>
          <w:rFonts w:eastAsia="Times New Roman"/>
          <w:sz w:val="21"/>
          <w:szCs w:val="21"/>
        </w:rPr>
        <w:t>...…. ………………………………..………..</w:t>
      </w:r>
    </w:p>
    <w:p>
      <w:pPr>
        <w:pStyle w:val="Normal"/>
        <w:jc w:val="both"/>
        <w:rPr>
          <w:sz w:val="18"/>
          <w:szCs w:val="18"/>
        </w:rPr>
      </w:pPr>
      <w:r>
        <w:rPr>
          <w:rFonts w:eastAsia="TimesNewRomanPS-ItalicMT" w:cs="Calibri"/>
          <w:i/>
          <w:iCs/>
          <w:sz w:val="18"/>
          <w:szCs w:val="18"/>
        </w:rPr>
        <w:t xml:space="preserve">(nazwa (firma), dokładny adres Wykonawcy/ Wykonawców, </w:t>
      </w:r>
      <w:r>
        <w:rPr>
          <w:rFonts w:eastAsia="Times New Roman" w:cs="Calibri"/>
          <w:i/>
          <w:sz w:val="18"/>
          <w:szCs w:val="18"/>
        </w:rPr>
        <w:t>w zależności od podmiotu: NIP/REGON, KRS/CEiDG</w:t>
      </w:r>
      <w:r>
        <w:rPr>
          <w:rFonts w:eastAsia="TimesNewRomanPS-ItalicMT" w:cs="Calibri"/>
          <w:i/>
          <w:iCs/>
          <w:sz w:val="18"/>
          <w:szCs w:val="18"/>
        </w:rPr>
        <w:t>)</w:t>
      </w:r>
      <w:r>
        <w:rPr>
          <w:rFonts w:eastAsia="Arial-ItalicMT" w:cs="Calibri"/>
          <w:i/>
          <w:iCs/>
          <w:sz w:val="18"/>
          <w:szCs w:val="18"/>
        </w:rPr>
        <w:t xml:space="preserve"> </w:t>
        <w:br/>
        <w:t>(w przypadku składania oferty przez podmioty występujące wspólnie podać nazwy (firmy) i dokładne adresy wszystkich wspólników spółki cywilnej lub członków konsorcjum)</w:t>
      </w:r>
    </w:p>
    <w:p>
      <w:pPr>
        <w:pStyle w:val="Normal"/>
        <w:jc w:val="both"/>
        <w:rPr>
          <w:sz w:val="18"/>
          <w:szCs w:val="18"/>
        </w:rPr>
      </w:pPr>
      <w:r>
        <w:rPr>
          <w:sz w:val="18"/>
          <w:szCs w:val="18"/>
        </w:rPr>
      </w:r>
    </w:p>
    <w:p>
      <w:pPr>
        <w:pStyle w:val="Normal"/>
        <w:spacing w:lineRule="auto" w:line="360"/>
        <w:rPr/>
      </w:pPr>
      <w:r>
        <w:rPr/>
        <w:t>reprezentowany przez:</w:t>
      </w:r>
    </w:p>
    <w:p>
      <w:pPr>
        <w:pStyle w:val="Normal"/>
        <w:spacing w:lineRule="auto" w:line="360"/>
        <w:ind w:right="5668"/>
        <w:rPr/>
      </w:pPr>
      <w:r>
        <w:rPr>
          <w:rFonts w:eastAsia="Times New Roman"/>
          <w:sz w:val="21"/>
          <w:szCs w:val="21"/>
        </w:rPr>
        <w:t>………………………………………………………………………………………………</w:t>
      </w:r>
    </w:p>
    <w:p>
      <w:pPr>
        <w:pStyle w:val="Normal"/>
        <w:tabs>
          <w:tab w:val="clear" w:pos="720"/>
          <w:tab w:val="left" w:pos="3969" w:leader="none"/>
        </w:tabs>
        <w:spacing w:lineRule="auto" w:line="360"/>
        <w:ind w:right="5527"/>
        <w:rPr/>
      </w:pPr>
      <w:r>
        <w:rPr>
          <w:i/>
          <w:sz w:val="16"/>
          <w:szCs w:val="16"/>
        </w:rPr>
        <w:t>(imię, nazwisko, stanowisko/podstawa do reprezentacji)</w:t>
      </w:r>
    </w:p>
    <w:p>
      <w:pPr>
        <w:pStyle w:val="Normal"/>
        <w:tabs>
          <w:tab w:val="clear" w:pos="720"/>
          <w:tab w:val="left" w:pos="3969" w:leader="none"/>
        </w:tabs>
        <w:spacing w:lineRule="auto" w:line="360"/>
        <w:ind w:right="5527"/>
        <w:rPr>
          <w:i/>
          <w:i/>
          <w:sz w:val="16"/>
          <w:szCs w:val="16"/>
        </w:rPr>
      </w:pPr>
      <w:r>
        <w:rPr>
          <w:i/>
          <w:sz w:val="16"/>
          <w:szCs w:val="16"/>
        </w:rPr>
      </w:r>
    </w:p>
    <w:p>
      <w:pPr>
        <w:pStyle w:val="Normal"/>
        <w:spacing w:lineRule="auto" w:line="276"/>
        <w:jc w:val="both"/>
        <w:rPr>
          <w:rFonts w:eastAsia="Times New Roman"/>
          <w:lang w:eastAsia="ar-SA"/>
        </w:rPr>
      </w:pPr>
      <w:r>
        <w:rPr>
          <w:rFonts w:eastAsia="Times New Roman"/>
          <w:lang w:eastAsia="ar-SA"/>
        </w:rPr>
        <w:t>telefon: ………………………………</w:t>
      </w:r>
    </w:p>
    <w:p>
      <w:pPr>
        <w:pStyle w:val="Normal"/>
        <w:spacing w:lineRule="auto" w:line="276"/>
        <w:jc w:val="both"/>
        <w:rPr>
          <w:rFonts w:eastAsia="Times New Roman"/>
          <w:lang w:eastAsia="ar-SA"/>
        </w:rPr>
      </w:pPr>
      <w:r>
        <w:rPr>
          <w:rFonts w:eastAsia="Times New Roman"/>
          <w:lang w:eastAsia="ar-SA"/>
        </w:rPr>
        <w:t>e-mail: ……………………………….</w:t>
      </w:r>
    </w:p>
    <w:p>
      <w:pPr>
        <w:pStyle w:val="Normal"/>
        <w:spacing w:lineRule="auto" w:line="276"/>
        <w:ind w:left="5103"/>
        <w:jc w:val="both"/>
        <w:rPr>
          <w:b/>
          <w:bCs/>
        </w:rPr>
      </w:pPr>
      <w:r>
        <w:rPr>
          <w:rFonts w:eastAsia="Times New Roman"/>
          <w:b/>
          <w:bCs/>
          <w:lang w:eastAsia="ar-SA"/>
        </w:rPr>
        <w:t>Zamawiający:</w:t>
      </w:r>
    </w:p>
    <w:p>
      <w:pPr>
        <w:pStyle w:val="Normal"/>
        <w:spacing w:lineRule="auto" w:line="276"/>
        <w:ind w:left="5103"/>
        <w:jc w:val="both"/>
        <w:rPr>
          <w:rFonts w:eastAsia="Times New Roman"/>
          <w:lang w:eastAsia="ar-SA"/>
        </w:rPr>
      </w:pPr>
      <w:r>
        <w:rPr>
          <w:rFonts w:eastAsia="Times New Roman"/>
          <w:lang w:eastAsia="ar-SA"/>
        </w:rPr>
        <w:t>Gmina Cieszyn</w:t>
      </w:r>
    </w:p>
    <w:p>
      <w:pPr>
        <w:pStyle w:val="Normal"/>
        <w:spacing w:lineRule="auto" w:line="276"/>
        <w:ind w:left="5103"/>
        <w:jc w:val="both"/>
        <w:rPr>
          <w:rFonts w:eastAsia="Times New Roman"/>
          <w:lang w:eastAsia="ar-SA"/>
        </w:rPr>
      </w:pPr>
      <w:r>
        <w:rPr>
          <w:rFonts w:eastAsia="Times New Roman"/>
          <w:lang w:eastAsia="ar-SA"/>
        </w:rPr>
        <w:t>Rynek 1</w:t>
      </w:r>
    </w:p>
    <w:p>
      <w:pPr>
        <w:pStyle w:val="Normal"/>
        <w:spacing w:lineRule="auto" w:line="276"/>
        <w:ind w:left="5103"/>
        <w:jc w:val="both"/>
        <w:rPr/>
      </w:pPr>
      <w:r>
        <w:rPr>
          <w:rFonts w:eastAsia="Times New Roman"/>
          <w:lang w:eastAsia="ar-SA"/>
        </w:rPr>
        <w:t>43-400 Cieszyn</w:t>
      </w:r>
    </w:p>
    <w:p>
      <w:pPr>
        <w:pStyle w:val="BodyText"/>
        <w:rPr>
          <w:rFonts w:eastAsia="Times New Roman"/>
          <w:sz w:val="21"/>
          <w:szCs w:val="21"/>
          <w:lang w:val="de-DE" w:eastAsia="ar-SA"/>
        </w:rPr>
      </w:pPr>
      <w:r>
        <w:rPr>
          <w:rFonts w:eastAsia="Times New Roman"/>
          <w:sz w:val="21"/>
          <w:szCs w:val="21"/>
          <w:lang w:val="de-DE" w:eastAsia="ar-SA"/>
        </w:rPr>
      </w:r>
    </w:p>
    <w:p>
      <w:pPr>
        <w:pStyle w:val="BodyText"/>
        <w:rPr>
          <w:rFonts w:eastAsia="Times New Roman"/>
          <w:sz w:val="21"/>
          <w:szCs w:val="21"/>
          <w:lang w:eastAsia="ar-SA"/>
        </w:rPr>
      </w:pPr>
      <w:r>
        <w:rPr>
          <w:rFonts w:eastAsia="Times New Roman"/>
          <w:sz w:val="21"/>
          <w:szCs w:val="21"/>
          <w:lang w:eastAsia="ar-SA"/>
        </w:rPr>
      </w:r>
    </w:p>
    <w:p>
      <w:pPr>
        <w:pStyle w:val="Normal"/>
        <w:spacing w:lineRule="atLeast" w:line="120"/>
        <w:jc w:val="center"/>
        <w:rPr/>
      </w:pPr>
      <w:r>
        <w:rPr>
          <w:b/>
          <w:bCs/>
          <w:lang w:eastAsia="ar-SA"/>
        </w:rPr>
        <w:t>OFERTA PRZETARGOWA</w:t>
      </w:r>
    </w:p>
    <w:p>
      <w:pPr>
        <w:pStyle w:val="Normal"/>
        <w:spacing w:lineRule="auto" w:line="276"/>
        <w:jc w:val="center"/>
        <w:rPr>
          <w:b/>
          <w:bCs/>
          <w:i/>
          <w:i/>
          <w:lang w:eastAsia="ar-SA"/>
        </w:rPr>
      </w:pPr>
      <w:r>
        <w:rPr>
          <w:b/>
          <w:bCs/>
          <w:i/>
          <w:lang w:eastAsia="ar-SA"/>
        </w:rPr>
      </w:r>
    </w:p>
    <w:p>
      <w:pPr>
        <w:pStyle w:val="Normal"/>
        <w:spacing w:lineRule="auto" w:line="276"/>
        <w:jc w:val="both"/>
        <w:rPr/>
      </w:pPr>
      <w:r>
        <w:rPr/>
        <w:t xml:space="preserve">Na potrzeby postępowania o udzielenie zamówienia publicznego na: </w:t>
      </w:r>
      <w:bookmarkStart w:id="0" w:name="_Hlk496092494"/>
      <w:r>
        <w:rPr>
          <w:b/>
          <w:sz w:val="26"/>
          <w:szCs w:val="26"/>
          <w:lang w:eastAsia="pl-PL"/>
        </w:rPr>
        <w:t>D</w:t>
      </w:r>
      <w:bookmarkEnd w:id="0"/>
      <w:r>
        <w:rPr>
          <w:b/>
          <w:sz w:val="26"/>
          <w:szCs w:val="26"/>
          <w:lang w:eastAsia="pl-PL"/>
        </w:rPr>
        <w:t>ostawa sześciu autobusów elektrycznych</w:t>
      </w:r>
      <w:r>
        <w:rPr/>
        <w:t>, prowadzonego przez Gminę Cieszyn, Rynek 1, 43-400 Cieszyn,</w:t>
      </w:r>
      <w:r>
        <w:rPr>
          <w:i/>
        </w:rPr>
        <w:t xml:space="preserve"> </w:t>
      </w:r>
      <w:r>
        <w:rPr>
          <w:rFonts w:eastAsia="Times New Roman"/>
          <w:lang w:eastAsia="ar-SA"/>
        </w:rPr>
        <w:t xml:space="preserve">oświadczam/my, że: </w:t>
      </w:r>
    </w:p>
    <w:p>
      <w:pPr>
        <w:pStyle w:val="ListParagraph"/>
        <w:numPr>
          <w:ilvl w:val="3"/>
          <w:numId w:val="4"/>
        </w:numPr>
        <w:tabs>
          <w:tab w:val="clear" w:pos="720"/>
          <w:tab w:val="left" w:pos="567" w:leader="none"/>
          <w:tab w:val="left" w:pos="7230" w:leader="none"/>
        </w:tabs>
        <w:ind w:hanging="425" w:left="567"/>
        <w:rPr/>
      </w:pPr>
      <w:r>
        <w:rPr>
          <w:lang w:eastAsia="ar-SA"/>
        </w:rPr>
        <w:t>Zapoznałem się z dokumentacją przetargową udostępnioną przez zamawiającego oraz treścią specyfikacji warunków zamówienia i nie wnoszę do niej zastrzeżeń.</w:t>
      </w:r>
    </w:p>
    <w:p>
      <w:pPr>
        <w:pStyle w:val="ListParagraph"/>
        <w:numPr>
          <w:ilvl w:val="3"/>
          <w:numId w:val="4"/>
        </w:numPr>
        <w:tabs>
          <w:tab w:val="clear" w:pos="720"/>
          <w:tab w:val="left" w:pos="567" w:leader="none"/>
          <w:tab w:val="left" w:pos="7230" w:leader="none"/>
        </w:tabs>
        <w:ind w:hanging="425" w:left="567"/>
        <w:rPr/>
      </w:pPr>
      <w:r>
        <w:rPr>
          <w:lang w:eastAsia="ar-SA"/>
        </w:rPr>
        <w:t>Zdobyłem konieczne informacje do przygotowania oferty.</w:t>
      </w:r>
    </w:p>
    <w:p>
      <w:pPr>
        <w:pStyle w:val="ListParagraph"/>
        <w:numPr>
          <w:ilvl w:val="3"/>
          <w:numId w:val="4"/>
        </w:numPr>
        <w:tabs>
          <w:tab w:val="clear" w:pos="720"/>
          <w:tab w:val="left" w:pos="567" w:leader="none"/>
          <w:tab w:val="left" w:pos="7230" w:leader="none"/>
        </w:tabs>
        <w:ind w:hanging="425" w:left="567"/>
        <w:rPr/>
      </w:pPr>
      <w:r>
        <w:rPr>
          <w:highlight w:val="white"/>
          <w:lang w:eastAsia="ar-SA"/>
        </w:rPr>
        <w:t>Gwarantuję</w:t>
      </w:r>
      <w:r>
        <w:rPr>
          <w:lang w:eastAsia="ar-SA"/>
        </w:rPr>
        <w:t xml:space="preserve"> wykonanie całości zamówienia zgodnie z:</w:t>
      </w:r>
    </w:p>
    <w:p>
      <w:pPr>
        <w:pStyle w:val="ListParagraph"/>
        <w:numPr>
          <w:ilvl w:val="0"/>
          <w:numId w:val="3"/>
        </w:numPr>
        <w:ind w:hanging="284" w:left="851"/>
        <w:rPr/>
      </w:pPr>
      <w:r>
        <w:rPr>
          <w:lang w:eastAsia="ar-SA"/>
        </w:rPr>
        <w:t xml:space="preserve">treścią specyfikacji warunków zamówienia, </w:t>
      </w:r>
    </w:p>
    <w:p>
      <w:pPr>
        <w:pStyle w:val="ListParagraph"/>
        <w:numPr>
          <w:ilvl w:val="0"/>
          <w:numId w:val="3"/>
        </w:numPr>
        <w:ind w:hanging="284" w:left="851"/>
        <w:rPr/>
      </w:pPr>
      <w:r>
        <w:rPr>
          <w:lang w:eastAsia="ar-SA"/>
        </w:rPr>
        <w:t>wyjaśnieniami do specyfikacji warunków zamówienia,</w:t>
      </w:r>
    </w:p>
    <w:p>
      <w:pPr>
        <w:pStyle w:val="ListParagraph"/>
        <w:numPr>
          <w:ilvl w:val="0"/>
          <w:numId w:val="3"/>
        </w:numPr>
        <w:ind w:hanging="284" w:left="851"/>
        <w:rPr/>
      </w:pPr>
      <w:r>
        <w:rPr>
          <w:lang w:eastAsia="ar-SA"/>
        </w:rPr>
        <w:t>ewentualnymi zmianami treści specyfikacji warunków zamówienia.</w:t>
      </w:r>
    </w:p>
    <w:p>
      <w:pPr>
        <w:pStyle w:val="ListParagraph"/>
        <w:numPr>
          <w:ilvl w:val="3"/>
          <w:numId w:val="4"/>
        </w:numPr>
        <w:tabs>
          <w:tab w:val="clear" w:pos="720"/>
          <w:tab w:val="left" w:pos="567" w:leader="none"/>
          <w:tab w:val="left" w:pos="7230" w:leader="none"/>
        </w:tabs>
        <w:ind w:hanging="425" w:left="567"/>
        <w:rPr/>
      </w:pPr>
      <w:r>
        <w:rPr>
          <w:lang w:eastAsia="ar-SA"/>
        </w:rPr>
        <w:t>Cena za realizację przedmiotu zamówienia wynosi:</w:t>
      </w:r>
      <w:r>
        <w:rPr>
          <w:b/>
        </w:rPr>
        <w:t xml:space="preserve"> …………….…… złotych brutto (słownie: ……………..…), </w:t>
      </w:r>
      <w:r>
        <w:rPr/>
        <w:t>w tym wartość netto ………….. zł (słownie ……………), podatek VAT ……………. zł (słownie: ………………………..).</w:t>
      </w:r>
    </w:p>
    <w:p>
      <w:pPr>
        <w:pStyle w:val="ListParagraph"/>
        <w:tabs>
          <w:tab w:val="clear" w:pos="720"/>
          <w:tab w:val="left" w:pos="567" w:leader="none"/>
          <w:tab w:val="left" w:pos="7230" w:leader="none"/>
        </w:tabs>
        <w:ind w:hanging="0" w:left="567"/>
        <w:rPr/>
      </w:pPr>
      <w:r>
        <w:rPr>
          <w:lang w:eastAsia="ar-SA"/>
        </w:rPr>
        <w:t>W cenie oferty zostały uwzględnione wszystkie koszty niezbędne do należytego wykonania zamówienia.</w:t>
      </w:r>
    </w:p>
    <w:p>
      <w:pPr>
        <w:pStyle w:val="ListParagraph"/>
        <w:numPr>
          <w:ilvl w:val="3"/>
          <w:numId w:val="4"/>
        </w:numPr>
        <w:tabs>
          <w:tab w:val="clear" w:pos="720"/>
          <w:tab w:val="left" w:pos="567" w:leader="none"/>
          <w:tab w:val="left" w:pos="7230" w:leader="none"/>
        </w:tabs>
        <w:ind w:hanging="425" w:left="567"/>
        <w:rPr/>
      </w:pPr>
      <w:r>
        <w:rPr/>
        <w:t xml:space="preserve">W </w:t>
      </w:r>
      <w:r>
        <w:rPr>
          <w:highlight w:val="white"/>
          <w:lang w:eastAsia="ar-SA"/>
        </w:rPr>
        <w:t>ramach</w:t>
      </w:r>
      <w:r>
        <w:rPr/>
        <w:t xml:space="preserve"> niniejszego zamówienia dostarczony zostanie autobus …………………. </w:t>
      </w:r>
      <w:r>
        <w:rPr>
          <w:i/>
          <w:iCs/>
          <w:sz w:val="18"/>
          <w:szCs w:val="18"/>
        </w:rPr>
        <w:t>(podać nazwa, model, pełne oznaczenie producenta – umożliwiające pełną identyfikację).</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termin realizacji zamówienia wynoszący </w:t>
      </w:r>
      <w:r>
        <w:rPr>
          <w:b/>
          <w:bCs/>
          <w:strike/>
          <w:lang w:eastAsia="ar-SA"/>
        </w:rPr>
        <w:t>12</w:t>
      </w:r>
      <w:r>
        <w:rPr>
          <w:b/>
          <w:bCs/>
          <w:lang w:eastAsia="ar-SA"/>
        </w:rPr>
        <w:t xml:space="preserve"> </w:t>
      </w:r>
      <w:r>
        <w:rPr>
          <w:b/>
          <w:bCs/>
          <w:color w:val="C9211E"/>
          <w:lang w:eastAsia="ar-SA"/>
        </w:rPr>
        <w:t>18</w:t>
      </w:r>
      <w:r>
        <w:rPr>
          <w:b/>
          <w:bCs/>
          <w:lang w:eastAsia="ar-SA"/>
        </w:rPr>
        <w:t xml:space="preserve"> miesięcy</w:t>
      </w:r>
      <w:r>
        <w:rPr>
          <w:lang w:eastAsia="ar-SA"/>
        </w:rPr>
        <w:t xml:space="preserve"> od daty podpisania umowy.</w:t>
      </w:r>
    </w:p>
    <w:p>
      <w:pPr>
        <w:pStyle w:val="ListParagraph"/>
        <w:numPr>
          <w:ilvl w:val="3"/>
          <w:numId w:val="4"/>
        </w:numPr>
        <w:tabs>
          <w:tab w:val="clear" w:pos="720"/>
          <w:tab w:val="left" w:pos="567" w:leader="none"/>
          <w:tab w:val="left" w:pos="7230" w:leader="none"/>
        </w:tabs>
        <w:ind w:hanging="425" w:left="567"/>
        <w:rPr/>
      </w:pPr>
      <w:r>
        <w:rPr>
          <w:lang w:eastAsia="ar-SA"/>
        </w:rPr>
        <w:t xml:space="preserve">Oświadczam, że będę realizował przedmiot umowy, w tym również naprawy gwarancyjne, pozagwarancyjne i pogwarancyjne, </w:t>
      </w:r>
      <w:r>
        <w:rPr>
          <w:rFonts w:cs="Times New Roman"/>
        </w:rPr>
        <w:t>zgodnie z zasadą DNSH („nie czyń poważnych szkód”), wprowadzoną Rozporządzeniem Parlamentu Europejskiego i Rady (UE) 2020/852 z dnia 18 czerwca 2020 r. w sprawie ustanowienia ram ułatwiających zrównoważone inwestycje, zmieniające rozporządzenie (UE) 2019/2088,  w zakresie celów środowiskowych:</w:t>
      </w:r>
    </w:p>
    <w:p>
      <w:pPr>
        <w:pStyle w:val="ListParagraph"/>
        <w:numPr>
          <w:ilvl w:val="0"/>
          <w:numId w:val="6"/>
        </w:numPr>
        <w:ind w:hanging="360" w:left="993"/>
        <w:rPr/>
      </w:pPr>
      <w:r>
        <w:rPr>
          <w:lang w:eastAsia="ar-SA"/>
        </w:rPr>
        <w:t>„</w:t>
      </w:r>
      <w:r>
        <w:rPr>
          <w:lang w:eastAsia="ar-SA"/>
        </w:rPr>
        <w:t xml:space="preserve">Łagodzenie zmian klimatu”; </w:t>
      </w:r>
    </w:p>
    <w:p>
      <w:pPr>
        <w:pStyle w:val="ListParagraph"/>
        <w:numPr>
          <w:ilvl w:val="0"/>
          <w:numId w:val="6"/>
        </w:numPr>
        <w:ind w:hanging="360" w:left="993"/>
        <w:rPr/>
      </w:pPr>
      <w:r>
        <w:rPr>
          <w:lang w:eastAsia="ar-SA"/>
        </w:rPr>
        <w:t>„</w:t>
      </w:r>
      <w:r>
        <w:rPr>
          <w:lang w:eastAsia="ar-SA"/>
        </w:rPr>
        <w:t xml:space="preserve">Adaptacja do zmian klimatu”; </w:t>
      </w:r>
    </w:p>
    <w:p>
      <w:pPr>
        <w:pStyle w:val="ListParagraph"/>
        <w:numPr>
          <w:ilvl w:val="0"/>
          <w:numId w:val="6"/>
        </w:numPr>
        <w:ind w:hanging="360" w:left="993"/>
        <w:rPr/>
      </w:pPr>
      <w:r>
        <w:rPr>
          <w:lang w:eastAsia="ar-SA"/>
        </w:rPr>
        <w:t>„</w:t>
      </w:r>
      <w:r>
        <w:rPr>
          <w:lang w:eastAsia="ar-SA"/>
        </w:rPr>
        <w:t xml:space="preserve">Zrównoważone wykorzystywanie i ochrona zasobów wodnych i morskich”; </w:t>
      </w:r>
    </w:p>
    <w:p>
      <w:pPr>
        <w:pStyle w:val="ListParagraph"/>
        <w:numPr>
          <w:ilvl w:val="0"/>
          <w:numId w:val="6"/>
        </w:numPr>
        <w:ind w:hanging="360" w:left="993"/>
        <w:rPr/>
      </w:pPr>
      <w:r>
        <w:rPr>
          <w:lang w:eastAsia="ar-SA"/>
        </w:rPr>
        <w:t>„</w:t>
      </w:r>
      <w:r>
        <w:rPr>
          <w:lang w:eastAsia="ar-SA"/>
        </w:rPr>
        <w:t xml:space="preserve">Gospodarka o obiegu zamkniętym, w tym zapobieganie powstawaniu odpadów i recykling”; </w:t>
      </w:r>
    </w:p>
    <w:p>
      <w:pPr>
        <w:pStyle w:val="ListParagraph"/>
        <w:numPr>
          <w:ilvl w:val="0"/>
          <w:numId w:val="6"/>
        </w:numPr>
        <w:ind w:hanging="360" w:left="993"/>
        <w:rPr/>
      </w:pPr>
      <w:r>
        <w:rPr>
          <w:lang w:eastAsia="ar-SA"/>
        </w:rPr>
        <w:t>„</w:t>
      </w:r>
      <w:r>
        <w:rPr>
          <w:lang w:eastAsia="ar-SA"/>
        </w:rPr>
        <w:t xml:space="preserve">Zapobieganie zanieczyszczeniom powietrza, wody lub gleby i jego kontrola”; </w:t>
      </w:r>
    </w:p>
    <w:p>
      <w:pPr>
        <w:pStyle w:val="ListParagraph"/>
        <w:numPr>
          <w:ilvl w:val="0"/>
          <w:numId w:val="6"/>
        </w:numPr>
        <w:ind w:hanging="360" w:left="993"/>
        <w:rPr/>
      </w:pPr>
      <w:r>
        <w:rPr>
          <w:lang w:eastAsia="ar-SA"/>
        </w:rPr>
        <w:t>„</w:t>
      </w:r>
      <w:r>
        <w:rPr>
          <w:lang w:eastAsia="ar-SA"/>
        </w:rPr>
        <w:t>Ochrona i odbudowa bioróżnorodności i ekosystemów”.</w:t>
      </w:r>
    </w:p>
    <w:p>
      <w:pPr>
        <w:pStyle w:val="ListParagraph"/>
        <w:numPr>
          <w:ilvl w:val="3"/>
          <w:numId w:val="4"/>
        </w:numPr>
        <w:tabs>
          <w:tab w:val="clear" w:pos="720"/>
          <w:tab w:val="left" w:pos="567" w:leader="none"/>
          <w:tab w:val="left" w:pos="7230" w:leader="none"/>
        </w:tabs>
        <w:ind w:hanging="425" w:left="567"/>
        <w:rPr/>
      </w:pPr>
      <w:r>
        <w:rPr>
          <w:rFonts w:cs="Times New Roman"/>
        </w:rPr>
        <w:t>Gwarantuję</w:t>
      </w:r>
      <w:r>
        <w:rPr>
          <w:rFonts w:cs="Times New Roman"/>
          <w:szCs w:val="22"/>
        </w:rPr>
        <w:t xml:space="preserve"> dostępność części zamiennych do dostarczonych autobusów oraz zastosowanych w nich magazynów energii elektrycznej w okresie 15 lat od dnia odbioru przedmiotu umowy</w:t>
      </w:r>
      <w:r>
        <w:rPr>
          <w:rFonts w:cs="Times New Roman"/>
        </w:rPr>
        <w:t>.</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projekt umowy, stanowiący </w:t>
      </w:r>
      <w:r>
        <w:rPr>
          <w:b/>
          <w:bCs/>
          <w:lang w:eastAsia="ar-SA"/>
        </w:rPr>
        <w:t>załącznik nr 11 do SWZ,</w:t>
      </w:r>
      <w:r>
        <w:rPr>
          <w:lang w:eastAsia="ar-SA"/>
        </w:rPr>
        <w:t xml:space="preserve"> i zobowiązuję się, w przypadku wyboru mojej oferty jako najkorzystniejszej, do zawarcia umowy na warunkach w niej określonych w </w:t>
      </w:r>
      <w:r>
        <w:rPr>
          <w:bCs/>
          <w:lang w:eastAsia="ar-SA"/>
        </w:rPr>
        <w:t>miejscu</w:t>
      </w:r>
      <w:r>
        <w:rPr>
          <w:lang w:eastAsia="ar-SA"/>
        </w:rPr>
        <w:t xml:space="preserve"> i terminie wyznaczonym przez zamawiającego</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termin płatności wynoszący 30 dni od dnia poprawnie złożonej faktury zamawiającemu po </w:t>
      </w:r>
      <w:r>
        <w:rPr>
          <w:rFonts w:cs="Times New Roman"/>
          <w:lang w:eastAsia="ar-SA"/>
        </w:rPr>
        <w:t>podpisaniu bez zastrzeżeń protokołu odbioru częściowego oraz protokołu odbioru końcowego.</w:t>
      </w:r>
    </w:p>
    <w:p>
      <w:pPr>
        <w:pStyle w:val="ListParagraph"/>
        <w:numPr>
          <w:ilvl w:val="3"/>
          <w:numId w:val="4"/>
        </w:numPr>
        <w:tabs>
          <w:tab w:val="clear" w:pos="720"/>
          <w:tab w:val="left" w:pos="567" w:leader="none"/>
          <w:tab w:val="left" w:pos="7230" w:leader="none"/>
        </w:tabs>
        <w:ind w:hanging="425" w:left="567"/>
        <w:rPr/>
      </w:pPr>
      <w:r>
        <w:rPr>
          <w:b/>
          <w:bCs/>
          <w:lang w:eastAsia="ar-SA"/>
        </w:rPr>
        <w:t xml:space="preserve">Oświadczam/my, że złożona oferta: </w:t>
      </w:r>
      <w:r>
        <w:rPr>
          <w:b/>
          <w:bCs/>
          <w:vertAlign w:val="superscript"/>
          <w:lang w:eastAsia="ar-SA"/>
        </w:rPr>
        <w:t>*1</w:t>
      </w:r>
    </w:p>
    <w:p>
      <w:pPr>
        <w:pStyle w:val="ListParagraph"/>
        <w:widowControl w:val="false"/>
        <w:tabs>
          <w:tab w:val="clear" w:pos="720"/>
          <w:tab w:val="left" w:pos="630" w:leader="none"/>
          <w:tab w:val="left" w:pos="7230" w:leader="none"/>
        </w:tabs>
        <w:spacing w:before="0" w:after="0"/>
        <w:ind w:hanging="0" w:left="567"/>
        <w:contextualSpacing/>
        <w:rPr/>
      </w:pPr>
      <w:sdt>
        <w:sdtPr>
          <w:id w:val="-15746555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MS Gothic"/>
          <w:color w:val="000000"/>
          <w:shd w:fill="FFFFFF" w:val="clear"/>
          <w:lang w:eastAsia="ar-SA"/>
        </w:rPr>
        <w:t xml:space="preserve"> </w:t>
      </w:r>
      <w:sdt>
        <w:sdtPr>
          <w:id w:val="832504972"/>
        </w:sdtPr>
        <w:sdtContent>
          <w:r>
            <w:rPr>
              <w:rFonts w:eastAsia="MS Gothic"/>
              <w:color w:val="000000"/>
              <w:shd w:fill="FFFFFF" w:val="clear"/>
              <w:lang w:eastAsia="ar-SA"/>
            </w:rPr>
          </w:r>
          <w:r>
            <w:rPr>
              <w:rFonts w:eastAsia="MS Gothic"/>
              <w:color w:val="000000"/>
              <w:shd w:fill="FFFFFF" w:val="clear"/>
              <w:lang w:eastAsia="ar-SA"/>
            </w:rPr>
          </w:r>
        </w:sdtContent>
      </w:sdt>
      <w:r>
        <w:rPr/>
        <w:t>nie będzie prowadzić u Zamawiającego do powstania obowiązku podatkowego zgodnie z ustawą z dnia 11 marca 2004 r. o podatku od towarów i usług (</w:t>
      </w:r>
      <w:r>
        <w:rPr/>
        <w:t>t.j., Dz. U. z 2022 r. poz. 931 z późn. zm.);</w:t>
      </w:r>
    </w:p>
    <w:p>
      <w:pPr>
        <w:pStyle w:val="ListParagraph"/>
        <w:widowControl w:val="false"/>
        <w:tabs>
          <w:tab w:val="clear" w:pos="720"/>
          <w:tab w:val="left" w:pos="426" w:leader="none"/>
          <w:tab w:val="left" w:pos="7230" w:leader="none"/>
        </w:tabs>
        <w:spacing w:before="0" w:after="0"/>
        <w:ind w:hanging="0" w:left="567"/>
        <w:contextualSpacing/>
        <w:rPr/>
      </w:pPr>
      <w:sdt>
        <w:sdtPr>
          <w:id w:val="-130994275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MS Gothic"/>
          <w:color w:val="000000"/>
          <w:shd w:fill="FFFFFF" w:val="clear"/>
          <w:lang w:eastAsia="ar-SA"/>
        </w:rPr>
        <w:t xml:space="preserve"> </w:t>
      </w:r>
      <w:sdt>
        <w:sdtPr>
          <w:id w:val="1357080351"/>
        </w:sdtPr>
        <w:sdtContent>
          <w:r>
            <w:rPr>
              <w:rFonts w:eastAsia="MS Gothic"/>
              <w:color w:val="000000"/>
              <w:shd w:fill="FFFFFF" w:val="clear"/>
              <w:lang w:eastAsia="ar-SA"/>
            </w:rPr>
          </w:r>
          <w:r>
            <w:rPr>
              <w:rFonts w:eastAsia="MS Gothic"/>
              <w:color w:val="000000"/>
              <w:shd w:fill="FFFFFF" w:val="clear"/>
              <w:lang w:eastAsia="ar-SA"/>
            </w:rPr>
          </w:r>
        </w:sdtContent>
      </w:sdt>
      <w:r>
        <w:rPr>
          <w:iCs/>
          <w:color w:val="000000"/>
        </w:rPr>
        <w:t>b</w:t>
      </w:r>
      <w:r>
        <w:rPr>
          <w:iCs/>
        </w:rPr>
        <w:t>ędzie</w:t>
      </w:r>
      <w:r>
        <w:rPr/>
        <w:t xml:space="preserve"> prowadzić u Zamawiającego do powstania obowiązku podatkowego zgodnie z ustawą z dnia 11 marca 2004 r. o podatku od towarów i usług (t.j., Dz. U. z 2022 r. poz. 931 z późn. zm.). </w:t>
      </w:r>
    </w:p>
    <w:p>
      <w:pPr>
        <w:pStyle w:val="ListParagraph"/>
        <w:widowControl w:val="false"/>
        <w:tabs>
          <w:tab w:val="clear" w:pos="720"/>
          <w:tab w:val="left" w:pos="450" w:leader="none"/>
          <w:tab w:val="left" w:pos="7230" w:leader="none"/>
        </w:tabs>
        <w:spacing w:before="0" w:after="0"/>
        <w:ind w:hanging="0" w:left="567"/>
        <w:contextualSpacing/>
        <w:rPr/>
      </w:pPr>
      <w:r>
        <w:rPr/>
        <w:t>W związku z czym wskazujemy nazwę (rodzaj) towaru lub usługi, których dostawa lub świadczenie będzie prowadzić do obowiązku jego powstania, ich wartość bez kwoty podatku oraz stawkę podatku (która zgodnie z naszą wiedzą będzie miała zastosowanie):</w:t>
      </w:r>
    </w:p>
    <w:p>
      <w:pPr>
        <w:pStyle w:val="ListParagraph"/>
        <w:widowControl w:val="false"/>
        <w:tabs>
          <w:tab w:val="clear" w:pos="720"/>
          <w:tab w:val="left" w:pos="450" w:leader="none"/>
          <w:tab w:val="left" w:pos="7230" w:leader="none"/>
        </w:tabs>
        <w:spacing w:before="0" w:after="0"/>
        <w:ind w:hanging="0" w:left="567"/>
        <w:contextualSpacing/>
        <w:rPr/>
      </w:pPr>
      <w:r>
        <w:rPr/>
      </w:r>
    </w:p>
    <w:p>
      <w:pPr>
        <w:pStyle w:val="ListParagraph"/>
        <w:widowControl w:val="false"/>
        <w:tabs>
          <w:tab w:val="clear" w:pos="720"/>
          <w:tab w:val="left" w:pos="450" w:leader="none"/>
          <w:tab w:val="left" w:pos="7230" w:leader="none"/>
        </w:tabs>
        <w:spacing w:before="0" w:after="0"/>
        <w:ind w:hanging="0" w:left="567"/>
        <w:contextualSpacing/>
        <w:rPr/>
      </w:pPr>
      <w:r>
        <w:rPr/>
      </w:r>
    </w:p>
    <w:tbl>
      <w:tblPr>
        <w:tblW w:w="8895" w:type="dxa"/>
        <w:jc w:val="left"/>
        <w:tblInd w:w="751" w:type="dxa"/>
        <w:tblLayout w:type="fixed"/>
        <w:tblCellMar>
          <w:top w:w="55" w:type="dxa"/>
          <w:left w:w="108" w:type="dxa"/>
          <w:bottom w:w="55" w:type="dxa"/>
          <w:right w:w="108" w:type="dxa"/>
        </w:tblCellMar>
        <w:tblLook w:firstRow="0" w:noVBand="0" w:lastRow="0" w:firstColumn="0" w:lastColumn="0" w:noHBand="0" w:val="0000"/>
      </w:tblPr>
      <w:tblGrid>
        <w:gridCol w:w="676"/>
        <w:gridCol w:w="2893"/>
        <w:gridCol w:w="2550"/>
        <w:gridCol w:w="2775"/>
      </w:tblGrid>
      <w:tr>
        <w:trPr>
          <w:trHeight w:val="165" w:hRule="atLeast"/>
        </w:trPr>
        <w:tc>
          <w:tcPr>
            <w:tcW w:w="676"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L. p.</w:t>
            </w:r>
          </w:p>
        </w:tc>
        <w:tc>
          <w:tcPr>
            <w:tcW w:w="2893"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Nazwa (rodzaj) towaru lub usługi</w:t>
            </w:r>
          </w:p>
        </w:tc>
        <w:tc>
          <w:tcPr>
            <w:tcW w:w="2550"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Wartość bez kwoty podatku</w:t>
            </w:r>
          </w:p>
        </w:tc>
        <w:tc>
          <w:tcPr>
            <w:tcW w:w="2775" w:type="dxa"/>
            <w:tcBorders>
              <w:top w:val="single" w:sz="4" w:space="0" w:color="000000"/>
              <w:left w:val="single" w:sz="4" w:space="0" w:color="000000"/>
              <w:bottom w:val="single" w:sz="4" w:space="0" w:color="000000"/>
              <w:right w:val="single" w:sz="4" w:space="0" w:color="000000"/>
            </w:tcBorders>
            <w:shd w:color="auto" w:fill="BFBFBF" w:val="clear"/>
          </w:tcPr>
          <w:p>
            <w:pPr>
              <w:pStyle w:val="Standard"/>
              <w:widowControl w:val="false"/>
              <w:snapToGrid w:val="false"/>
              <w:spacing w:lineRule="auto" w:line="276"/>
              <w:jc w:val="center"/>
              <w:rPr/>
            </w:pPr>
            <w:r>
              <w:rPr>
                <w:szCs w:val="24"/>
              </w:rPr>
              <w:t>Stawka podatku w %</w:t>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bl>
    <w:p>
      <w:pPr>
        <w:pStyle w:val="Standard"/>
        <w:spacing w:lineRule="auto" w:line="276"/>
        <w:ind w:left="426"/>
        <w:jc w:val="right"/>
        <w:rPr/>
      </w:pPr>
      <w:r>
        <w:rPr/>
      </w:r>
    </w:p>
    <w:p>
      <w:pPr>
        <w:pStyle w:val="ListParagraph"/>
        <w:numPr>
          <w:ilvl w:val="3"/>
          <w:numId w:val="4"/>
        </w:numPr>
        <w:tabs>
          <w:tab w:val="clear" w:pos="720"/>
          <w:tab w:val="left" w:pos="567" w:leader="none"/>
          <w:tab w:val="left" w:pos="7230" w:leader="none"/>
        </w:tabs>
        <w:ind w:hanging="425" w:left="567"/>
        <w:rPr/>
      </w:pPr>
      <w:r>
        <w:rPr>
          <w:b/>
          <w:bCs/>
          <w:lang w:eastAsia="ar-SA"/>
        </w:rPr>
        <w:t>Oświadczenia dotyczące kryteriów oceny ofert:</w:t>
      </w:r>
    </w:p>
    <w:p>
      <w:pPr>
        <w:pStyle w:val="ListParagraph"/>
        <w:widowControl w:val="false"/>
        <w:tabs>
          <w:tab w:val="clear" w:pos="720"/>
          <w:tab w:val="left" w:pos="567" w:leader="none"/>
          <w:tab w:val="left" w:pos="7230" w:leader="none"/>
        </w:tabs>
        <w:spacing w:before="0" w:after="0"/>
        <w:ind w:hanging="0" w:left="567"/>
        <w:contextualSpacing/>
        <w:rPr/>
      </w:pPr>
      <w:r>
        <w:rPr>
          <w:b/>
          <w:bCs/>
          <w:lang w:eastAsia="ar-SA"/>
        </w:rPr>
        <w:t>„</w:t>
      </w:r>
      <w:r>
        <w:rPr>
          <w:b/>
          <w:bCs/>
          <w:lang w:eastAsia="ar-SA"/>
        </w:rPr>
        <w:t xml:space="preserve">Parametry techniczno-eksploatacyjne” </w:t>
      </w:r>
      <w:r>
        <w:rPr>
          <w:lang w:eastAsia="ar-SA"/>
        </w:rPr>
        <w:t>oświadczam, że:</w:t>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„Liczba miejsc dla pasażerów”</w:t>
      </w:r>
      <w:r>
        <w:rPr>
          <w:rFonts w:eastAsia="Calibri" w:cs="Times New Roman"/>
          <w:lang w:eastAsia="ar-SA"/>
        </w:rPr>
        <w:t xml:space="preserve"> (p1)</w:t>
      </w:r>
    </w:p>
    <w:p>
      <w:pPr>
        <w:pStyle w:val="ListParagraph"/>
        <w:tabs>
          <w:tab w:val="clear" w:pos="720"/>
          <w:tab w:val="left" w:pos="567" w:leader="none"/>
          <w:tab w:val="left" w:pos="7230" w:leader="none"/>
        </w:tabs>
        <w:ind w:hanging="0" w:left="927"/>
        <w:rPr/>
      </w:pPr>
      <w:r>
        <w:rPr>
          <w:lang w:eastAsia="ar-SA"/>
        </w:rPr>
        <w:t xml:space="preserve">Oferowany autobus posiada ………………  </w:t>
      </w:r>
      <w:r>
        <w:rPr>
          <w:rFonts w:eastAsia="Calibri" w:cs="Times New Roman"/>
          <w:lang w:eastAsia="ar-SA"/>
        </w:rPr>
        <w:t>miejsc dla pasażerów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rFonts w:eastAsia="Calibri" w:cs="Times New Roman"/>
          <w:u w:val="single"/>
          <w:lang w:eastAsia="ar-SA"/>
        </w:rPr>
      </w:pPr>
      <w:r>
        <w:rPr>
          <w:rFonts w:eastAsia="Calibri" w:cs="Times New Roman"/>
          <w:u w:val="single"/>
          <w:lang w:eastAsia="ar-SA"/>
        </w:rPr>
        <w:t>Podkryterium „Liczba stałych miejsc siedzących” (p2)</w:t>
      </w:r>
    </w:p>
    <w:p>
      <w:pPr>
        <w:pStyle w:val="ListParagraph"/>
        <w:tabs>
          <w:tab w:val="clear" w:pos="720"/>
          <w:tab w:val="left" w:pos="567" w:leader="none"/>
          <w:tab w:val="left" w:pos="7230" w:leader="none"/>
        </w:tabs>
        <w:ind w:hanging="0" w:left="927"/>
        <w:rPr/>
      </w:pPr>
      <w:r>
        <w:rPr>
          <w:lang w:eastAsia="ar-SA"/>
        </w:rPr>
        <w:t xml:space="preserve">Oferowany autobus posiada ………………  </w:t>
      </w:r>
      <w:r>
        <w:rPr>
          <w:rFonts w:eastAsia="Calibri" w:cs="Times New Roman"/>
          <w:lang w:eastAsia="ar-SA"/>
        </w:rPr>
        <w:t>stałych miejsc siedzących dla pasażerów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„Liczba stałych miejsc specjalnych”</w:t>
      </w:r>
      <w:r>
        <w:rPr>
          <w:rFonts w:eastAsia="Calibri" w:cs="Times New Roman"/>
          <w:lang w:eastAsia="ar-SA"/>
        </w:rPr>
        <w:t xml:space="preserve"> (p3)</w:t>
      </w:r>
    </w:p>
    <w:p>
      <w:pPr>
        <w:pStyle w:val="ListParagraph"/>
        <w:tabs>
          <w:tab w:val="clear" w:pos="720"/>
          <w:tab w:val="left" w:pos="567" w:leader="none"/>
          <w:tab w:val="left" w:pos="7230" w:leader="none"/>
        </w:tabs>
        <w:ind w:hanging="0" w:left="927"/>
        <w:rPr/>
      </w:pPr>
      <w:r>
        <w:rPr>
          <w:lang w:eastAsia="ar-SA"/>
        </w:rPr>
        <w:t>Oferowany autobus posiada</w:t>
      </w:r>
      <w:r>
        <w:rPr>
          <w:rFonts w:eastAsia="Calibri" w:cs="Times New Roman"/>
          <w:lang w:eastAsia="ar-SA"/>
        </w:rPr>
        <w:t xml:space="preserve"> ………………. stałych miejsc specjalnych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„Poszycie zewnętrzne autobusu”</w:t>
      </w:r>
      <w:r>
        <w:rPr>
          <w:rFonts w:eastAsia="Calibri" w:cs="Times New Roman"/>
          <w:lang w:eastAsia="ar-SA"/>
        </w:rPr>
        <w:t xml:space="preserve"> (p4)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rFonts w:cs="Times New Roman"/>
          <w:lang w:eastAsia="pl-PL"/>
        </w:rPr>
        <w:t>Oferowany autobus posiada poszycie zewnętrzne ścian bocznych:</w:t>
      </w:r>
    </w:p>
    <w:p>
      <w:pPr>
        <w:pStyle w:val="ListParagraph"/>
        <w:tabs>
          <w:tab w:val="clear" w:pos="720"/>
          <w:tab w:val="left" w:pos="567" w:leader="none"/>
          <w:tab w:val="left" w:pos="7230" w:leader="none"/>
        </w:tabs>
        <w:ind w:hanging="0" w:left="927"/>
        <w:rPr/>
      </w:pPr>
      <w:sdt>
        <w:sdtPr>
          <w:id w:val="2017033601"/>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cs="Times New Roman"/>
          <w:lang w:eastAsia="pl-PL"/>
        </w:rPr>
        <w:t xml:space="preserve"> </w:t>
      </w:r>
      <w:r>
        <w:rPr>
          <w:rFonts w:cs="Times New Roman"/>
          <w:lang w:eastAsia="pl-PL"/>
        </w:rPr>
        <w:t>podzielone pionowo na części w całym pasie podokiennym, podzielonym dodatkowo</w:t>
      </w:r>
    </w:p>
    <w:p>
      <w:pPr>
        <w:pStyle w:val="ListParagraph"/>
        <w:widowControl w:val="false"/>
        <w:tabs>
          <w:tab w:val="clear" w:pos="720"/>
          <w:tab w:val="left" w:pos="567" w:leader="none"/>
          <w:tab w:val="left" w:pos="7230" w:leader="none"/>
        </w:tabs>
        <w:spacing w:before="0" w:after="0"/>
        <w:ind w:hanging="0" w:left="964"/>
        <w:contextualSpacing/>
        <w:rPr/>
      </w:pPr>
      <w:r>
        <w:rPr>
          <w:rFonts w:cs="Times New Roman"/>
          <w:lang w:eastAsia="pl-PL"/>
        </w:rPr>
        <w:t>poziomo na część górną i dolną</w:t>
      </w:r>
      <w:r>
        <w:rPr>
          <w:rFonts w:cs="Times New Roman"/>
          <w:lang w:eastAsia="ar-SA"/>
        </w:rPr>
        <w:t>,</w:t>
      </w:r>
    </w:p>
    <w:p>
      <w:pPr>
        <w:pStyle w:val="ListParagraph"/>
        <w:tabs>
          <w:tab w:val="clear" w:pos="720"/>
          <w:tab w:val="left" w:pos="567" w:leader="none"/>
          <w:tab w:val="left" w:pos="7230" w:leader="none"/>
        </w:tabs>
        <w:ind w:hanging="0" w:left="927"/>
        <w:rPr/>
      </w:pPr>
      <w:sdt>
        <w:sdtPr>
          <w:id w:val="583573636"/>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cs="Times New Roman"/>
          <w:lang w:eastAsia="pl-PL"/>
        </w:rPr>
        <w:t xml:space="preserve"> </w:t>
      </w:r>
      <w:r>
        <w:rPr>
          <w:rFonts w:cs="Times New Roman"/>
          <w:lang w:eastAsia="pl-PL"/>
        </w:rPr>
        <w:t xml:space="preserve">inne poszycie zewnętrzne ścian bocznych </w:t>
      </w:r>
    </w:p>
    <w:p>
      <w:pPr>
        <w:pStyle w:val="ListParagraph"/>
        <w:tabs>
          <w:tab w:val="clear" w:pos="720"/>
          <w:tab w:val="left" w:pos="567" w:leader="none"/>
          <w:tab w:val="left" w:pos="7230" w:leader="none"/>
        </w:tabs>
        <w:ind w:hanging="0" w:left="927"/>
        <w:rPr>
          <w:rFonts w:cs="Times New Roman"/>
          <w:lang w:eastAsia="pl-PL"/>
        </w:rPr>
      </w:pPr>
      <w:r>
        <w:rPr>
          <w:rFonts w:cs="Times New Roman"/>
          <w:lang w:eastAsia="pl-PL"/>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„Silnik trakcyjny”</w:t>
      </w:r>
      <w:r>
        <w:rPr>
          <w:rFonts w:eastAsia="Calibri" w:cs="Times New Roman"/>
          <w:lang w:eastAsia="ar-SA"/>
        </w:rPr>
        <w:t xml:space="preserve"> (p5)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lang w:eastAsia="ar-SA"/>
        </w:rPr>
        <w:t>Oferowany autobus posiada zastosowanie:</w:t>
      </w:r>
    </w:p>
    <w:p>
      <w:pPr>
        <w:pStyle w:val="ListParagraph"/>
        <w:tabs>
          <w:tab w:val="clear" w:pos="720"/>
          <w:tab w:val="left" w:pos="567" w:leader="none"/>
          <w:tab w:val="left" w:pos="7230" w:leader="none"/>
        </w:tabs>
        <w:ind w:hanging="0" w:left="927"/>
        <w:rPr/>
      </w:pPr>
      <w:sdt>
        <w:sdtPr>
          <w:id w:val="1053192608"/>
        </w:sdtPr>
        <w:sdtContent>
          <w:r>
            <w:rPr>
              <w:rFonts w:eastAsia="MS Gothic"/>
              <w:color w:val="000000"/>
              <w:shd w:fill="FFFFFF" w:val="clear"/>
              <w:lang w:eastAsia="ar-SA"/>
            </w:rPr>
          </w:r>
          <w:r>
            <w:rPr>
              <w:rFonts w:eastAsia="MS Gothic"/>
              <w:color w:val="000000"/>
              <w:shd w:fill="FFFFFF" w:val="clear"/>
              <w:lang w:eastAsia="ar-SA"/>
            </w:rPr>
            <w:t>☐</w:t>
          </w:r>
        </w:sdtContent>
      </w:sdt>
      <w:r>
        <w:rPr>
          <w:lang w:eastAsia="ar-SA"/>
        </w:rPr>
        <w:t xml:space="preserve"> </w:t>
      </w:r>
      <w:r>
        <w:rPr>
          <w:rFonts w:eastAsia="Calibri" w:cs="Times New Roman"/>
          <w:lang w:eastAsia="ar-SA"/>
        </w:rPr>
        <w:t>silnika centralnego,</w:t>
      </w:r>
    </w:p>
    <w:p>
      <w:pPr>
        <w:pStyle w:val="ListParagraph"/>
        <w:tabs>
          <w:tab w:val="clear" w:pos="720"/>
          <w:tab w:val="left" w:pos="567" w:leader="none"/>
          <w:tab w:val="left" w:pos="7230" w:leader="none"/>
        </w:tabs>
        <w:ind w:hanging="0" w:left="927"/>
        <w:rPr/>
      </w:pPr>
      <w:sdt>
        <w:sdtPr>
          <w:id w:val="1739821485"/>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lang w:eastAsia="ar-SA"/>
        </w:rPr>
        <w:t xml:space="preserve"> </w:t>
      </w:r>
      <w:r>
        <w:rPr>
          <w:rFonts w:eastAsia="Calibri" w:cs="Times New Roman"/>
          <w:lang w:eastAsia="ar-SA"/>
        </w:rPr>
        <w:t>silników w piastach kół</w:t>
      </w:r>
    </w:p>
    <w:p>
      <w:pPr>
        <w:pStyle w:val="ListParagraph"/>
        <w:tabs>
          <w:tab w:val="clear" w:pos="720"/>
          <w:tab w:val="left" w:pos="567" w:leader="none"/>
          <w:tab w:val="left" w:pos="7230" w:leader="none"/>
        </w:tabs>
        <w:ind w:hanging="0" w:left="927"/>
        <w:rPr/>
      </w:pPr>
      <w:r>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„Materiały użyte do wykonania konstrukcji nadwozia”</w:t>
      </w:r>
      <w:r>
        <w:rPr>
          <w:rFonts w:eastAsia="Calibri" w:cs="Times New Roman"/>
          <w:lang w:eastAsia="ar-SA"/>
        </w:rPr>
        <w:t xml:space="preserve"> (p6)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rFonts w:eastAsia="Calibri" w:cs="Times New Roman"/>
          <w:lang w:eastAsia="ar-SA"/>
        </w:rPr>
        <w:t>konstrukcja nadwozia w całości wykonana:</w:t>
      </w:r>
    </w:p>
    <w:p>
      <w:pPr>
        <w:pStyle w:val="ListParagraph"/>
        <w:tabs>
          <w:tab w:val="clear" w:pos="720"/>
          <w:tab w:val="left" w:pos="567" w:leader="none"/>
          <w:tab w:val="left" w:pos="7230" w:leader="none"/>
        </w:tabs>
        <w:ind w:hanging="0" w:left="927"/>
        <w:rPr/>
      </w:pPr>
      <w:sdt>
        <w:sdtPr>
          <w:id w:val="-227459349"/>
        </w:sdtPr>
        <w:sdtContent>
          <w:r>
            <w:rPr>
              <w:rFonts w:eastAsia="MS Gothic"/>
              <w:color w:val="000000"/>
              <w:shd w:fill="FFFFFF" w:val="clear"/>
              <w:lang w:eastAsia="ar-SA"/>
            </w:rPr>
          </w:r>
          <w:r>
            <w:rPr>
              <w:rFonts w:eastAsia="MS Gothic"/>
              <w:color w:val="000000"/>
              <w:shd w:fill="FFFFFF" w:val="clear"/>
              <w:lang w:eastAsia="ar-SA"/>
            </w:rPr>
            <w:t>☐</w:t>
          </w:r>
        </w:sdtContent>
      </w:sdt>
      <w:r>
        <w:rPr>
          <w:lang w:eastAsia="ar-SA"/>
        </w:rPr>
        <w:t xml:space="preserve"> </w:t>
      </w:r>
      <w:r>
        <w:rPr>
          <w:rFonts w:eastAsia="Calibri" w:cs="Times New Roman"/>
          <w:lang w:eastAsia="ar-SA"/>
        </w:rPr>
        <w:t>ze stali o podwyższonej jakości zabezpieczona antykorozyjnie metodą kataforezy zanurzeniowej kompletnej karoserii w zamkniętym cyklu technologicznym</w:t>
      </w:r>
      <w:r>
        <w:rPr>
          <w:rFonts w:cs="Times New Roman"/>
          <w:lang w:eastAsia="ar-SA"/>
        </w:rPr>
        <w:t>,</w:t>
      </w:r>
    </w:p>
    <w:p>
      <w:pPr>
        <w:pStyle w:val="ListParagraph"/>
        <w:tabs>
          <w:tab w:val="clear" w:pos="720"/>
          <w:tab w:val="left" w:pos="567" w:leader="none"/>
          <w:tab w:val="left" w:pos="7230" w:leader="none"/>
        </w:tabs>
        <w:ind w:hanging="0" w:left="927"/>
        <w:rPr/>
      </w:pPr>
      <w:sdt>
        <w:sdtPr>
          <w:id w:val="296966268"/>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 całości wykonana z aluminium</w:t>
      </w:r>
      <w:r>
        <w:rPr>
          <w:rFonts w:cs="Times New Roman"/>
          <w:lang w:eastAsia="ar-SA"/>
        </w:rPr>
        <w:t>,</w:t>
      </w:r>
    </w:p>
    <w:p>
      <w:pPr>
        <w:pStyle w:val="ListParagraph"/>
        <w:tabs>
          <w:tab w:val="clear" w:pos="720"/>
          <w:tab w:val="left" w:pos="567" w:leader="none"/>
          <w:tab w:val="left" w:pos="7230" w:leader="none"/>
        </w:tabs>
        <w:ind w:hanging="0" w:left="927"/>
        <w:rPr/>
      </w:pPr>
      <w:sdt>
        <w:sdtPr>
          <w:id w:val="-745337088"/>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 całości wykonana ze stali nierdzewnej</w:t>
      </w:r>
      <w:r>
        <w:rPr>
          <w:rFonts w:cs="Times New Roman"/>
          <w:lang w:eastAsia="ar-SA"/>
        </w:rPr>
        <w:t>,</w:t>
      </w:r>
    </w:p>
    <w:p>
      <w:pPr>
        <w:pStyle w:val="ListParagraph"/>
        <w:tabs>
          <w:tab w:val="clear" w:pos="720"/>
          <w:tab w:val="left" w:pos="567" w:leader="none"/>
          <w:tab w:val="left" w:pos="7230" w:leader="none"/>
        </w:tabs>
        <w:ind w:hanging="0" w:left="927"/>
        <w:rPr/>
      </w:pPr>
      <w:sdt>
        <w:sdtPr>
          <w:id w:val="-1133938705"/>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wykonana w innej technologii niż wyżej wymienione</w:t>
      </w:r>
    </w:p>
    <w:p>
      <w:pPr>
        <w:pStyle w:val="ListParagraph"/>
        <w:tabs>
          <w:tab w:val="clear" w:pos="720"/>
          <w:tab w:val="left" w:pos="567" w:leader="none"/>
          <w:tab w:val="left" w:pos="7230" w:leader="none"/>
        </w:tabs>
        <w:ind w:hanging="0" w:left="927"/>
        <w:rPr>
          <w:rFonts w:eastAsia="Calibri" w:cs="Times New Roman"/>
          <w:i/>
          <w:i/>
          <w:iCs/>
          <w:sz w:val="18"/>
          <w:szCs w:val="18"/>
        </w:rPr>
      </w:pPr>
      <w:r>
        <w:rPr>
          <w:rFonts w:eastAsia="Calibri" w:cs="Times New Roman"/>
          <w:i/>
          <w:iCs/>
          <w:sz w:val="18"/>
          <w:szCs w:val="18"/>
        </w:rPr>
        <w:t>W przypadku konstrukcji łączonej np. stali nierdzewnej i aluminium przyznaje się punkty dla konstrukcji niżej punktowanej.</w:t>
      </w:r>
    </w:p>
    <w:p>
      <w:pPr>
        <w:pStyle w:val="ListParagraph"/>
        <w:tabs>
          <w:tab w:val="clear" w:pos="720"/>
          <w:tab w:val="left" w:pos="567" w:leader="none"/>
          <w:tab w:val="left" w:pos="7230" w:leader="none"/>
        </w:tabs>
        <w:ind w:hanging="0" w:left="927"/>
        <w:rPr>
          <w:sz w:val="18"/>
          <w:szCs w:val="18"/>
        </w:rPr>
      </w:pPr>
      <w:r>
        <w:rPr>
          <w:sz w:val="18"/>
          <w:szCs w:val="18"/>
        </w:rPr>
      </w:r>
    </w:p>
    <w:p>
      <w:pPr>
        <w:pStyle w:val="ListParagraph"/>
        <w:tabs>
          <w:tab w:val="clear" w:pos="720"/>
          <w:tab w:val="left" w:pos="567" w:leader="none"/>
          <w:tab w:val="left" w:pos="7230" w:leader="none"/>
        </w:tabs>
        <w:ind w:hanging="0" w:left="927"/>
        <w:rPr>
          <w:sz w:val="18"/>
          <w:szCs w:val="18"/>
        </w:rPr>
      </w:pPr>
      <w:r>
        <w:rPr>
          <w:sz w:val="18"/>
          <w:szCs w:val="18"/>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„Zużycie energii przez autobus”</w:t>
      </w:r>
      <w:r>
        <w:rPr>
          <w:rFonts w:eastAsia="Calibri" w:cs="Times New Roman"/>
          <w:lang w:eastAsia="ar-SA"/>
        </w:rPr>
        <w:t xml:space="preserve"> (p7) (*)</w:t>
      </w:r>
    </w:p>
    <w:p>
      <w:pPr>
        <w:pStyle w:val="Normal"/>
        <w:spacing w:lineRule="auto" w:line="276"/>
        <w:ind w:firstLine="720" w:left="187"/>
        <w:jc w:val="both"/>
        <w:rPr/>
      </w:pPr>
      <w:r>
        <w:rPr>
          <w:rFonts w:eastAsia="Times New Roman"/>
          <w:color w:val="000000"/>
          <w:lang w:eastAsia="pl-PL"/>
        </w:rPr>
        <w:t>Zużycie energii autobusu [kWh/km] według raportu E-SORT-2 wynosi: …………….</w:t>
      </w:r>
    </w:p>
    <w:p>
      <w:pPr>
        <w:pStyle w:val="Normal"/>
        <w:spacing w:lineRule="auto" w:line="276"/>
        <w:jc w:val="both"/>
        <w:rPr/>
      </w:pPr>
      <w:r>
        <w:rPr/>
      </w:r>
    </w:p>
    <w:p>
      <w:pPr>
        <w:pStyle w:val="Normal"/>
        <w:numPr>
          <w:ilvl w:val="0"/>
          <w:numId w:val="5"/>
        </w:numPr>
        <w:spacing w:lineRule="auto" w:line="276"/>
        <w:ind w:hanging="340" w:left="907"/>
        <w:jc w:val="both"/>
        <w:rPr>
          <w:rFonts w:eastAsia="Times New Roman"/>
          <w:color w:val="000000"/>
          <w:lang w:eastAsia="pl-PL"/>
        </w:rPr>
      </w:pPr>
      <w:r>
        <w:rPr>
          <w:rFonts w:eastAsia="Calibri"/>
          <w:color w:val="000000"/>
          <w:u w:val="single"/>
          <w:lang w:eastAsia="pl-PL"/>
        </w:rPr>
        <w:t>Podkryterium „G</w:t>
      </w:r>
      <w:r>
        <w:rPr>
          <w:rFonts w:eastAsia="Calibri"/>
          <w:color w:val="000000"/>
          <w:lang w:eastAsia="pl-PL"/>
        </w:rPr>
        <w:t>warantowany minimalny zasięg w okresie gwarancji na magazyny energii</w:t>
      </w:r>
      <w:r>
        <w:rPr>
          <w:rFonts w:eastAsia="Times New Roman"/>
          <w:color w:val="000000"/>
          <w:lang w:eastAsia="pl-PL"/>
        </w:rPr>
        <w:t xml:space="preserve">” </w:t>
      </w:r>
      <w:r>
        <w:rPr>
          <w:rFonts w:eastAsia="Calibri"/>
          <w:color w:val="000000"/>
          <w:lang w:eastAsia="pl-PL"/>
        </w:rPr>
        <w:t xml:space="preserve">(p8) </w:t>
      </w:r>
      <w:r>
        <w:rPr>
          <w:lang w:eastAsia="pl-PL"/>
        </w:rPr>
        <w:t>(*</w:t>
      </w:r>
      <w:r>
        <w:rPr>
          <w:rFonts w:eastAsia="Times New Roman"/>
          <w:lang w:eastAsia="ar-SA"/>
        </w:rPr>
        <w:t>*</w:t>
      </w:r>
      <w:r>
        <w:rPr>
          <w:lang w:eastAsia="ar-SA"/>
        </w:rPr>
        <w:t>)</w:t>
      </w:r>
    </w:p>
    <w:p>
      <w:pPr>
        <w:pStyle w:val="Normal"/>
        <w:suppressAutoHyphens w:val="false"/>
        <w:spacing w:lineRule="auto" w:line="276"/>
        <w:ind w:left="907"/>
        <w:rPr>
          <w:rFonts w:eastAsia="Calibri"/>
        </w:rPr>
      </w:pPr>
      <w:sdt>
        <w:sdtPr>
          <w:id w:val="145066356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color w:val="000000"/>
          <w:shd w:fill="FFFFFF" w:val="clear"/>
          <w:lang w:eastAsia="ar-SA"/>
        </w:rPr>
        <w:t xml:space="preserve"> </w:t>
      </w:r>
      <w:r>
        <w:rPr>
          <w:rFonts w:eastAsia="Calibri"/>
          <w:color w:val="000000"/>
          <w:shd w:fill="FFFFFF" w:val="clear"/>
          <w:lang w:eastAsia="ar-SA"/>
        </w:rPr>
        <w:t>od 130 km do poniżej 140 km</w:t>
      </w:r>
    </w:p>
    <w:p>
      <w:pPr>
        <w:pStyle w:val="Normal"/>
        <w:suppressAutoHyphens w:val="false"/>
        <w:spacing w:lineRule="auto" w:line="276"/>
        <w:ind w:left="907"/>
        <w:rPr>
          <w:rFonts w:eastAsia="Calibri"/>
        </w:rPr>
      </w:pPr>
      <w:sdt>
        <w:sdtPr>
          <w:id w:val="-326280843"/>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140 km do poniżej 150 km</w:t>
      </w:r>
    </w:p>
    <w:p>
      <w:pPr>
        <w:pStyle w:val="Normal"/>
        <w:suppressAutoHyphens w:val="false"/>
        <w:spacing w:lineRule="auto" w:line="276"/>
        <w:ind w:left="907"/>
        <w:rPr>
          <w:rFonts w:eastAsia="Calibri"/>
        </w:rPr>
      </w:pPr>
      <w:sdt>
        <w:sdtPr>
          <w:id w:val="164207796"/>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150 km do poniżej 160 km</w:t>
      </w:r>
    </w:p>
    <w:p>
      <w:pPr>
        <w:pStyle w:val="Normal"/>
        <w:suppressAutoHyphens w:val="false"/>
        <w:spacing w:lineRule="auto" w:line="276"/>
        <w:ind w:left="907"/>
        <w:rPr>
          <w:rFonts w:eastAsia="Calibri"/>
        </w:rPr>
      </w:pPr>
      <w:sdt>
        <w:sdtPr>
          <w:id w:val="94826222"/>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160 km do poniżej 170 km</w:t>
      </w:r>
    </w:p>
    <w:p>
      <w:pPr>
        <w:pStyle w:val="Normal"/>
        <w:suppressAutoHyphens w:val="false"/>
        <w:spacing w:lineRule="auto" w:line="276"/>
        <w:ind w:left="907"/>
        <w:rPr>
          <w:rFonts w:eastAsia="Calibri"/>
        </w:rPr>
      </w:pPr>
      <w:sdt>
        <w:sdtPr>
          <w:id w:val="206096545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170 km do poniżej 180 km</w:t>
      </w:r>
    </w:p>
    <w:p>
      <w:pPr>
        <w:pStyle w:val="Normal"/>
        <w:suppressAutoHyphens w:val="false"/>
        <w:spacing w:lineRule="auto" w:line="276"/>
        <w:ind w:left="907"/>
        <w:rPr>
          <w:rFonts w:eastAsia="Calibri"/>
        </w:rPr>
      </w:pPr>
      <w:sdt>
        <w:sdtPr>
          <w:id w:val="-81102053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180 km i więcej</w:t>
      </w:r>
    </w:p>
    <w:p>
      <w:pPr>
        <w:pStyle w:val="Normal"/>
        <w:suppressAutoHyphens w:val="false"/>
        <w:spacing w:lineRule="auto" w:line="276"/>
        <w:ind w:left="907"/>
        <w:rPr>
          <w:rFonts w:eastAsia="Calibri"/>
        </w:rPr>
      </w:pPr>
      <w:r>
        <w:rPr>
          <w:rFonts w:eastAsia="Calibri"/>
        </w:rPr>
      </w:r>
    </w:p>
    <w:p>
      <w:pPr>
        <w:pStyle w:val="Normal"/>
        <w:numPr>
          <w:ilvl w:val="0"/>
          <w:numId w:val="5"/>
        </w:numPr>
        <w:spacing w:lineRule="auto" w:line="276"/>
        <w:ind w:hanging="340" w:left="907"/>
        <w:jc w:val="both"/>
        <w:rPr>
          <w:rFonts w:eastAsia="Times New Roman"/>
        </w:rPr>
      </w:pPr>
      <w:r>
        <w:rPr>
          <w:rFonts w:eastAsia="Calibri"/>
          <w:color w:val="000000"/>
          <w:u w:val="single"/>
          <w:lang w:eastAsia="pl-PL"/>
        </w:rPr>
        <w:t>Podkryterium „</w:t>
      </w:r>
      <w:r>
        <w:rPr>
          <w:rFonts w:eastAsia="Calibri"/>
          <w:color w:val="000000"/>
          <w:lang w:eastAsia="pl-PL"/>
        </w:rPr>
        <w:t xml:space="preserve">Konstrukcja zderzaków” (p9) </w:t>
      </w:r>
      <w:r>
        <w:rPr>
          <w:lang w:eastAsia="pl-PL"/>
        </w:rPr>
        <w:t>(*</w:t>
      </w:r>
      <w:r>
        <w:rPr>
          <w:rFonts w:eastAsia="Times New Roman"/>
          <w:lang w:eastAsia="ar-SA"/>
        </w:rPr>
        <w:t>*</w:t>
      </w:r>
      <w:r>
        <w:rPr>
          <w:lang w:eastAsia="ar-SA"/>
        </w:rPr>
        <w:t>)</w:t>
      </w:r>
    </w:p>
    <w:p>
      <w:pPr>
        <w:pStyle w:val="Normal"/>
        <w:spacing w:lineRule="auto" w:line="276"/>
        <w:ind w:left="907"/>
        <w:jc w:val="both"/>
        <w:rPr/>
      </w:pPr>
      <w:sdt>
        <w:sdtPr>
          <w:id w:val="-1993946939"/>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zderzak przedni i tylni dzielone na trzy części w pionie (prawy i lewy narożnik oraz</w:t>
      </w:r>
    </w:p>
    <w:p>
      <w:pPr>
        <w:pStyle w:val="Normal"/>
        <w:spacing w:lineRule="auto" w:line="276"/>
        <w:ind w:left="907"/>
        <w:jc w:val="both"/>
        <w:rPr>
          <w:color w:val="auto"/>
        </w:rPr>
      </w:pPr>
      <w:r>
        <w:rPr>
          <w:rFonts w:eastAsia="Calibri"/>
        </w:rPr>
        <w:t>część środkową</w:t>
      </w:r>
      <w:r>
        <w:rPr>
          <w:rFonts w:eastAsia="Calibri"/>
          <w:color w:val="auto"/>
        </w:rPr>
        <w:t>)</w:t>
      </w:r>
      <w:r>
        <w:rPr>
          <w:rFonts w:eastAsia="Times New Roman"/>
          <w:color w:val="auto"/>
          <w:lang w:eastAsia="ar-SA"/>
        </w:rPr>
        <w:t>,</w:t>
      </w:r>
      <w:r>
        <w:rPr>
          <w:rFonts w:eastAsia="Times New Roman"/>
          <w:color w:val="000000"/>
          <w:shd w:fill="auto" w:val="clear"/>
          <w:lang w:eastAsia="ar-SA"/>
        </w:rPr>
        <w:t xml:space="preserve"> </w:t>
      </w:r>
      <w:r>
        <w:rPr>
          <w:rFonts w:eastAsia="Calibri"/>
          <w:i/>
          <w:iCs/>
          <w:color w:val="000000"/>
          <w:shd w:fill="auto" w:val="clear"/>
        </w:rPr>
        <w:t xml:space="preserve">przy czym </w:t>
      </w:r>
      <w:r>
        <w:rPr>
          <w:rFonts w:eastAsia="Calibri" w:cs="Verdana"/>
          <w:i/>
          <w:iCs/>
          <w:color w:val="000000"/>
          <w:shd w:fill="auto" w:val="clear"/>
        </w:rPr>
        <w:t>poszczególne części są dostępne, jako elementy wymienne, oraz wysokość narożników nie wykracza odpowiednio poza dolną krawędź szyby tylnej oraz poza dolną krawędź szyby czołowej</w:t>
      </w:r>
      <w:r>
        <w:rPr>
          <w:rFonts w:eastAsia="Times New Roman"/>
          <w:color w:val="000000"/>
          <w:shd w:fill="auto" w:val="clear"/>
          <w:lang w:eastAsia="ar-SA"/>
        </w:rPr>
        <w:t>,</w:t>
      </w:r>
    </w:p>
    <w:p>
      <w:pPr>
        <w:pStyle w:val="Normal"/>
        <w:spacing w:lineRule="auto" w:line="276"/>
        <w:ind w:left="907"/>
        <w:jc w:val="both"/>
        <w:rPr>
          <w:rFonts w:eastAsia="Calibri"/>
        </w:rPr>
      </w:pPr>
      <w:sdt>
        <w:sdtPr>
          <w:id w:val="-209029844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pozostałe przypadki</w:t>
      </w:r>
    </w:p>
    <w:p>
      <w:pPr>
        <w:pStyle w:val="Normal"/>
        <w:spacing w:lineRule="auto" w:line="276"/>
        <w:ind w:left="907"/>
        <w:jc w:val="both"/>
        <w:rPr/>
      </w:pPr>
      <w:r>
        <w:rPr/>
      </w:r>
    </w:p>
    <w:p>
      <w:pPr>
        <w:pStyle w:val="Normal"/>
        <w:numPr>
          <w:ilvl w:val="0"/>
          <w:numId w:val="5"/>
        </w:numPr>
        <w:spacing w:lineRule="auto" w:line="276"/>
        <w:ind w:hanging="340" w:left="907"/>
        <w:jc w:val="both"/>
        <w:rPr>
          <w:rFonts w:eastAsia="Times New Roman"/>
        </w:rPr>
      </w:pPr>
      <w:r>
        <w:rPr>
          <w:rFonts w:eastAsia="Calibri"/>
          <w:color w:val="000000"/>
          <w:u w:val="single"/>
          <w:lang w:eastAsia="pl-PL"/>
        </w:rPr>
        <w:t>Podkryterium „Szyba czołowa</w:t>
      </w:r>
      <w:r>
        <w:rPr>
          <w:rFonts w:eastAsia="Calibri"/>
          <w:color w:val="000000"/>
          <w:lang w:eastAsia="pl-PL"/>
        </w:rPr>
        <w:t xml:space="preserve">” (p10) </w:t>
      </w:r>
      <w:r>
        <w:rPr>
          <w:lang w:eastAsia="pl-PL"/>
        </w:rPr>
        <w:t>(*</w:t>
      </w:r>
      <w:r>
        <w:rPr>
          <w:rFonts w:eastAsia="Times New Roman"/>
          <w:lang w:eastAsia="ar-SA"/>
        </w:rPr>
        <w:t>*</w:t>
      </w:r>
      <w:r>
        <w:rPr>
          <w:lang w:eastAsia="ar-SA"/>
        </w:rPr>
        <w:t>)</w:t>
      </w:r>
    </w:p>
    <w:p>
      <w:pPr>
        <w:pStyle w:val="Normal"/>
        <w:spacing w:lineRule="auto" w:line="276"/>
        <w:ind w:left="907"/>
        <w:jc w:val="both"/>
        <w:rPr/>
      </w:pPr>
      <w:sdt>
        <w:sdtPr>
          <w:id w:val="975503989"/>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zastosowana szyba dzielona w układzie poziomym na wysokości dolnej podstawy wyświetlacza oraz dolna szyba dzielona w układzie pionowym</w:t>
      </w:r>
      <w:r>
        <w:rPr>
          <w:rFonts w:eastAsia="Times New Roman"/>
          <w:lang w:eastAsia="ar-SA"/>
        </w:rPr>
        <w:t>,</w:t>
      </w:r>
    </w:p>
    <w:p>
      <w:pPr>
        <w:pStyle w:val="Normal"/>
        <w:spacing w:lineRule="auto" w:line="276"/>
        <w:ind w:left="907"/>
        <w:jc w:val="both"/>
        <w:rPr/>
      </w:pPr>
      <w:sdt>
        <w:sdtPr>
          <w:id w:val="-1985067010"/>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lang w:eastAsia="ar-SA"/>
        </w:rPr>
        <w:t xml:space="preserve"> </w:t>
      </w:r>
      <w:r>
        <w:rPr>
          <w:rFonts w:eastAsia="Calibri"/>
          <w:lang w:eastAsia="ar-SA"/>
        </w:rPr>
        <w:t>zastosowana szyba dzielona w układzie poziomym na wysokości dolnej podstawy wyświetlacza,</w:t>
      </w:r>
    </w:p>
    <w:p>
      <w:pPr>
        <w:pStyle w:val="Normal"/>
        <w:spacing w:lineRule="auto" w:line="276"/>
        <w:ind w:left="907"/>
        <w:jc w:val="both"/>
        <w:rPr>
          <w:rFonts w:eastAsia="Calibri"/>
        </w:rPr>
      </w:pPr>
      <w:sdt>
        <w:sdtPr>
          <w:id w:val="8096732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pozostałe przypadki</w:t>
      </w:r>
    </w:p>
    <w:p>
      <w:pPr>
        <w:pStyle w:val="Normal"/>
        <w:jc w:val="both"/>
        <w:rPr>
          <w:rFonts w:eastAsia="Calibri"/>
        </w:rPr>
      </w:pPr>
      <w:r>
        <w:rPr>
          <w:rFonts w:eastAsia="Calibri"/>
        </w:rPr>
      </w:r>
    </w:p>
    <w:p>
      <w:pPr>
        <w:pStyle w:val="Normal"/>
        <w:keepNext w:val="true"/>
        <w:numPr>
          <w:ilvl w:val="0"/>
          <w:numId w:val="5"/>
        </w:numPr>
        <w:tabs>
          <w:tab w:val="clear" w:pos="720"/>
          <w:tab w:val="left" w:pos="900" w:leader="none"/>
        </w:tabs>
        <w:spacing w:lineRule="auto" w:line="276"/>
        <w:ind w:hanging="340" w:left="907"/>
        <w:jc w:val="both"/>
        <w:rPr/>
      </w:pPr>
      <w:r>
        <w:rPr>
          <w:rFonts w:eastAsia="Calibri"/>
          <w:u w:val="single"/>
        </w:rPr>
        <w:t>Podkryterium</w:t>
      </w:r>
      <w:r>
        <w:rPr>
          <w:rFonts w:eastAsia="Calibri"/>
        </w:rPr>
        <w:t xml:space="preserve"> „Lokalizacja autoryzowanej zewnętrznej stacji obsługi i napraw autobusów” (p11) </w:t>
      </w:r>
      <w:r>
        <w:rPr>
          <w:lang w:eastAsia="pl-PL"/>
        </w:rPr>
        <w:t>(*</w:t>
      </w:r>
      <w:r>
        <w:rPr>
          <w:rFonts w:eastAsia="Times New Roman"/>
          <w:lang w:eastAsia="ar-SA"/>
        </w:rPr>
        <w:t>*</w:t>
      </w:r>
      <w:r>
        <w:rPr>
          <w:lang w:eastAsia="ar-SA"/>
        </w:rPr>
        <w:t>)</w:t>
      </w:r>
    </w:p>
    <w:p>
      <w:pPr>
        <w:pStyle w:val="Normal"/>
        <w:keepNext w:val="true"/>
        <w:tabs>
          <w:tab w:val="clear" w:pos="720"/>
          <w:tab w:val="left" w:pos="900" w:leader="none"/>
        </w:tabs>
        <w:spacing w:lineRule="auto" w:line="276"/>
        <w:ind w:left="907"/>
        <w:jc w:val="both"/>
        <w:rPr>
          <w:rFonts w:ascii="Segoe UI Symbol" w:hAnsi="Segoe UI Symbol" w:eastAsia="MS Gothic" w:cs="Segoe UI Symbol"/>
          <w:color w:val="000000"/>
          <w:shd w:fill="FFFFFF" w:val="clear"/>
          <w:lang w:eastAsia="ar-SA"/>
        </w:rPr>
      </w:pPr>
      <w:r>
        <w:rPr>
          <w:rFonts w:eastAsia="Calibri"/>
        </w:rPr>
        <w:t>Autoryzowana zewnętrzna stacja obsługi i napraw autobusów   ………………………… …………………...……..</w:t>
      </w:r>
      <w:r>
        <w:rPr>
          <w:rFonts w:eastAsia="Calibri"/>
          <w:i/>
          <w:iCs/>
          <w:sz w:val="18"/>
          <w:szCs w:val="18"/>
        </w:rPr>
        <w:t xml:space="preserve"> (podać nazwę stacji i adres jej lokalizacji)</w:t>
      </w:r>
      <w:r>
        <w:rPr>
          <w:rFonts w:eastAsia="Calibri"/>
        </w:rPr>
        <w:t xml:space="preserve"> spełnia warunek:</w:t>
      </w:r>
    </w:p>
    <w:p>
      <w:pPr>
        <w:pStyle w:val="Normal"/>
        <w:tabs>
          <w:tab w:val="clear" w:pos="720"/>
          <w:tab w:val="left" w:pos="900" w:leader="none"/>
        </w:tabs>
        <w:spacing w:lineRule="auto" w:line="276"/>
        <w:ind w:left="907"/>
        <w:jc w:val="both"/>
        <w:rPr/>
      </w:pPr>
      <w:sdt>
        <w:sdtPr>
          <w:id w:val="11690577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autoryzowana zewnętrzna stacja obsługi i napraw oferowanych autobusów zlokalizowana jest w odległości do 100 km od zajezdni Operatora (ul. Słowicza 59, 43-400 Cieszyn)</w:t>
      </w:r>
      <w:r>
        <w:rPr>
          <w:rFonts w:eastAsia="Times New Roman"/>
          <w:lang w:eastAsia="ar-SA"/>
        </w:rPr>
        <w:t>,</w:t>
      </w:r>
    </w:p>
    <w:p>
      <w:pPr>
        <w:pStyle w:val="Normal"/>
        <w:tabs>
          <w:tab w:val="clear" w:pos="720"/>
          <w:tab w:val="left" w:pos="900" w:leader="none"/>
        </w:tabs>
        <w:spacing w:lineRule="auto" w:line="276"/>
        <w:ind w:left="907"/>
        <w:jc w:val="both"/>
        <w:rPr/>
      </w:pPr>
      <w:sdt>
        <w:sdtPr>
          <w:id w:val="-1998024955"/>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autoryzowana zewnętrzna stacja obsługi i napraw oferowanych autobusów zlokalizowana jest w odległości większej niż 100 km i do 200 km od zajezdni Operatora (ul. Słowicza 59, 43-400 Cieszyn)</w:t>
      </w:r>
    </w:p>
    <w:p>
      <w:pPr>
        <w:pStyle w:val="Normal"/>
        <w:tabs>
          <w:tab w:val="clear" w:pos="720"/>
          <w:tab w:val="left" w:pos="900" w:leader="none"/>
        </w:tabs>
        <w:spacing w:lineRule="auto" w:line="276"/>
        <w:ind w:left="907"/>
        <w:jc w:val="both"/>
        <w:rPr/>
      </w:pPr>
      <w:sdt>
        <w:sdtPr>
          <w:id w:val="427544705"/>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pozostały przypadek</w:t>
      </w:r>
    </w:p>
    <w:p>
      <w:pPr>
        <w:pStyle w:val="Normal"/>
        <w:spacing w:lineRule="auto" w:line="360"/>
        <w:ind w:left="907"/>
        <w:jc w:val="both"/>
        <w:rPr>
          <w:rFonts w:eastAsia="Calibri"/>
          <w:i/>
          <w:i/>
          <w:iCs/>
          <w:sz w:val="18"/>
          <w:szCs w:val="18"/>
        </w:rPr>
      </w:pPr>
      <w:r>
        <w:rPr>
          <w:rFonts w:eastAsia="Calibri"/>
          <w:i/>
          <w:iCs/>
          <w:sz w:val="18"/>
          <w:szCs w:val="18"/>
        </w:rPr>
        <w:t>przy czym odległość mierzona jest w oparciu o aplikację Google Maps.</w:t>
      </w:r>
    </w:p>
    <w:p>
      <w:pPr>
        <w:pStyle w:val="Normal"/>
        <w:spacing w:lineRule="auto" w:line="360"/>
        <w:ind w:left="907"/>
        <w:jc w:val="both"/>
        <w:rPr/>
      </w:pPr>
      <w:r>
        <w:rPr/>
      </w:r>
    </w:p>
    <w:p>
      <w:pPr>
        <w:pStyle w:val="Normal"/>
        <w:spacing w:lineRule="auto" w:line="360"/>
        <w:ind w:left="907"/>
        <w:jc w:val="both"/>
        <w:rPr/>
      </w:pPr>
      <w:r>
        <w:rPr>
          <w:rFonts w:eastAsia="Times New Roman"/>
          <w:b/>
          <w:bCs/>
          <w:color w:val="000000"/>
          <w:lang w:eastAsia="pl-PL"/>
        </w:rPr>
        <w:t xml:space="preserve">Kryterium „Okres gwarancji” </w:t>
      </w:r>
      <w:r>
        <w:rPr>
          <w:rFonts w:eastAsia="Times New Roman"/>
          <w:color w:val="000000"/>
          <w:lang w:eastAsia="pl-PL"/>
        </w:rPr>
        <w:t>oświadczam, że:</w:t>
      </w:r>
    </w:p>
    <w:p>
      <w:pPr>
        <w:pStyle w:val="Normal"/>
        <w:numPr>
          <w:ilvl w:val="0"/>
          <w:numId w:val="5"/>
        </w:numPr>
        <w:spacing w:lineRule="auto" w:line="360"/>
        <w:ind w:hanging="340" w:left="907"/>
        <w:jc w:val="both"/>
        <w:rPr/>
      </w:pPr>
      <w:r>
        <w:rPr>
          <w:rFonts w:eastAsia="Calibri"/>
          <w:u w:val="single"/>
          <w:lang w:eastAsia="ar-SA"/>
        </w:rPr>
        <w:t>Podkryterium</w:t>
      </w:r>
      <w:r>
        <w:rPr>
          <w:rFonts w:eastAsia="Calibri"/>
          <w:lang w:eastAsia="ar-SA"/>
        </w:rPr>
        <w:t xml:space="preserve"> „Okres gwarancji całopojazdowej” (g1)</w:t>
      </w:r>
    </w:p>
    <w:p>
      <w:pPr>
        <w:pStyle w:val="Normal"/>
        <w:spacing w:lineRule="auto" w:line="276"/>
        <w:ind w:left="907"/>
        <w:jc w:val="both"/>
        <w:rPr>
          <w:lang w:eastAsia="ar-SA"/>
        </w:rPr>
      </w:pPr>
      <w:r>
        <w:rPr>
          <w:rFonts w:eastAsia="Calibri"/>
          <w:lang w:eastAsia="ar-SA"/>
        </w:rPr>
        <w:t>U</w:t>
      </w:r>
      <w:r>
        <w:rPr>
          <w:rFonts w:eastAsia="Times New Roman"/>
          <w:lang w:eastAsia="ar-SA"/>
        </w:rPr>
        <w:t xml:space="preserve">dzielam …………………….  miesięcy gwarancji całopojazdowej </w:t>
      </w:r>
      <w:r>
        <w:rPr>
          <w:lang w:eastAsia="pl-PL"/>
        </w:rPr>
        <w:t>(*</w:t>
      </w:r>
      <w:r>
        <w:rPr>
          <w:lang w:eastAsia="ar-SA"/>
        </w:rPr>
        <w:t>)</w:t>
      </w:r>
    </w:p>
    <w:p>
      <w:pPr>
        <w:pStyle w:val="Normal"/>
        <w:spacing w:lineRule="auto" w:line="276"/>
        <w:ind w:left="907"/>
        <w:jc w:val="both"/>
        <w:rPr>
          <w:rFonts w:eastAsia="Calibri"/>
          <w:lang w:eastAsia="ar-SA"/>
        </w:rPr>
      </w:pPr>
      <w:r>
        <w:rPr>
          <w:rFonts w:eastAsia="Calibri"/>
          <w:lang w:eastAsia="ar-SA"/>
        </w:rPr>
      </w:r>
    </w:p>
    <w:p>
      <w:pPr>
        <w:pStyle w:val="Normal"/>
        <w:spacing w:lineRule="auto" w:line="276"/>
        <w:ind w:left="907"/>
        <w:jc w:val="both"/>
        <w:rPr>
          <w:rFonts w:eastAsia="Calibri"/>
          <w:lang w:eastAsia="ar-SA"/>
        </w:rPr>
      </w:pPr>
      <w:r>
        <w:rPr>
          <w:rFonts w:eastAsia="Calibri"/>
          <w:lang w:eastAsia="ar-SA"/>
        </w:rPr>
      </w:r>
    </w:p>
    <w:p>
      <w:pPr>
        <w:pStyle w:val="ListParagraph"/>
        <w:widowControl w:val="false"/>
        <w:numPr>
          <w:ilvl w:val="0"/>
          <w:numId w:val="5"/>
        </w:numPr>
        <w:tabs>
          <w:tab w:val="clear" w:pos="720"/>
          <w:tab w:val="left" w:pos="284" w:leader="none"/>
        </w:tabs>
        <w:spacing w:before="0" w:after="0"/>
        <w:ind w:hanging="340" w:left="907" w:right="113"/>
        <w:contextualSpacing/>
        <w:rPr/>
      </w:pPr>
      <w:r>
        <w:rPr>
          <w:rFonts w:eastAsia="Calibri" w:cs="Times New Roman"/>
          <w:u w:val="single"/>
        </w:rPr>
        <w:t>Podkryterium</w:t>
      </w:r>
      <w:r>
        <w:rPr>
          <w:rFonts w:eastAsia="Calibri" w:cs="Times New Roman"/>
        </w:rPr>
        <w:t xml:space="preserve"> „Okres gwarancji na magazyny energii” (g2)</w:t>
      </w:r>
    </w:p>
    <w:p>
      <w:pPr>
        <w:pStyle w:val="Normal"/>
        <w:ind w:left="907"/>
        <w:rPr>
          <w:rFonts w:eastAsia="Calibri"/>
          <w:lang w:eastAsia="ar-SA"/>
        </w:rPr>
      </w:pPr>
      <w:r>
        <w:rPr>
          <w:rFonts w:eastAsia="Calibri"/>
          <w:lang w:eastAsia="ar-SA"/>
        </w:rPr>
        <w:t xml:space="preserve">Udzielam ………………  miesięcy gwarancji na magazyny energii </w:t>
      </w:r>
      <w:r>
        <w:rPr>
          <w:lang w:eastAsia="pl-PL"/>
        </w:rPr>
        <w:t>(*</w:t>
      </w:r>
      <w:r>
        <w:rPr>
          <w:rFonts w:eastAsia="Times New Roman"/>
          <w:lang w:eastAsia="ar-SA"/>
        </w:rPr>
        <w:t>)</w:t>
      </w:r>
      <w:r>
        <w:rPr>
          <w:rFonts w:eastAsia="Calibri"/>
          <w:lang w:eastAsia="ar-SA"/>
        </w:rPr>
        <w:t>.</w:t>
      </w:r>
    </w:p>
    <w:p>
      <w:pPr>
        <w:pStyle w:val="Normal"/>
        <w:spacing w:lineRule="auto" w:line="276"/>
        <w:ind w:left="907"/>
        <w:jc w:val="both"/>
        <w:rPr/>
      </w:pPr>
      <w:r>
        <w:rPr/>
      </w:r>
    </w:p>
    <w:p>
      <w:pPr>
        <w:pStyle w:val="ListParagraph"/>
        <w:numPr>
          <w:ilvl w:val="3"/>
          <w:numId w:val="4"/>
        </w:numPr>
        <w:tabs>
          <w:tab w:val="clear" w:pos="720"/>
          <w:tab w:val="left" w:pos="567" w:leader="none"/>
          <w:tab w:val="left" w:pos="7230" w:leader="none"/>
        </w:tabs>
        <w:ind w:hanging="425" w:left="567"/>
        <w:rPr/>
      </w:pPr>
      <w:r>
        <w:rPr>
          <w:lang w:eastAsia="ar-SA"/>
        </w:rPr>
        <w:t xml:space="preserve">Oświadczam, że autobus </w:t>
      </w:r>
      <w:r>
        <w:rPr>
          <w:rFonts w:eastAsia="Calibri" w:cs="Times New Roman"/>
          <w:color w:val="00000A"/>
          <w:lang w:eastAsia="ar-SA"/>
        </w:rPr>
        <w:t>spełnia</w:t>
      </w:r>
      <w:r>
        <w:rPr>
          <w:rFonts w:eastAsia="Calibri" w:cs="Times New Roman"/>
          <w:color w:val="00000A"/>
          <w:kern w:val="0"/>
          <w:lang w:eastAsia="ar-SA"/>
        </w:rPr>
        <w:t xml:space="preserve"> wymogi homologacji typu pojazdu w zakresie wytrzymałości konstrukcji nośnej dużych pojazdów pasażerskich (</w:t>
      </w:r>
      <w:r>
        <w:rPr>
          <w:rFonts w:cs="Times New Roman"/>
          <w:color w:val="00000A"/>
          <w:kern w:val="0"/>
          <w:lang w:eastAsia="ar-SA"/>
        </w:rPr>
        <w:t xml:space="preserve">homologacja udzielona zgodnie z Regulaminem nr 66 Europejskiej Komisji Gospodarczej Organizacji Narodów Zjednoczonych (EKG ONZ) i dostarczę ją w terminie do 2 dni roboczych od otrzymania wezwania do jej przedstawienia. </w:t>
      </w:r>
    </w:p>
    <w:p>
      <w:pPr>
        <w:pStyle w:val="ListParagraph"/>
        <w:numPr>
          <w:ilvl w:val="3"/>
          <w:numId w:val="4"/>
        </w:numPr>
        <w:tabs>
          <w:tab w:val="clear" w:pos="720"/>
          <w:tab w:val="left" w:pos="567" w:leader="none"/>
          <w:tab w:val="left" w:pos="7230" w:leader="none"/>
        </w:tabs>
        <w:ind w:hanging="425" w:left="567"/>
        <w:rPr/>
      </w:pPr>
      <w:r>
        <w:rPr>
          <w:highlight w:val="white"/>
          <w:lang w:eastAsia="ar-SA"/>
        </w:rPr>
        <w:t xml:space="preserve">Oświadczam, iż należę do sektora (**) </w:t>
      </w:r>
      <w:r>
        <w:rPr>
          <w:rFonts w:eastAsia="MS Gothic"/>
          <w:b/>
          <w:color w:val="000000"/>
          <w:highlight w:val="white"/>
          <w:shd w:fill="FFFFFF" w:val="clear"/>
          <w:lang w:eastAsia="ar-SA"/>
        </w:rPr>
        <w:t>☐</w:t>
      </w:r>
      <w:r>
        <w:rPr>
          <w:b/>
          <w:highlight w:val="white"/>
          <w:lang w:eastAsia="ar-SA"/>
        </w:rPr>
        <w:t xml:space="preserve">mikro/ </w:t>
      </w:r>
      <w:r>
        <w:rPr>
          <w:rFonts w:eastAsia="MS Gothic"/>
          <w:b/>
          <w:color w:val="000000"/>
          <w:highlight w:val="white"/>
          <w:shd w:fill="FFFFFF" w:val="clear"/>
          <w:lang w:eastAsia="ar-SA"/>
        </w:rPr>
        <w:t>☐</w:t>
      </w:r>
      <w:r>
        <w:rPr>
          <w:b/>
          <w:highlight w:val="white"/>
          <w:lang w:eastAsia="ar-SA"/>
        </w:rPr>
        <w:t xml:space="preserve">małych/ </w:t>
      </w:r>
      <w:r>
        <w:rPr>
          <w:rFonts w:eastAsia="MS Gothic"/>
          <w:b/>
          <w:color w:val="000000"/>
          <w:highlight w:val="white"/>
          <w:shd w:fill="FFFFFF" w:val="clear"/>
          <w:lang w:eastAsia="ar-SA"/>
        </w:rPr>
        <w:t>☐</w:t>
      </w:r>
      <w:r>
        <w:rPr>
          <w:b/>
          <w:highlight w:val="white"/>
          <w:lang w:eastAsia="ar-SA"/>
        </w:rPr>
        <w:t xml:space="preserve">średnich/ </w:t>
      </w:r>
      <w:r>
        <w:rPr>
          <w:rFonts w:eastAsia="MS Gothic"/>
          <w:b/>
          <w:color w:val="000000"/>
          <w:highlight w:val="white"/>
          <w:shd w:fill="FFFFFF" w:val="clear"/>
          <w:lang w:eastAsia="ar-SA"/>
        </w:rPr>
        <w:t>☐</w:t>
      </w:r>
      <w:r>
        <w:rPr>
          <w:b/>
          <w:highlight w:val="white"/>
          <w:lang w:eastAsia="ar-SA"/>
        </w:rPr>
        <w:t>dużych</w:t>
      </w:r>
      <w:r>
        <w:rPr>
          <w:highlight w:val="white"/>
          <w:lang w:eastAsia="ar-SA"/>
        </w:rPr>
        <w:t xml:space="preserve"> przedsiębiorstw (zgodnie z zaleceniem Komisji z dnia 6 maja 2003 r. dotyczące definicji mikroprzedsiębiorstw oraz małych i </w:t>
      </w:r>
      <w:r>
        <w:rPr>
          <w:lang w:eastAsia="ar-SA"/>
        </w:rPr>
        <w:t>średnich przedsiębiorstw (Dz.U. L 124 z 20.5.2003, s. 36),</w:t>
      </w:r>
    </w:p>
    <w:p>
      <w:pPr>
        <w:pStyle w:val="ListParagraph"/>
        <w:numPr>
          <w:ilvl w:val="3"/>
          <w:numId w:val="4"/>
        </w:numPr>
        <w:tabs>
          <w:tab w:val="clear" w:pos="720"/>
          <w:tab w:val="left" w:pos="567" w:leader="none"/>
          <w:tab w:val="left" w:pos="7230" w:leader="none"/>
        </w:tabs>
        <w:ind w:hanging="425" w:left="567"/>
        <w:rPr/>
      </w:pPr>
      <w:r>
        <w:rPr>
          <w:lang w:eastAsia="ar-SA"/>
        </w:rPr>
        <w:t>Na podstawie art. 18 ust. 3 ustawy z dnia 11 września 2019 r. Prawo zamówień publicznych  oświadczam, że żadne z informacji zawartych w ofercie (**):</w:t>
      </w:r>
    </w:p>
    <w:p>
      <w:pPr>
        <w:pStyle w:val="ListParagraph"/>
        <w:tabs>
          <w:tab w:val="clear" w:pos="720"/>
          <w:tab w:val="left" w:pos="567" w:leader="none"/>
          <w:tab w:val="left" w:pos="7230" w:leader="none"/>
        </w:tabs>
        <w:ind w:hanging="0" w:left="567"/>
        <w:rPr/>
      </w:pPr>
      <w:sdt>
        <w:sdtPr>
          <w:id w:val="1340351850"/>
        </w:sdtPr>
        <w:sdtContent>
          <w:r>
            <w:rPr/>
          </w:r>
          <w:r>
            <w:rPr/>
          </w:r>
        </w:sdtContent>
      </w:sdt>
      <w:r>
        <w:rPr>
          <w:rFonts w:eastAsia="MS Gothic"/>
          <w:color w:val="000000"/>
          <w:shd w:fill="FFFFFF" w:val="clear"/>
          <w:lang w:eastAsia="ar-SA"/>
        </w:rPr>
        <w:t>☐</w:t>
      </w:r>
      <w:r>
        <w:rPr>
          <w:rFonts w:eastAsia="MS Gothic"/>
          <w:color w:val="000000"/>
          <w:shd w:fill="FFFFFF" w:val="clear"/>
          <w:lang w:eastAsia="ar-SA"/>
        </w:rPr>
        <w:t xml:space="preserve"> </w:t>
      </w:r>
      <w:r>
        <w:rPr>
          <w:lang w:eastAsia="ar-SA"/>
        </w:rPr>
        <w:t>nie stanowią tajemnicy przedsiębiorstwa w rozumieniu przepisów o zwalczaniu nieuczciwej konkurencji</w:t>
      </w:r>
    </w:p>
    <w:p>
      <w:pPr>
        <w:pStyle w:val="ListParagraph"/>
        <w:tabs>
          <w:tab w:val="clear" w:pos="720"/>
          <w:tab w:val="left" w:pos="567" w:leader="none"/>
          <w:tab w:val="left" w:pos="7230" w:leader="none"/>
        </w:tabs>
        <w:ind w:hanging="0" w:left="567"/>
        <w:rPr/>
      </w:pPr>
      <w:sdt>
        <w:sdtPr>
          <w:id w:val="-1871368271"/>
        </w:sdtPr>
        <w:sdtContent>
          <w:r>
            <w:rPr/>
          </w:r>
          <w:r>
            <w:rPr/>
          </w:r>
        </w:sdtContent>
      </w:sdt>
      <w:r>
        <w:rPr>
          <w:rFonts w:eastAsia="MS Gothic"/>
          <w:color w:val="000000"/>
          <w:shd w:fill="FFFFFF" w:val="clear"/>
          <w:lang w:eastAsia="ar-SA"/>
        </w:rPr>
        <w:t>☐</w:t>
      </w:r>
      <w:r>
        <w:rPr>
          <w:lang w:eastAsia="ar-SA"/>
        </w:rPr>
        <w:t xml:space="preserve"> </w:t>
      </w:r>
      <w:r>
        <w:rPr>
          <w:lang w:eastAsia="ar-SA"/>
        </w:rPr>
        <w:t>stanowią tajemnicę przedsiębiorstwa w rozumieniu przepisów o zwalczaniu nieuczciwej konkurencji i nie mogą być one udostępnione, w szczególności innym uczestnikom postępowania</w:t>
      </w:r>
    </w:p>
    <w:p>
      <w:pPr>
        <w:pStyle w:val="ListParagraph"/>
        <w:numPr>
          <w:ilvl w:val="3"/>
          <w:numId w:val="4"/>
        </w:numPr>
        <w:tabs>
          <w:tab w:val="clear" w:pos="720"/>
          <w:tab w:val="left" w:pos="567" w:leader="none"/>
          <w:tab w:val="left" w:pos="7230" w:leader="none"/>
        </w:tabs>
        <w:ind w:hanging="425" w:left="567"/>
        <w:rPr/>
      </w:pPr>
      <w:r>
        <w:rPr>
          <w:bCs/>
          <w:lang w:eastAsia="ar-SA"/>
        </w:rPr>
        <w:t>Oświadczam, że wypełniłem obowiązki informacyjne przewidziane w art. 13 lub art. 14 RODO</w:t>
      </w:r>
      <w:r>
        <w:rPr>
          <w:bCs/>
          <w:vertAlign w:val="superscript"/>
          <w:lang w:eastAsia="ar-SA"/>
        </w:rPr>
        <w:t>2</w:t>
      </w:r>
      <w:r>
        <w:rPr>
          <w:bCs/>
          <w:lang w:eastAsia="ar-SA"/>
        </w:rPr>
        <w:t>) wobec osób fizycznych, od których dane osobowe bezpośrednio lub pośrednio pozyskałem w celu ubiegania się o udzielenie zamówienia publicznego w niniejszym postępowaniu.</w:t>
      </w:r>
      <w:r>
        <w:rPr>
          <w:bCs/>
          <w:vertAlign w:val="superscript"/>
          <w:lang w:eastAsia="ar-SA"/>
        </w:rPr>
        <w:t>3</w:t>
      </w:r>
    </w:p>
    <w:p>
      <w:pPr>
        <w:pStyle w:val="ListParagraph"/>
        <w:numPr>
          <w:ilvl w:val="3"/>
          <w:numId w:val="4"/>
        </w:numPr>
        <w:tabs>
          <w:tab w:val="clear" w:pos="720"/>
          <w:tab w:val="left" w:pos="567" w:leader="none"/>
          <w:tab w:val="left" w:pos="7230" w:leader="none"/>
        </w:tabs>
        <w:ind w:hanging="425" w:left="567"/>
        <w:rPr/>
      </w:pPr>
      <w:r>
        <w:rPr>
          <w:lang w:eastAsia="ar-SA"/>
        </w:rPr>
        <w:t>Oświadczam, że zamówienie zamierzam wykonać (**):</w:t>
      </w:r>
    </w:p>
    <w:p>
      <w:pPr>
        <w:pStyle w:val="ListParagraph"/>
        <w:tabs>
          <w:tab w:val="clear" w:pos="720"/>
          <w:tab w:val="left" w:pos="567" w:leader="none"/>
          <w:tab w:val="left" w:pos="7230" w:leader="none"/>
        </w:tabs>
        <w:ind w:hanging="0" w:left="567"/>
        <w:rPr/>
      </w:pPr>
      <w:r>
        <w:rPr>
          <w:rFonts w:eastAsia="MS Gothic"/>
          <w:color w:val="000000"/>
          <w:shd w:fill="FFFFFF" w:val="clear"/>
          <w:lang w:eastAsia="ar-SA"/>
        </w:rPr>
        <w:t xml:space="preserve">☐ </w:t>
      </w:r>
      <w:sdt>
        <w:sdtPr>
          <w:id w:val="-289361776"/>
        </w:sdtPr>
        <w:sdtContent>
          <w:r>
            <w:rPr>
              <w:rFonts w:eastAsia="MS Gothic"/>
              <w:color w:val="000000"/>
              <w:shd w:fill="FFFFFF" w:val="clear"/>
              <w:lang w:eastAsia="ar-SA"/>
            </w:rPr>
          </w:r>
          <w:r>
            <w:rPr>
              <w:rFonts w:eastAsia="MS Gothic"/>
              <w:color w:val="000000"/>
              <w:shd w:fill="FFFFFF" w:val="clear"/>
              <w:lang w:eastAsia="ar-SA"/>
            </w:rPr>
          </w:r>
        </w:sdtContent>
      </w:sdt>
      <w:r>
        <w:rPr/>
        <w:t>samodzielnie,</w:t>
      </w:r>
    </w:p>
    <w:p>
      <w:pPr>
        <w:pStyle w:val="ListParagraph"/>
        <w:widowControl w:val="false"/>
        <w:tabs>
          <w:tab w:val="clear" w:pos="720"/>
          <w:tab w:val="left" w:pos="483" w:leader="none"/>
          <w:tab w:val="left" w:pos="7287" w:leader="none"/>
          <w:tab w:val="left" w:pos="9444" w:leader="none"/>
        </w:tabs>
        <w:spacing w:before="0" w:after="45"/>
        <w:ind w:hanging="0" w:left="567"/>
        <w:rPr/>
      </w:pPr>
      <w:sdt>
        <w:sdtPr>
          <w:id w:val="-175267171"/>
        </w:sdtPr>
        <w:sdtContent>
          <w:r>
            <w:rPr>
              <w:rFonts w:eastAsia="MS Gothic"/>
              <w:color w:val="000000"/>
              <w:shd w:fill="FFFFFF" w:val="clear"/>
              <w:lang w:eastAsia="ar-SA"/>
            </w:rPr>
          </w:r>
          <w:r>
            <w:rPr>
              <w:rFonts w:eastAsia="MS Gothic"/>
              <w:color w:val="000000"/>
              <w:shd w:fill="FFFFFF" w:val="clear"/>
              <w:lang w:eastAsia="ar-SA"/>
            </w:rPr>
            <w:t>☐</w:t>
          </w:r>
        </w:sdtContent>
      </w:sdt>
      <w:r>
        <w:rPr>
          <w:color w:val="000000"/>
        </w:rPr>
        <w:t xml:space="preserve"> </w:t>
      </w:r>
      <w:r>
        <w:rPr>
          <w:bCs/>
          <w:iCs/>
        </w:rPr>
        <w:t xml:space="preserve">z pomocą podwykonawcy(ów) i wskazuję części zamówienia (zakres), których wykonanie zamierzam powierzyć podwykonawcom i </w:t>
      </w:r>
      <w:r>
        <w:rPr>
          <w:iCs/>
        </w:rPr>
        <w:t xml:space="preserve">podaję firmy podwykonawców </w:t>
      </w:r>
      <w:r>
        <w:rPr>
          <w:i/>
          <w:iCs/>
        </w:rPr>
        <w:t>(o ile są znani)</w:t>
      </w:r>
      <w:r>
        <w:rPr>
          <w:iCs/>
        </w:rPr>
        <w:t>:</w:t>
      </w:r>
    </w:p>
    <w:p>
      <w:pPr>
        <w:pStyle w:val="ListParagraph"/>
        <w:widowControl w:val="false"/>
        <w:tabs>
          <w:tab w:val="clear" w:pos="720"/>
          <w:tab w:val="left" w:pos="483" w:leader="none"/>
          <w:tab w:val="left" w:pos="7287" w:leader="none"/>
          <w:tab w:val="left" w:pos="9444" w:leader="none"/>
        </w:tabs>
        <w:spacing w:before="0" w:after="45"/>
        <w:ind w:hanging="0" w:left="567"/>
        <w:rPr/>
      </w:pPr>
      <w:r>
        <w:rPr/>
      </w:r>
    </w:p>
    <w:tbl>
      <w:tblPr>
        <w:tblW w:w="8355" w:type="dxa"/>
        <w:jc w:val="left"/>
        <w:tblInd w:w="677" w:type="dxa"/>
        <w:tblLayout w:type="fixed"/>
        <w:tblCellMar>
          <w:top w:w="55" w:type="dxa"/>
          <w:left w:w="108" w:type="dxa"/>
          <w:bottom w:w="55" w:type="dxa"/>
          <w:right w:w="108" w:type="dxa"/>
        </w:tblCellMar>
        <w:tblLook w:firstRow="1" w:noVBand="1" w:lastRow="0" w:firstColumn="1" w:lastColumn="0" w:noHBand="0" w:val="04a0"/>
      </w:tblPr>
      <w:tblGrid>
        <w:gridCol w:w="2370"/>
        <w:gridCol w:w="2998"/>
        <w:gridCol w:w="2987"/>
      </w:tblGrid>
      <w:tr>
        <w:trPr/>
        <w:tc>
          <w:tcPr>
            <w:tcW w:w="2370" w:type="dxa"/>
            <w:tcBorders>
              <w:top w:val="single" w:sz="4" w:space="0" w:color="000000"/>
              <w:left w:val="single" w:sz="4" w:space="0" w:color="000000"/>
              <w:bottom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Część zamówienia, których wykonanie zamierzam powierzyć podwykonawcom</w:t>
            </w:r>
          </w:p>
        </w:tc>
        <w:tc>
          <w:tcPr>
            <w:tcW w:w="2998" w:type="dxa"/>
            <w:tcBorders>
              <w:top w:val="single" w:sz="4" w:space="0" w:color="000000"/>
              <w:left w:val="single" w:sz="4" w:space="0" w:color="000000"/>
              <w:bottom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Wartość lub procentowa wartość części zamówienia, która zostanie powierzona</w:t>
            </w:r>
          </w:p>
        </w:tc>
        <w:tc>
          <w:tcPr>
            <w:tcW w:w="2987" w:type="dxa"/>
            <w:tcBorders>
              <w:top w:val="single" w:sz="4" w:space="0" w:color="000000"/>
              <w:left w:val="single" w:sz="4" w:space="0" w:color="000000"/>
              <w:bottom w:val="single" w:sz="4" w:space="0" w:color="000000"/>
              <w:right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Nazwa firmy podwykonawcy</w:t>
            </w:r>
          </w:p>
          <w:p>
            <w:pPr>
              <w:pStyle w:val="Standard"/>
              <w:widowControl w:val="false"/>
              <w:snapToGrid w:val="false"/>
              <w:spacing w:lineRule="auto" w:line="276"/>
              <w:jc w:val="center"/>
              <w:rPr/>
            </w:pPr>
            <w:r>
              <w:rPr>
                <w:szCs w:val="24"/>
              </w:rPr>
              <w:t>(nazwa, adres, REGON  lub NIP )</w:t>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bl>
    <w:p>
      <w:pPr>
        <w:pStyle w:val="ListParagraph"/>
        <w:tabs>
          <w:tab w:val="clear" w:pos="720"/>
          <w:tab w:val="left" w:pos="567" w:leader="none"/>
          <w:tab w:val="left" w:pos="7230" w:leader="none"/>
        </w:tabs>
        <w:ind w:hanging="425" w:left="567"/>
        <w:rPr>
          <w:sz w:val="21"/>
          <w:szCs w:val="21"/>
          <w:lang w:eastAsia="ar-SA"/>
        </w:rPr>
      </w:pPr>
      <w:r>
        <w:rPr>
          <w:sz w:val="21"/>
          <w:szCs w:val="21"/>
          <w:lang w:eastAsia="ar-SA"/>
        </w:rPr>
      </w:r>
    </w:p>
    <w:p>
      <w:pPr>
        <w:pStyle w:val="ListParagraph"/>
        <w:tabs>
          <w:tab w:val="clear" w:pos="720"/>
          <w:tab w:val="left" w:pos="567" w:leader="none"/>
          <w:tab w:val="left" w:pos="7230" w:leader="none"/>
        </w:tabs>
        <w:ind w:hanging="0" w:left="567"/>
        <w:rPr/>
      </w:pPr>
      <w:r>
        <w:rPr>
          <w:lang w:eastAsia="ar-SA"/>
        </w:rPr>
        <w:t xml:space="preserve">Do kontaktów z zamawiającym wyznaczam osobę: </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 xml:space="preserve">……………………………… </w:t>
      </w:r>
      <w:r>
        <w:rPr>
          <w:rFonts w:eastAsia="Times New Roman"/>
          <w:lang w:eastAsia="ar-SA"/>
        </w:rPr>
        <w:t>(</w:t>
      </w:r>
      <w:r>
        <w:rPr>
          <w:rFonts w:eastAsia="Times New Roman"/>
          <w:i/>
          <w:lang w:eastAsia="ar-SA"/>
        </w:rPr>
        <w:t>imię i nazwisko</w:t>
      </w:r>
      <w:r>
        <w:rPr>
          <w:rFonts w:eastAsia="Times New Roman"/>
          <w:lang w:eastAsia="ar-SA"/>
        </w:rPr>
        <w:t>)</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tel. …………………………….</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e-mail …………………………</w:t>
      </w:r>
    </w:p>
    <w:p>
      <w:pPr>
        <w:pStyle w:val="Normal"/>
        <w:tabs>
          <w:tab w:val="clear" w:pos="720"/>
          <w:tab w:val="left" w:pos="3600" w:leader="none"/>
          <w:tab w:val="left" w:pos="6821" w:leader="none"/>
          <w:tab w:val="left" w:pos="6840" w:leader="none"/>
        </w:tabs>
        <w:spacing w:lineRule="auto" w:line="276"/>
        <w:ind w:left="709"/>
        <w:jc w:val="both"/>
        <w:rPr>
          <w:rFonts w:eastAsia="Times New Roman"/>
          <w:lang w:eastAsia="ar-SA"/>
        </w:rPr>
      </w:pPr>
      <w:r>
        <w:rPr/>
      </w:r>
    </w:p>
    <w:p>
      <w:pPr>
        <w:pStyle w:val="ListParagraph"/>
        <w:tabs>
          <w:tab w:val="clear" w:pos="720"/>
          <w:tab w:val="left" w:pos="567" w:leader="none"/>
          <w:tab w:val="left" w:pos="7230" w:leader="none"/>
        </w:tabs>
        <w:ind w:hanging="0" w:left="567"/>
        <w:rPr/>
      </w:pPr>
      <w:r>
        <w:rPr>
          <w:lang w:eastAsia="ar-SA"/>
        </w:rPr>
        <w:t>Integralną część oferty stanowią następujące dokumenty:</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tabs>
          <w:tab w:val="clear" w:pos="720"/>
          <w:tab w:val="left" w:pos="567" w:leader="none"/>
          <w:tab w:val="left" w:pos="7230" w:leader="none"/>
        </w:tabs>
        <w:ind w:hanging="0" w:left="142"/>
        <w:rPr>
          <w:sz w:val="21"/>
          <w:szCs w:val="21"/>
          <w:lang w:eastAsia="ar-SA"/>
        </w:rPr>
      </w:pPr>
      <w:r>
        <w:rPr>
          <w:sz w:val="21"/>
          <w:szCs w:val="21"/>
          <w:lang w:eastAsia="ar-SA"/>
        </w:rPr>
      </w:r>
    </w:p>
    <w:p>
      <w:pPr>
        <w:pStyle w:val="Normal"/>
        <w:spacing w:lineRule="auto" w:line="276"/>
        <w:rPr>
          <w:i/>
          <w:i/>
          <w:sz w:val="20"/>
          <w:szCs w:val="20"/>
        </w:rPr>
      </w:pPr>
      <w:r>
        <w:rPr>
          <w:i/>
          <w:sz w:val="20"/>
          <w:szCs w:val="20"/>
        </w:rPr>
        <w:t xml:space="preserve">* - </w:t>
      </w:r>
      <w:r>
        <w:rPr>
          <w:rFonts w:eastAsia="Times New Roman"/>
          <w:i/>
          <w:iCs/>
          <w:sz w:val="20"/>
          <w:szCs w:val="20"/>
          <w:lang w:eastAsia="ar-SA"/>
        </w:rPr>
        <w:t>uzupełnić podając właściwą wielkość</w:t>
      </w:r>
    </w:p>
    <w:p>
      <w:pPr>
        <w:pStyle w:val="Normal"/>
        <w:spacing w:lineRule="auto" w:line="276"/>
        <w:rPr/>
      </w:pPr>
      <w:r>
        <w:rPr>
          <w:i/>
          <w:sz w:val="20"/>
          <w:szCs w:val="20"/>
        </w:rPr>
        <w:t>** - zaznaczyć właściwą opcję</w:t>
      </w:r>
    </w:p>
    <w:p>
      <w:pPr>
        <w:pStyle w:val="Normal"/>
        <w:spacing w:lineRule="auto" w:line="276"/>
        <w:rPr>
          <w:i/>
          <w:i/>
          <w:sz w:val="20"/>
          <w:szCs w:val="20"/>
        </w:rPr>
      </w:pPr>
      <w:r>
        <w:rPr>
          <w:i/>
          <w:sz w:val="20"/>
          <w:szCs w:val="20"/>
        </w:rPr>
      </w:r>
    </w:p>
    <w:p>
      <w:pPr>
        <w:pStyle w:val="Normal"/>
        <w:spacing w:lineRule="auto" w:line="276"/>
        <w:jc w:val="both"/>
        <w:rPr/>
      </w:pPr>
      <w:r>
        <w:rPr>
          <w:i/>
          <w:sz w:val="18"/>
          <w:szCs w:val="18"/>
          <w:vertAlign w:val="superscript"/>
        </w:rPr>
        <w:t>1</w:t>
      </w:r>
      <w:r>
        <w:rPr>
          <w:rFonts w:eastAsia="Times New Roman"/>
          <w:i/>
          <w:sz w:val="18"/>
          <w:szCs w:val="18"/>
          <w:lang w:eastAsia="pl-PL"/>
        </w:rPr>
        <w:t xml:space="preserve"> Art.225 ustawy z dnia 11 września 2019 r. Prawo zamówień publicznych – jeżeli złożono ofertę, której wybór prowadziłby do powstania u Zamawiającego obowiązku podatkowego zgodnie z przepisami o podatku od towarów i usług, Zamawiający w celu oceny takiej oferty </w:t>
      </w:r>
      <w:r>
        <w:rPr>
          <w:i/>
          <w:sz w:val="18"/>
          <w:szCs w:val="18"/>
        </w:rPr>
        <w:t>dolicza</w:t>
      </w:r>
      <w:r>
        <w:rPr>
          <w:rFonts w:eastAsia="Times New Roman"/>
          <w:i/>
          <w:sz w:val="18"/>
          <w:szCs w:val="18"/>
          <w:lang w:eastAsia="pl-PL"/>
        </w:rPr>
        <w:t xml:space="preserve">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Wykonawca winien również wskazać  stawkę podatku od towarów i usług, która zgodnie z wiedzą wykonawcy, będzie miała zastosowanie. W przypadku nie wykreślenia żadnej informacji Zamawiający uzna, że złożona oferta nie będzie prowadzić do powstania u Zamawiającego w/w obowiązku podatkowego.</w:t>
      </w:r>
    </w:p>
    <w:p>
      <w:pPr>
        <w:pStyle w:val="Normal"/>
        <w:spacing w:lineRule="auto" w:line="276"/>
        <w:jc w:val="both"/>
        <w:rPr>
          <w:sz w:val="18"/>
          <w:szCs w:val="18"/>
        </w:rPr>
      </w:pPr>
      <w:r>
        <w:rPr>
          <w:sz w:val="18"/>
          <w:szCs w:val="18"/>
        </w:rPr>
      </w:r>
    </w:p>
    <w:p>
      <w:pPr>
        <w:pStyle w:val="Normal"/>
        <w:spacing w:lineRule="auto" w:line="276"/>
        <w:jc w:val="both"/>
        <w:rPr/>
      </w:pPr>
      <w:r>
        <w:rPr>
          <w:rFonts w:eastAsia="Times New Roman"/>
          <w:i/>
          <w:sz w:val="18"/>
          <w:szCs w:val="18"/>
          <w:vertAlign w:val="superscript"/>
          <w:lang w:eastAsia="pl-PL"/>
        </w:rPr>
        <w:t>2</w:t>
      </w:r>
      <w:r>
        <w:rPr>
          <w:rFonts w:eastAsia="Times New Roman"/>
          <w:i/>
          <w:sz w:val="18"/>
          <w:szCs w:val="18"/>
          <w:lang w:eastAsia="pl-PL"/>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pPr>
        <w:pStyle w:val="Normal"/>
        <w:spacing w:lineRule="auto" w:line="276"/>
        <w:jc w:val="both"/>
        <w:rPr/>
      </w:pPr>
      <w:r>
        <w:rPr/>
      </w:r>
    </w:p>
    <w:p>
      <w:pPr>
        <w:pStyle w:val="Normal"/>
        <w:spacing w:lineRule="auto" w:line="276"/>
        <w:jc w:val="both"/>
        <w:rPr/>
      </w:pPr>
      <w:r>
        <w:rPr>
          <w:rFonts w:eastAsia="Times New Roman"/>
          <w:i/>
          <w:sz w:val="18"/>
          <w:szCs w:val="18"/>
          <w:vertAlign w:val="superscript"/>
          <w:lang w:eastAsia="pl-PL"/>
        </w:rPr>
        <w:t>3</w:t>
      </w:r>
      <w:r>
        <w:rPr>
          <w:rFonts w:eastAsia="Times New Roman"/>
          <w:i/>
          <w:sz w:val="18"/>
          <w:szCs w:val="18"/>
          <w:lang w:eastAsia="pl-PL"/>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sectPr>
      <w:footerReference w:type="even" r:id="rId3"/>
      <w:footerReference w:type="default" r:id="rId4"/>
      <w:footerReference w:type="first" r:id="rId5"/>
      <w:type w:val="nextPage"/>
      <w:pgSz w:w="11906" w:h="16838"/>
      <w:pgMar w:left="1276" w:right="1134" w:gutter="0" w:header="0" w:top="964" w:footer="792" w:bottom="13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Symbol">
    <w:charset w:val="ee"/>
    <w:family w:val="roman"/>
    <w:pitch w:val="variable"/>
  </w:font>
  <w:font w:name="StarSymbol">
    <w:altName w:val="Arial Unicode MS"/>
    <w:charset w:val="ee"/>
    <w:family w:val="roman"/>
    <w:pitch w:val="variable"/>
  </w:font>
  <w:font w:name="Tahoma">
    <w:charset w:val="ee"/>
    <w:family w:val="roman"/>
    <w:pitch w:val="variable"/>
  </w:font>
  <w:font w:name="OpenSymbol">
    <w:altName w:val="Arial Unicode MS"/>
    <w:charset w:val="ee"/>
    <w:family w:val="roman"/>
    <w:pitch w:val="variable"/>
  </w:font>
  <w:font w:name="Liberation Sans">
    <w:altName w:val="Arial"/>
    <w:charset w:val="ee"/>
    <w:family w:val="roman"/>
    <w:pitch w:val="variable"/>
  </w:font>
  <w:font w:name="Calibri">
    <w:charset w:val="ee"/>
    <w:family w:val="roman"/>
    <w:pitch w:val="variable"/>
  </w:font>
  <w:font w:name="Arial">
    <w:charset w:val="ee"/>
    <w:family w:val="roman"/>
    <w:pitch w:val="variable"/>
  </w:font>
  <w:font w:name="Segoe UI Symbol">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6</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360"/>
        </w:tabs>
        <w:ind w:left="0" w:hanging="0"/>
      </w:pPr>
      <w:rPr/>
    </w:lvl>
    <w:lvl w:ilvl="1">
      <w:start w:val="1"/>
      <w:numFmt w:val="decimal"/>
      <w:lvlText w:val="%2."/>
      <w:lvlJc w:val="left"/>
      <w:pPr>
        <w:tabs>
          <w:tab w:val="num" w:pos="1080"/>
        </w:tabs>
        <w:ind w:left="0" w:hanging="0"/>
      </w:pPr>
      <w:rPr/>
    </w:lvl>
    <w:lvl w:ilvl="2">
      <w:start w:val="1"/>
      <w:numFmt w:val="decimal"/>
      <w:lvlText w:val="%3."/>
      <w:lvlJc w:val="left"/>
      <w:pPr>
        <w:tabs>
          <w:tab w:val="num" w:pos="1440"/>
        </w:tabs>
        <w:ind w:left="0" w:hanging="0"/>
      </w:pPr>
      <w:rPr/>
    </w:lvl>
    <w:lvl w:ilvl="3">
      <w:start w:val="1"/>
      <w:numFmt w:val="decimal"/>
      <w:lvlText w:val="%4."/>
      <w:lvlJc w:val="left"/>
      <w:pPr>
        <w:tabs>
          <w:tab w:val="num" w:pos="723"/>
        </w:tabs>
        <w:ind w:left="0" w:hanging="0"/>
      </w:pPr>
      <w:rPr>
        <w:sz w:val="24"/>
        <w:b w:val="false"/>
        <w:szCs w:val="20"/>
        <w:bCs/>
        <w:highlight w:val="white"/>
        <w:rFonts w:eastAsia="Times New Roman" w:cs="Times New Roman"/>
        <w:lang w:eastAsia="ar-SA"/>
      </w:rPr>
    </w:lvl>
    <w:lvl w:ilvl="4">
      <w:start w:val="2"/>
      <w:numFmt w:val="decimal"/>
      <w:lvlText w:val="%5."/>
      <w:lvlJc w:val="left"/>
      <w:pPr>
        <w:tabs>
          <w:tab w:val="num" w:pos="360"/>
        </w:tabs>
        <w:ind w:left="0" w:hanging="0"/>
      </w:pPr>
      <w:rPr/>
    </w:lvl>
    <w:lvl w:ilvl="5">
      <w:start w:val="1"/>
      <w:numFmt w:val="decimal"/>
      <w:lvlText w:val="%6."/>
      <w:lvlJc w:val="left"/>
      <w:pPr>
        <w:tabs>
          <w:tab w:val="num" w:pos="2520"/>
        </w:tabs>
        <w:ind w:left="0" w:hanging="0"/>
      </w:pPr>
      <w:rPr/>
    </w:lvl>
    <w:lvl w:ilvl="6">
      <w:start w:val="1"/>
      <w:numFmt w:val="decimal"/>
      <w:lvlText w:val="%7."/>
      <w:lvlJc w:val="left"/>
      <w:pPr>
        <w:tabs>
          <w:tab w:val="num" w:pos="2880"/>
        </w:tabs>
        <w:ind w:left="0" w:hanging="0"/>
      </w:pPr>
      <w:rPr/>
    </w:lvl>
    <w:lvl w:ilvl="7">
      <w:start w:val="1"/>
      <w:numFmt w:val="decimal"/>
      <w:lvlText w:val="%8."/>
      <w:lvlJc w:val="left"/>
      <w:pPr>
        <w:tabs>
          <w:tab w:val="num" w:pos="3240"/>
        </w:tabs>
        <w:ind w:left="0" w:hanging="0"/>
      </w:pPr>
      <w:rPr/>
    </w:lvl>
    <w:lvl w:ilvl="8">
      <w:start w:val="1"/>
      <w:numFmt w:val="decimal"/>
      <w:lvlText w:val="%9."/>
      <w:lvlJc w:val="left"/>
      <w:pPr>
        <w:tabs>
          <w:tab w:val="num" w:pos="3600"/>
        </w:tabs>
        <w:ind w:left="0" w:hanging="0"/>
      </w:pPr>
      <w:rPr/>
    </w:lvl>
  </w:abstractNum>
  <w:abstractNum w:abstractNumId="5">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6">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isplayBackgroundShape/>
  <w:embedSystemFonts/>
  <w:defaultTabStop w:val="720"/>
  <w:autoHyphenation w:val="true"/>
  <w:hyphenationZone w:val="425"/>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qFormat="1"/>
    <w:lsdException w:name="heading 5" w:uiPriority="9" w:semiHidden="1" w:unhideWhenUsed="1" w:qFormat="1"/>
    <w:lsdException w:name="heading 6" w:uiPriority="9"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ascii="Times New Roman" w:hAnsi="Times New Roman" w:eastAsia="Lucida Sans Unicode" w:cs="Times New Roman"/>
      <w:color w:val="00000A"/>
      <w:kern w:val="0"/>
      <w:sz w:val="24"/>
      <w:szCs w:val="24"/>
      <w:lang w:val="pl-PL" w:eastAsia="zh-CN" w:bidi="ar-SA"/>
    </w:rPr>
  </w:style>
  <w:style w:type="paragraph" w:styleId="Heading1">
    <w:name w:val="Heading 1"/>
    <w:basedOn w:val="Normal"/>
    <w:qFormat/>
    <w:pPr>
      <w:keepNext w:val="true"/>
      <w:numPr>
        <w:ilvl w:val="0"/>
        <w:numId w:val="1"/>
      </w:numPr>
      <w:spacing w:lineRule="atLeast" w:line="120"/>
      <w:jc w:val="center"/>
      <w:outlineLvl w:val="0"/>
    </w:pPr>
    <w:rPr>
      <w:b/>
      <w:bCs/>
      <w:lang w:val="de-DE"/>
    </w:rPr>
  </w:style>
  <w:style w:type="paragraph" w:styleId="Heading4">
    <w:name w:val="Heading 4"/>
    <w:basedOn w:val="Normal"/>
    <w:qFormat/>
    <w:pPr>
      <w:keepNext w:val="true"/>
      <w:numPr>
        <w:ilvl w:val="3"/>
        <w:numId w:val="1"/>
      </w:numPr>
      <w:spacing w:lineRule="atLeast" w:line="120"/>
      <w:ind w:hanging="264" w:left="284"/>
      <w:jc w:val="both"/>
      <w:outlineLvl w:val="3"/>
    </w:pPr>
    <w:rPr>
      <w:rFonts w:cs="Arial"/>
      <w:b/>
      <w:bCs/>
      <w:szCs w:val="20"/>
      <w:u w:val="single"/>
    </w:rPr>
  </w:style>
  <w:style w:type="paragraph" w:styleId="Heading6">
    <w:name w:val="Heading 6"/>
    <w:basedOn w:val="Normal"/>
    <w:qFormat/>
    <w:pPr>
      <w:keepNext w:val="true"/>
      <w:numPr>
        <w:ilvl w:val="5"/>
        <w:numId w:val="1"/>
      </w:numPr>
      <w:spacing w:lineRule="atLeast" w:line="120" w:before="120" w:after="0"/>
      <w:jc w:val="center"/>
      <w:outlineLvl w:val="5"/>
    </w:pPr>
    <w:rPr>
      <w:b/>
      <w:sz w:val="40"/>
      <w:szCs w:val="20"/>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rFonts w:eastAsia="Times New Roman" w:cs="Times New Roman"/>
      <w:b w:val="false"/>
      <w:bCs/>
      <w:sz w:val="24"/>
      <w:szCs w:val="20"/>
      <w:lang w:eastAsia="ar-SA"/>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rFonts w:eastAsia="Times New Roman"/>
      <w:b w:val="false"/>
      <w:lang w:eastAsia="ar-SA"/>
    </w:rPr>
  </w:style>
  <w:style w:type="character" w:styleId="WW8Num5z1" w:customStyle="1">
    <w:name w:val="WW8Num5z1"/>
    <w:qFormat/>
    <w:rPr/>
  </w:style>
  <w:style w:type="character" w:styleId="WW8Num5z2" w:customStyle="1">
    <w:name w:val="WW8Num5z2"/>
    <w:qFormat/>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0" w:customStyle="1">
    <w:name w:val="WW8Num6z0"/>
    <w:qFormat/>
    <w:rPr>
      <w:b w:val="false"/>
      <w:sz w:val="21"/>
      <w:szCs w:val="24"/>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b w:val="false"/>
      <w:sz w:val="21"/>
      <w:szCs w:val="24"/>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Domylnaczcionkaakapitu5" w:customStyle="1">
    <w:name w:val="Domyślna czcionka akapitu5"/>
    <w:qFormat/>
    <w:rPr/>
  </w:style>
  <w:style w:type="character" w:styleId="WW8Num8z0" w:customStyle="1">
    <w:name w:val="WW8Num8z0"/>
    <w:qFormat/>
    <w:rPr>
      <w:rFonts w:eastAsia="Times New Roman"/>
      <w:b/>
    </w:rPr>
  </w:style>
  <w:style w:type="character" w:styleId="WW8Num9z0" w:customStyle="1">
    <w:name w:val="WW8Num9z0"/>
    <w:qFormat/>
    <w:rPr>
      <w:b w:val="false"/>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rFonts w:eastAsia="Times New Roman"/>
      <w:b/>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WW8Num11z0" w:customStyle="1">
    <w:name w:val="WW8Num11z0"/>
    <w:qFormat/>
    <w:rPr>
      <w:b w:val="false"/>
    </w:rPr>
  </w:style>
  <w:style w:type="character" w:styleId="WW8Num11z1" w:customStyle="1">
    <w:name w:val="WW8Num11z1"/>
    <w:qFormat/>
    <w:rPr/>
  </w:style>
  <w:style w:type="character" w:styleId="WW8Num11z2" w:customStyle="1">
    <w:name w:val="WW8Num11z2"/>
    <w:qFormat/>
    <w:rPr/>
  </w:style>
  <w:style w:type="character" w:styleId="WW8Num11z3" w:customStyle="1">
    <w:name w:val="WW8Num11z3"/>
    <w:qFormat/>
    <w:rPr/>
  </w:style>
  <w:style w:type="character" w:styleId="WW8Num11z4" w:customStyle="1">
    <w:name w:val="WW8Num11z4"/>
    <w:qFormat/>
    <w:rPr/>
  </w:style>
  <w:style w:type="character" w:styleId="WW8Num11z5" w:customStyle="1">
    <w:name w:val="WW8Num11z5"/>
    <w:qFormat/>
    <w:rPr/>
  </w:style>
  <w:style w:type="character" w:styleId="WW8Num11z6" w:customStyle="1">
    <w:name w:val="WW8Num11z6"/>
    <w:qFormat/>
    <w:rPr/>
  </w:style>
  <w:style w:type="character" w:styleId="WW8Num11z7" w:customStyle="1">
    <w:name w:val="WW8Num11z7"/>
    <w:qFormat/>
    <w:rPr/>
  </w:style>
  <w:style w:type="character" w:styleId="WW8Num11z8" w:customStyle="1">
    <w:name w:val="WW8Num11z8"/>
    <w:qFormat/>
    <w:rPr/>
  </w:style>
  <w:style w:type="character" w:styleId="WW8Num12z0" w:customStyle="1">
    <w:name w:val="WW8Num12z0"/>
    <w:qFormat/>
    <w:rPr>
      <w:b/>
    </w:rPr>
  </w:style>
  <w:style w:type="character" w:styleId="WW8Num12z1" w:customStyle="1">
    <w:name w:val="WW8Num12z1"/>
    <w:qFormat/>
    <w:rPr/>
  </w:style>
  <w:style w:type="character" w:styleId="WW8Num12z2" w:customStyle="1">
    <w:name w:val="WW8Num12z2"/>
    <w:qFormat/>
    <w:rPr/>
  </w:style>
  <w:style w:type="character" w:styleId="WW8Num12z3" w:customStyle="1">
    <w:name w:val="WW8Num12z3"/>
    <w:qFormat/>
    <w:rPr/>
  </w:style>
  <w:style w:type="character" w:styleId="WW8Num12z4" w:customStyle="1">
    <w:name w:val="WW8Num12z4"/>
    <w:qFormat/>
    <w:rPr/>
  </w:style>
  <w:style w:type="character" w:styleId="WW8Num12z5" w:customStyle="1">
    <w:name w:val="WW8Num12z5"/>
    <w:qFormat/>
    <w:rPr/>
  </w:style>
  <w:style w:type="character" w:styleId="WW8Num12z6" w:customStyle="1">
    <w:name w:val="WW8Num12z6"/>
    <w:qFormat/>
    <w:rPr/>
  </w:style>
  <w:style w:type="character" w:styleId="WW8Num12z7" w:customStyle="1">
    <w:name w:val="WW8Num12z7"/>
    <w:qFormat/>
    <w:rPr/>
  </w:style>
  <w:style w:type="character" w:styleId="WW8Num12z8" w:customStyle="1">
    <w:name w:val="WW8Num12z8"/>
    <w:qFormat/>
    <w:rPr/>
  </w:style>
  <w:style w:type="character" w:styleId="WW8Num13z0" w:customStyle="1">
    <w:name w:val="WW8Num13z0"/>
    <w:qFormat/>
    <w:rPr>
      <w:b w:val="false"/>
      <w:i/>
      <w:sz w:val="22"/>
      <w:szCs w:val="22"/>
      <w:u w:val="none"/>
    </w:rPr>
  </w:style>
  <w:style w:type="character" w:styleId="Domylnaczcionkaakapitu4" w:customStyle="1">
    <w:name w:val="Domyślna czcionka akapitu4"/>
    <w:qFormat/>
    <w:rPr/>
  </w:style>
  <w:style w:type="character" w:styleId="WW8Num8z1" w:customStyle="1">
    <w:name w:val="WW8Num8z1"/>
    <w:qFormat/>
    <w:rPr/>
  </w:style>
  <w:style w:type="character" w:styleId="WW8Num8z2" w:customStyle="1">
    <w:name w:val="WW8Num8z2"/>
    <w:qFormat/>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13z1" w:customStyle="1">
    <w:name w:val="WW8Num13z1"/>
    <w:qFormat/>
    <w:rPr/>
  </w:style>
  <w:style w:type="character" w:styleId="WW8Num13z2" w:customStyle="1">
    <w:name w:val="WW8Num13z2"/>
    <w:qFormat/>
    <w:rPr/>
  </w:style>
  <w:style w:type="character" w:styleId="WW8Num13z3" w:customStyle="1">
    <w:name w:val="WW8Num13z3"/>
    <w:qFormat/>
    <w:rPr/>
  </w:style>
  <w:style w:type="character" w:styleId="WW8Num13z4" w:customStyle="1">
    <w:name w:val="WW8Num13z4"/>
    <w:qFormat/>
    <w:rPr/>
  </w:style>
  <w:style w:type="character" w:styleId="WW8Num13z5" w:customStyle="1">
    <w:name w:val="WW8Num13z5"/>
    <w:qFormat/>
    <w:rPr/>
  </w:style>
  <w:style w:type="character" w:styleId="WW8Num13z6" w:customStyle="1">
    <w:name w:val="WW8Num13z6"/>
    <w:qFormat/>
    <w:rPr/>
  </w:style>
  <w:style w:type="character" w:styleId="WW8Num13z7" w:customStyle="1">
    <w:name w:val="WW8Num13z7"/>
    <w:qFormat/>
    <w:rPr/>
  </w:style>
  <w:style w:type="character" w:styleId="WW8Num13z8" w:customStyle="1">
    <w:name w:val="WW8Num13z8"/>
    <w:qFormat/>
    <w:rPr/>
  </w:style>
  <w:style w:type="character" w:styleId="Domylnaczcionkaakapitu3" w:customStyle="1">
    <w:name w:val="Domyślna czcionka akapitu3"/>
    <w:qFormat/>
    <w:rPr/>
  </w:style>
  <w:style w:type="character" w:styleId="Domylnaczcionkaakapitu2" w:customStyle="1">
    <w:name w:val="Domyślna czcionka akapitu2"/>
    <w:qFormat/>
    <w:rPr/>
  </w:style>
  <w:style w:type="character" w:styleId="Domylnaczcionkaakapitu1" w:customStyle="1">
    <w:name w:val="Domyślna czcionka akapitu1"/>
    <w:qFormat/>
    <w:rPr/>
  </w:style>
  <w:style w:type="character" w:styleId="Absatz-Standardschriftart" w:customStyle="1">
    <w:name w:val="Absatz-Standardschriftart"/>
    <w:qForma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WW-Absatz-Standardschriftart11" w:customStyle="1">
    <w:name w:val="WW-Absatz-Standardschriftart11"/>
    <w:qFormat/>
    <w:rPr/>
  </w:style>
  <w:style w:type="character" w:styleId="WW-Absatz-Standardschriftart111" w:customStyle="1">
    <w:name w:val="WW-Absatz-Standardschriftart111"/>
    <w:qFormat/>
    <w:rPr/>
  </w:style>
  <w:style w:type="character" w:styleId="WW-Absatz-Standardschriftart1111" w:customStyle="1">
    <w:name w:val="WW-Absatz-Standardschriftart1111"/>
    <w:qFormat/>
    <w:rPr/>
  </w:style>
  <w:style w:type="character" w:styleId="WW-Absatz-Standardschriftart11111" w:customStyle="1">
    <w:name w:val="WW-Absatz-Standardschriftart11111"/>
    <w:qFormat/>
    <w:rPr/>
  </w:style>
  <w:style w:type="character" w:styleId="WW-Absatz-Standardschriftart111111" w:customStyle="1">
    <w:name w:val="WW-Absatz-Standardschriftart111111"/>
    <w:qFormat/>
    <w:rPr/>
  </w:style>
  <w:style w:type="character" w:styleId="WW-Absatz-Standardschriftart1111111" w:customStyle="1">
    <w:name w:val="WW-Absatz-Standardschriftart1111111"/>
    <w:qFormat/>
    <w:rPr/>
  </w:style>
  <w:style w:type="character" w:styleId="WW-Absatz-Standardschriftart11111111" w:customStyle="1">
    <w:name w:val="WW-Absatz-Standardschriftart11111111"/>
    <w:qFormat/>
    <w:rPr/>
  </w:style>
  <w:style w:type="character" w:styleId="WW-Absatz-Standardschriftart111111111" w:customStyle="1">
    <w:name w:val="WW-Absatz-Standardschriftart111111111"/>
    <w:qFormat/>
    <w:rPr/>
  </w:style>
  <w:style w:type="character" w:styleId="WW-Absatz-Standardschriftart1111111111" w:customStyle="1">
    <w:name w:val="WW-Absatz-Standardschriftart1111111111"/>
    <w:qFormat/>
    <w:rPr/>
  </w:style>
  <w:style w:type="character" w:styleId="WW-Absatz-Standardschriftart11111111111" w:customStyle="1">
    <w:name w:val="WW-Absatz-Standardschriftart11111111111"/>
    <w:qFormat/>
    <w:rPr/>
  </w:style>
  <w:style w:type="character" w:styleId="WW-Absatz-Standardschriftart111111111111" w:customStyle="1">
    <w:name w:val="WW-Absatz-Standardschriftart111111111111"/>
    <w:qFormat/>
    <w:rPr/>
  </w:style>
  <w:style w:type="character" w:styleId="WW-Absatz-Standardschriftart1111111111111" w:customStyle="1">
    <w:name w:val="WW-Absatz-Standardschriftart1111111111111"/>
    <w:qFormat/>
    <w:rPr/>
  </w:style>
  <w:style w:type="character" w:styleId="WW-Absatz-Standardschriftart11111111111111" w:customStyle="1">
    <w:name w:val="WW-Absatz-Standardschriftart11111111111111"/>
    <w:qFormat/>
    <w:rPr/>
  </w:style>
  <w:style w:type="character" w:styleId="WW-Absatz-Standardschriftart111111111111111" w:customStyle="1">
    <w:name w:val="WW-Absatz-Standardschriftart111111111111111"/>
    <w:qFormat/>
    <w:rPr/>
  </w:style>
  <w:style w:type="character" w:styleId="WW-Absatz-Standardschriftart1111111111111111" w:customStyle="1">
    <w:name w:val="WW-Absatz-Standardschriftart1111111111111111"/>
    <w:qFormat/>
    <w:rPr/>
  </w:style>
  <w:style w:type="character" w:styleId="WW-Absatz-Standardschriftart11111111111111111" w:customStyle="1">
    <w:name w:val="WW-Absatz-Standardschriftart11111111111111111"/>
    <w:qFormat/>
    <w:rPr/>
  </w:style>
  <w:style w:type="character" w:styleId="WW-Absatz-Standardschriftart111111111111111111" w:customStyle="1">
    <w:name w:val="WW-Absatz-Standardschriftart111111111111111111"/>
    <w:qFormat/>
    <w:rPr/>
  </w:style>
  <w:style w:type="character" w:styleId="WW-Absatz-Standardschriftart1111111111111111111" w:customStyle="1">
    <w:name w:val="WW-Absatz-Standardschriftart1111111111111111111"/>
    <w:qFormat/>
    <w:rPr/>
  </w:style>
  <w:style w:type="character" w:styleId="WW-Absatz-Standardschriftart11111111111111111111" w:customStyle="1">
    <w:name w:val="WW-Absatz-Standardschriftart11111111111111111111"/>
    <w:qFormat/>
    <w:rPr/>
  </w:style>
  <w:style w:type="character" w:styleId="WW-Absatz-Standardschriftart111111111111111111111" w:customStyle="1">
    <w:name w:val="WW-Absatz-Standardschriftart111111111111111111111"/>
    <w:qFormat/>
    <w:rPr/>
  </w:style>
  <w:style w:type="character" w:styleId="WW-Absatz-Standardschriftart1111111111111111111111" w:customStyle="1">
    <w:name w:val="WW-Absatz-Standardschriftart1111111111111111111111"/>
    <w:qFormat/>
    <w:rPr/>
  </w:style>
  <w:style w:type="character" w:styleId="WW-Absatz-Standardschriftart11111111111111111111111" w:customStyle="1">
    <w:name w:val="WW-Absatz-Standardschriftart11111111111111111111111"/>
    <w:qFormat/>
    <w:rPr/>
  </w:style>
  <w:style w:type="character" w:styleId="WW-Absatz-Standardschriftart111111111111111111111111" w:customStyle="1">
    <w:name w:val="WW-Absatz-Standardschriftart111111111111111111111111"/>
    <w:qFormat/>
    <w:rPr/>
  </w:style>
  <w:style w:type="character" w:styleId="WW-Absatz-Standardschriftart1111111111111111111111111" w:customStyle="1">
    <w:name w:val="WW-Absatz-Standardschriftart1111111111111111111111111"/>
    <w:qFormat/>
    <w:rPr/>
  </w:style>
  <w:style w:type="character" w:styleId="WW-Absatz-Standardschriftart11111111111111111111111111" w:customStyle="1">
    <w:name w:val="WW-Absatz-Standardschriftart11111111111111111111111111"/>
    <w:qFormat/>
    <w:rPr/>
  </w:style>
  <w:style w:type="character" w:styleId="WW8Num16z0" w:customStyle="1">
    <w:name w:val="WW8Num16z0"/>
    <w:qFormat/>
    <w:rPr>
      <w:rFonts w:ascii="Symbol" w:hAnsi="Symbol" w:cs="StarSymbol"/>
      <w:sz w:val="18"/>
      <w:szCs w:val="18"/>
    </w:rPr>
  </w:style>
  <w:style w:type="character" w:styleId="WW8Num20z0" w:customStyle="1">
    <w:name w:val="WW8Num20z0"/>
    <w:qFormat/>
    <w:rPr>
      <w:rFonts w:ascii="Symbol" w:hAnsi="Symbol" w:cs="StarSymbol"/>
      <w:sz w:val="18"/>
      <w:szCs w:val="18"/>
    </w:rPr>
  </w:style>
  <w:style w:type="character" w:styleId="WW-Absatz-Standardschriftart111111111111111111111111111" w:customStyle="1">
    <w:name w:val="WW-Absatz-Standardschriftart111111111111111111111111111"/>
    <w:qFormat/>
    <w:rPr/>
  </w:style>
  <w:style w:type="character" w:styleId="WW-Absatz-Standardschriftart1111111111111111111111111111" w:customStyle="1">
    <w:name w:val="WW-Absatz-Standardschriftart1111111111111111111111111111"/>
    <w:qFormat/>
    <w:rPr/>
  </w:style>
  <w:style w:type="character" w:styleId="WW-Absatz-Standardschriftart11111111111111111111111111111" w:customStyle="1">
    <w:name w:val="WW-Absatz-Standardschriftart11111111111111111111111111111"/>
    <w:qFormat/>
    <w:rPr/>
  </w:style>
  <w:style w:type="character" w:styleId="WW-Absatz-Standardschriftart111111111111111111111111111111" w:customStyle="1">
    <w:name w:val="WW-Absatz-Standardschriftart111111111111111111111111111111"/>
    <w:qFormat/>
    <w:rPr/>
  </w:style>
  <w:style w:type="character" w:styleId="Znakinumeracji" w:customStyle="1">
    <w:name w:val="Znaki numeracji"/>
    <w:qFormat/>
    <w:rPr/>
  </w:style>
  <w:style w:type="character" w:styleId="Symbolewypunktowania" w:customStyle="1">
    <w:name w:val="Symbole wypunktowania"/>
    <w:qFormat/>
    <w:rPr>
      <w:rFonts w:ascii="StarSymbol" w:hAnsi="StarSymbol" w:eastAsia="StarSymbol" w:cs="StarSymbol"/>
      <w:sz w:val="18"/>
      <w:szCs w:val="18"/>
    </w:rPr>
  </w:style>
  <w:style w:type="character" w:styleId="WW-Domylnaczcionkaakapitu" w:customStyle="1">
    <w:name w:val="WW-Domyślna czcionka akapitu"/>
    <w:qFormat/>
    <w:rPr/>
  </w:style>
  <w:style w:type="character" w:styleId="Hipercze1" w:customStyle="1">
    <w:name w:val="Hiperłącze1"/>
    <w:qFormat/>
    <w:rPr>
      <w:color w:val="0F97A2"/>
      <w:sz w:val="24"/>
      <w:szCs w:val="24"/>
      <w:u w:val="single"/>
    </w:rPr>
  </w:style>
  <w:style w:type="character" w:styleId="TekstdymkaZnak" w:customStyle="1">
    <w:name w:val="Tekst dymka Znak"/>
    <w:qFormat/>
    <w:rPr>
      <w:rFonts w:ascii="Tahoma" w:hAnsi="Tahoma" w:eastAsia="Lucida Sans Unicode" w:cs="Tahoma"/>
      <w:sz w:val="16"/>
      <w:szCs w:val="16"/>
      <w:lang w:eastAsia="zh-CN"/>
    </w:rPr>
  </w:style>
  <w:style w:type="character" w:styleId="DeltaViewInsertion" w:customStyle="1">
    <w:name w:val="DeltaView Insertion"/>
    <w:qFormat/>
    <w:rPr>
      <w:b/>
      <w:i/>
      <w:spacing w:val="0"/>
    </w:rPr>
  </w:style>
  <w:style w:type="character" w:styleId="TekstprzypisukocowegoZnak" w:customStyle="1">
    <w:name w:val="Tekst przypisu końcowego Znak"/>
    <w:basedOn w:val="DefaultParagraphFont"/>
    <w:uiPriority w:val="99"/>
    <w:semiHidden/>
    <w:qFormat/>
    <w:rsid w:val="003724bf"/>
    <w:rPr>
      <w:rFonts w:eastAsia="Lucida Sans Unicode"/>
      <w:color w:val="00000A"/>
      <w:lang w:eastAsia="zh-CN"/>
    </w:rPr>
  </w:style>
  <w:style w:type="character" w:styleId="Znakiprzypiswkocowych" w:customStyle="1">
    <w:name w:val="Znaki przypisów końcowych"/>
    <w:qFormat/>
    <w:rPr>
      <w:vertAlign w:val="superscript"/>
    </w:rPr>
  </w:style>
  <w:style w:type="character" w:styleId="EndnoteReference">
    <w:name w:val="Endnote Reference"/>
    <w:rPr>
      <w:vertAlign w:val="superscript"/>
    </w:rPr>
  </w:style>
  <w:style w:type="character" w:styleId="EndnoteCharacters" w:customStyle="1">
    <w:name w:val="Endnote Characters"/>
    <w:basedOn w:val="DefaultParagraphFont"/>
    <w:uiPriority w:val="99"/>
    <w:semiHidden/>
    <w:unhideWhenUsed/>
    <w:qFormat/>
    <w:rsid w:val="003724bf"/>
    <w:rPr>
      <w:vertAlign w:val="superscript"/>
    </w:rPr>
  </w:style>
  <w:style w:type="character" w:styleId="Znakiwypunktowania" w:customStyle="1">
    <w:name w:val="Znaki wypunktowania"/>
    <w:qFormat/>
    <w:rPr>
      <w:rFonts w:ascii="OpenSymbol" w:hAnsi="OpenSymbol" w:eastAsia="OpenSymbol" w:cs="OpenSymbol"/>
    </w:rPr>
  </w:style>
  <w:style w:type="character" w:styleId="WWCharLFO8LVL2" w:customStyle="1">
    <w:name w:val="WW_CharLFO8LVL2"/>
    <w:qFormat/>
    <w:rPr>
      <w:rFonts w:ascii="Times New Roman" w:hAnsi="Times New Roman" w:eastAsia="Calibri" w:cs="Times New Roman"/>
      <w:b w:val="false"/>
      <w:bCs w:val="false"/>
      <w:i w:val="false"/>
      <w:iCs w:val="false"/>
      <w:color w:val="000000"/>
      <w:sz w:val="24"/>
      <w:szCs w:val="24"/>
      <w:lang w:eastAsia="en-US"/>
    </w:rPr>
  </w:style>
  <w:style w:type="character" w:styleId="WWCharLFO8LVL3" w:customStyle="1">
    <w:name w:val="WW_CharLFO8LVL3"/>
    <w:qFormat/>
    <w:rPr>
      <w:rFonts w:ascii="Times New Roman" w:hAnsi="Times New Roman" w:eastAsia="Calibri" w:cs="Times New Roman"/>
      <w:b w:val="false"/>
      <w:bCs w:val="false"/>
      <w:i w:val="false"/>
      <w:iCs w:val="false"/>
      <w:color w:val="000000"/>
      <w:sz w:val="24"/>
      <w:szCs w:val="24"/>
      <w:lang w:eastAsia="en-US"/>
    </w:rPr>
  </w:style>
  <w:style w:type="character" w:styleId="Teksttreci">
    <w:name w:val="Tekst treści_"/>
    <w:basedOn w:val="DefaultParagraphFont"/>
    <w:qFormat/>
    <w:rPr>
      <w:rFonts w:ascii="Times New Roman" w:hAnsi="Times New Roman" w:eastAsia="Times New Roman" w:cs="Times New Roman"/>
      <w:b w:val="false"/>
      <w:bCs w:val="false"/>
      <w:i w:val="false"/>
      <w:iCs w:val="false"/>
      <w:caps w:val="false"/>
      <w:smallCaps w:val="false"/>
      <w:strike w:val="false"/>
      <w:dstrike w:val="false"/>
      <w:u w:val="none"/>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before="0" w:after="120"/>
    </w:pPr>
    <w:rPr/>
  </w:style>
  <w:style w:type="paragraph" w:styleId="List">
    <w:name w:val="List"/>
    <w:basedOn w:val="BodyText"/>
    <w:pPr/>
    <w:rPr>
      <w:rFonts w:cs="Tahoma"/>
    </w:rPr>
  </w:style>
  <w:style w:type="paragraph" w:styleId="Caption">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ascii="Calibri" w:hAnsi="Calibri" w:cs="Arial"/>
    </w:rPr>
  </w:style>
  <w:style w:type="paragraph" w:styleId="Gwkaistopka" w:customStyle="1">
    <w:name w:val="Główka i stopka"/>
    <w:basedOn w:val="Normal"/>
    <w:qFormat/>
    <w:pPr/>
    <w:rPr/>
  </w:style>
  <w:style w:type="paragraph" w:styleId="Header">
    <w:name w:val="Header"/>
    <w:basedOn w:val="Normal"/>
    <w:next w:val="BodyText"/>
    <w:pPr>
      <w:keepNext w:val="true"/>
      <w:spacing w:before="240" w:after="120"/>
    </w:pPr>
    <w:rPr>
      <w:rFonts w:ascii="Liberation Sans" w:hAnsi="Liberation Sans" w:eastAsia="Microsoft YaHei" w:cs="Mangal"/>
      <w:sz w:val="28"/>
      <w:szCs w:val="28"/>
    </w:rPr>
  </w:style>
  <w:style w:type="paragraph" w:styleId="Caption1">
    <w:name w:val="caption1"/>
    <w:basedOn w:val="Normal"/>
    <w:qFormat/>
    <w:pPr>
      <w:suppressLineNumbers/>
      <w:spacing w:before="120" w:after="120"/>
    </w:pPr>
    <w:rPr>
      <w:rFonts w:cs="Arial"/>
      <w:i/>
      <w:iCs/>
    </w:rPr>
  </w:style>
  <w:style w:type="paragraph" w:styleId="Caption11" w:customStyle="1">
    <w:name w:val="caption11"/>
    <w:basedOn w:val="Normal"/>
    <w:qFormat/>
    <w:pPr>
      <w:suppressLineNumbers/>
      <w:spacing w:before="120" w:after="120"/>
    </w:pPr>
    <w:rPr>
      <w:rFonts w:cs="Mangal"/>
      <w:i/>
      <w:iCs/>
    </w:rPr>
  </w:style>
  <w:style w:type="paragraph" w:styleId="Nagwek5" w:customStyle="1">
    <w:name w:val="Nagłówek5"/>
    <w:basedOn w:val="Normal"/>
    <w:qFormat/>
    <w:pPr>
      <w:keepNext w:val="true"/>
      <w:spacing w:before="240" w:after="120"/>
    </w:pPr>
    <w:rPr>
      <w:rFonts w:ascii="Liberation Sans" w:hAnsi="Liberation Sans" w:eastAsia="Microsoft YaHei" w:cs="Mangal"/>
      <w:sz w:val="28"/>
      <w:szCs w:val="28"/>
    </w:rPr>
  </w:style>
  <w:style w:type="paragraph" w:styleId="Nagwek4" w:customStyle="1">
    <w:name w:val="Nagłówek4"/>
    <w:basedOn w:val="Normal"/>
    <w:qFormat/>
    <w:pPr>
      <w:keepNext w:val="true"/>
      <w:spacing w:before="240" w:after="120"/>
    </w:pPr>
    <w:rPr>
      <w:rFonts w:ascii="Liberation Sans" w:hAnsi="Liberation Sans" w:eastAsia="Microsoft YaHei" w:cs="Mangal"/>
      <w:sz w:val="28"/>
      <w:szCs w:val="28"/>
    </w:rPr>
  </w:style>
  <w:style w:type="paragraph" w:styleId="Legenda5" w:customStyle="1">
    <w:name w:val="Legenda5"/>
    <w:basedOn w:val="Normal"/>
    <w:qFormat/>
    <w:pPr>
      <w:suppressLineNumbers/>
      <w:spacing w:before="120" w:after="120"/>
    </w:pPr>
    <w:rPr>
      <w:rFonts w:cs="Mangal"/>
      <w:i/>
      <w:iCs/>
    </w:rPr>
  </w:style>
  <w:style w:type="paragraph" w:styleId="Nagwek3" w:customStyle="1">
    <w:name w:val="Nagłówek3"/>
    <w:basedOn w:val="Normal"/>
    <w:qFormat/>
    <w:pPr>
      <w:keepNext w:val="true"/>
      <w:spacing w:before="240" w:after="120"/>
    </w:pPr>
    <w:rPr>
      <w:rFonts w:ascii="Liberation Sans" w:hAnsi="Liberation Sans" w:eastAsia="Microsoft YaHei" w:cs="Mangal"/>
      <w:sz w:val="28"/>
      <w:szCs w:val="28"/>
    </w:rPr>
  </w:style>
  <w:style w:type="paragraph" w:styleId="Legenda4" w:customStyle="1">
    <w:name w:val="Legenda4"/>
    <w:basedOn w:val="Normal"/>
    <w:qFormat/>
    <w:pPr>
      <w:suppressLineNumbers/>
      <w:spacing w:before="120" w:after="120"/>
    </w:pPr>
    <w:rPr>
      <w:rFonts w:cs="Mangal"/>
      <w:i/>
      <w:iCs/>
    </w:rPr>
  </w:style>
  <w:style w:type="paragraph" w:styleId="Nagwek2" w:customStyle="1">
    <w:name w:val="Nagłówek2"/>
    <w:basedOn w:val="Normal"/>
    <w:qFormat/>
    <w:pPr>
      <w:keepNext w:val="true"/>
      <w:spacing w:before="240" w:after="120"/>
    </w:pPr>
    <w:rPr>
      <w:rFonts w:ascii="Liberation Sans" w:hAnsi="Liberation Sans" w:eastAsia="Microsoft YaHei" w:cs="Mangal"/>
      <w:sz w:val="28"/>
      <w:szCs w:val="28"/>
    </w:rPr>
  </w:style>
  <w:style w:type="paragraph" w:styleId="Legenda3" w:customStyle="1">
    <w:name w:val="Legenda3"/>
    <w:basedOn w:val="Normal"/>
    <w:qFormat/>
    <w:pPr>
      <w:suppressLineNumbers/>
      <w:spacing w:before="120" w:after="120"/>
    </w:pPr>
    <w:rPr>
      <w:rFonts w:cs="Mangal"/>
      <w:i/>
      <w:iCs/>
    </w:rPr>
  </w:style>
  <w:style w:type="paragraph" w:styleId="Nagwek1" w:customStyle="1">
    <w:name w:val="Nagłówek1"/>
    <w:basedOn w:val="Normal"/>
    <w:qFormat/>
    <w:pPr>
      <w:keepNext w:val="true"/>
      <w:spacing w:before="240" w:after="120"/>
    </w:pPr>
    <w:rPr>
      <w:rFonts w:ascii="Liberation Sans" w:hAnsi="Liberation Sans" w:eastAsia="Microsoft YaHei" w:cs="Mangal"/>
      <w:sz w:val="28"/>
      <w:szCs w:val="28"/>
    </w:rPr>
  </w:style>
  <w:style w:type="paragraph" w:styleId="Legenda2" w:customStyle="1">
    <w:name w:val="Legenda2"/>
    <w:basedOn w:val="Normal"/>
    <w:qFormat/>
    <w:pPr>
      <w:suppressLineNumbers/>
      <w:spacing w:before="120" w:after="120"/>
    </w:pPr>
    <w:rPr>
      <w:rFonts w:cs="Mangal"/>
      <w:i/>
      <w:iCs/>
    </w:rPr>
  </w:style>
  <w:style w:type="paragraph" w:styleId="Signature">
    <w:name w:val="Signature"/>
    <w:basedOn w:val="Normal"/>
    <w:pPr>
      <w:suppressLineNumbers/>
      <w:spacing w:before="120" w:after="120"/>
    </w:pPr>
    <w:rPr>
      <w:rFonts w:cs="Mangal"/>
      <w:i/>
      <w:iCs/>
    </w:rPr>
  </w:style>
  <w:style w:type="paragraph" w:styleId="WW-Gwka" w:customStyle="1">
    <w:name w:val="WW-Główka"/>
    <w:basedOn w:val="Normal"/>
    <w:qFormat/>
    <w:pPr>
      <w:suppressLineNumbers/>
    </w:pPr>
    <w:rPr/>
  </w:style>
  <w:style w:type="paragraph" w:styleId="WW-Sygnatura" w:customStyle="1">
    <w:name w:val="WW-Sygnatura"/>
    <w:basedOn w:val="Normal"/>
    <w:qFormat/>
    <w:pPr>
      <w:suppressLineNumbers/>
      <w:spacing w:before="120" w:after="120"/>
    </w:pPr>
    <w:rPr>
      <w:rFonts w:cs="Tahoma"/>
      <w:i/>
      <w:iCs/>
    </w:rPr>
  </w:style>
  <w:style w:type="paragraph" w:styleId="Legenda1" w:customStyle="1">
    <w:name w:val="Legenda1"/>
    <w:basedOn w:val="Normal"/>
    <w:qFormat/>
    <w:pPr>
      <w:suppressLineNumbers/>
      <w:spacing w:before="120" w:after="120"/>
    </w:pPr>
    <w:rPr>
      <w:rFonts w:cs="Mangal"/>
      <w:i/>
      <w:iCs/>
    </w:rPr>
  </w:style>
  <w:style w:type="paragraph" w:styleId="Footer">
    <w:name w:val="Footer"/>
    <w:basedOn w:val="Normal"/>
    <w:pPr>
      <w:suppressLineNumbers/>
    </w:pPr>
    <w:rPr/>
  </w:style>
  <w:style w:type="paragraph" w:styleId="WW-Tekstpodstawowy2" w:customStyle="1">
    <w:name w:val="WW-Tekst podstawowy 2"/>
    <w:basedOn w:val="Normal"/>
    <w:qFormat/>
    <w:pPr>
      <w:spacing w:lineRule="atLeast" w:line="120"/>
      <w:jc w:val="both"/>
    </w:pPr>
    <w:rPr>
      <w:b/>
      <w:szCs w:val="20"/>
    </w:rPr>
  </w:style>
  <w:style w:type="paragraph" w:styleId="Zawartoramki" w:customStyle="1">
    <w:name w:val="Zawartość ramki"/>
    <w:basedOn w:val="BodyText"/>
    <w:qFormat/>
    <w:pPr/>
    <w:rPr/>
  </w:style>
  <w:style w:type="paragraph" w:styleId="BalloonText">
    <w:name w:val="Balloon Text"/>
    <w:basedOn w:val="Normal"/>
    <w:qFormat/>
    <w:pPr/>
    <w:rPr>
      <w:rFonts w:ascii="Tahoma" w:hAnsi="Tahoma" w:cs="Tahoma"/>
      <w:sz w:val="16"/>
      <w:szCs w:val="16"/>
    </w:rPr>
  </w:style>
  <w:style w:type="paragraph" w:styleId="ListParagraph">
    <w:name w:val="List Paragraph"/>
    <w:basedOn w:val="Standard"/>
    <w:qFormat/>
    <w:pPr>
      <w:spacing w:lineRule="auto" w:line="276" w:before="60" w:after="60"/>
      <w:ind w:hanging="567" w:left="1417"/>
      <w:jc w:val="both"/>
    </w:pPr>
    <w:rPr>
      <w:rFonts w:cs="Times"/>
      <w:szCs w:val="24"/>
    </w:rPr>
  </w:style>
  <w:style w:type="paragraph" w:styleId="Domylnie" w:customStyle="1">
    <w:name w:val="Domyślnie"/>
    <w:qFormat/>
    <w:pPr>
      <w:widowControl/>
      <w:suppressAutoHyphens w:val="true"/>
      <w:bidi w:val="0"/>
      <w:spacing w:before="0" w:after="200"/>
      <w:jc w:val="left"/>
    </w:pPr>
    <w:rPr>
      <w:rFonts w:ascii="Arial" w:hAnsi="Arial" w:eastAsia="Times New Roman" w:cs="Arial"/>
      <w:color w:val="00000A"/>
      <w:kern w:val="0"/>
      <w:sz w:val="22"/>
      <w:szCs w:val="20"/>
      <w:lang w:val="cs-CZ" w:eastAsia="zh-CN" w:bidi="ar-SA"/>
    </w:rPr>
  </w:style>
  <w:style w:type="paragraph" w:styleId="NormalWeb">
    <w:name w:val="Normal (Web)"/>
    <w:basedOn w:val="Normal"/>
    <w:uiPriority w:val="99"/>
    <w:semiHidden/>
    <w:unhideWhenUsed/>
    <w:qFormat/>
    <w:pPr/>
    <w:rPr/>
  </w:style>
  <w:style w:type="paragraph" w:styleId="EndnoteText">
    <w:name w:val="Endnote Text"/>
    <w:basedOn w:val="Normal"/>
    <w:link w:val="TekstprzypisukocowegoZnak"/>
    <w:uiPriority w:val="99"/>
    <w:semiHidden/>
    <w:unhideWhenUsed/>
    <w:rsid w:val="003724bf"/>
    <w:pPr/>
    <w:rPr>
      <w:sz w:val="20"/>
      <w:szCs w:val="20"/>
    </w:rPr>
  </w:style>
  <w:style w:type="paragraph" w:styleId="Standard" w:customStyle="1">
    <w:name w:val="Standard"/>
    <w:qFormat/>
    <w:pPr>
      <w:widowControl/>
      <w:suppressAutoHyphens w:val="true"/>
      <w:bidi w:val="0"/>
      <w:spacing w:before="0" w:after="0"/>
      <w:jc w:val="left"/>
      <w:textAlignment w:val="baseline"/>
    </w:pPr>
    <w:rPr>
      <w:rFonts w:ascii="Times New Roman" w:hAnsi="Times New Roman" w:eastAsia="Times New Roman" w:cs="Times New Roman"/>
      <w:color w:val="auto"/>
      <w:kern w:val="2"/>
      <w:sz w:val="24"/>
      <w:szCs w:val="20"/>
      <w:lang w:val="pl-PL" w:eastAsia="zh-CN" w:bidi="ar-SA"/>
    </w:rPr>
  </w:style>
  <w:style w:type="paragraph" w:styleId="Zawartotabeli" w:customStyle="1">
    <w:name w:val="Zawartość tabeli"/>
    <w:basedOn w:val="Normal"/>
    <w:qFormat/>
    <w:pPr>
      <w:suppressLineNumbers/>
    </w:pPr>
    <w:rPr/>
  </w:style>
  <w:style w:type="paragraph" w:styleId="Nagwektabeli" w:customStyle="1">
    <w:name w:val="Nagłówek tabeli"/>
    <w:basedOn w:val="Zawartotabeli"/>
    <w:qFormat/>
    <w:pPr>
      <w:jc w:val="center"/>
    </w:pPr>
    <w:rPr>
      <w:b/>
      <w:bCs/>
    </w:rPr>
  </w:style>
  <w:style w:type="paragraph" w:styleId="Default" w:customStyle="1">
    <w:name w:val="Default"/>
    <w:qFormat/>
    <w:pPr>
      <w:widowControl/>
      <w:suppressAutoHyphens w:val="true"/>
      <w:bidi w:val="0"/>
      <w:spacing w:before="0" w:after="0"/>
      <w:jc w:val="left"/>
    </w:pPr>
    <w:rPr>
      <w:rFonts w:ascii="Tahoma" w:hAnsi="Tahoma" w:eastAsia="Times New Roman" w:cs="Tahoma"/>
      <w:color w:val="000000"/>
      <w:kern w:val="0"/>
      <w:sz w:val="20"/>
      <w:szCs w:val="20"/>
      <w:lang w:val="pl-PL" w:eastAsia="pl-PL" w:bidi="ar-SA"/>
    </w:rPr>
  </w:style>
  <w:style w:type="paragraph" w:styleId="Title-bold" w:customStyle="1">
    <w:name w:val="title-bold"/>
    <w:basedOn w:val="Normal"/>
    <w:qFormat/>
    <w:rsid w:val="00822aef"/>
    <w:pPr>
      <w:widowControl/>
      <w:suppressAutoHyphens w:val="false"/>
      <w:spacing w:beforeAutospacing="1" w:afterAutospacing="1"/>
    </w:pPr>
    <w:rPr>
      <w:rFonts w:eastAsia="Times New Roman"/>
      <w:color w:val="auto"/>
      <w:lang w:eastAsia="pl-PL"/>
    </w:rPr>
  </w:style>
  <w:style w:type="paragraph" w:styleId="Teksttreci1">
    <w:name w:val="Tekst treści"/>
    <w:basedOn w:val="Normal"/>
    <w:qFormat/>
    <w:pPr>
      <w:widowControl w:val="false"/>
      <w:shd w:val="clear" w:color="auto" w:fill="auto"/>
    </w:pPr>
    <w:rPr>
      <w:rFonts w:ascii="Times New Roman" w:hAnsi="Times New Roman" w:eastAsia="Times New Roman" w:cs="Times New Roman"/>
      <w:b w:val="false"/>
      <w:bCs w:val="false"/>
      <w:i w:val="false"/>
      <w:iCs w:val="false"/>
      <w:caps w:val="false"/>
      <w:smallCaps w:val="false"/>
      <w:strike w:val="false"/>
      <w:dstrike w:val="false"/>
      <w:u w:val="none"/>
    </w:rPr>
  </w:style>
  <w:style w:type="numbering" w:styleId="NoList" w:default="1">
    <w:name w:val="No List"/>
    <w:uiPriority w:val="99"/>
    <w:semiHidden/>
    <w:unhideWhenUsed/>
    <w:qFormat/>
  </w:style>
  <w:style w:type="numbering" w:styleId="WW8Num8" w:customStyle="1">
    <w:name w:val="WW8Num8"/>
    <w:qFormat/>
  </w:style>
  <w:style w:type="numbering" w:styleId="WW8Num5" w:customStyle="1">
    <w:name w:val="WW8Num5"/>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8911C-93D5-4477-B4F6-A999C82B0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Application>LibreOffice/24.2.3.2$Windows_X86_64 LibreOffice_project/433d9c2ded56988e8a90e6b2e771ee4e6a5ab2ba</Application>
  <AppVersion>15.0000</AppVersion>
  <Pages>6</Pages>
  <Words>1522</Words>
  <Characters>9713</Characters>
  <CharactersWithSpaces>11123</CharactersWithSpaces>
  <Paragraphs>128</Paragraphs>
  <Company>trans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2025-08-17T13:59:00Z</dcterms:created>
  <dc:creator>Arkadiusz Smoczyński</dc:creator>
  <dc:description/>
  <dc:language>pl-PL</dc:language>
  <cp:lastModifiedBy/>
  <cp:lastPrinted>2023-02-14T11:32:00Z</cp:lastPrinted>
  <dcterms:modified xsi:type="dcterms:W3CDTF">2025-09-19T08:06:17Z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