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FC" w:rsidRDefault="00241714" w:rsidP="006C47FC">
      <w:pPr>
        <w:tabs>
          <w:tab w:val="left" w:pos="900"/>
        </w:tabs>
        <w:spacing w:before="8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Zmodyfikowany </w:t>
      </w:r>
      <w:r w:rsidR="006B22BC">
        <w:rPr>
          <w:rFonts w:ascii="Arial" w:hAnsi="Arial" w:cs="Arial"/>
          <w:b/>
        </w:rPr>
        <w:t>ZAŁACZNIK NR 1</w:t>
      </w:r>
      <w:r w:rsidR="00DD66B5">
        <w:rPr>
          <w:rFonts w:ascii="Arial" w:hAnsi="Arial" w:cs="Arial"/>
          <w:b/>
        </w:rPr>
        <w:t>a</w:t>
      </w:r>
      <w:r w:rsidR="006B22BC">
        <w:rPr>
          <w:rFonts w:ascii="Arial" w:hAnsi="Arial" w:cs="Arial"/>
          <w:b/>
        </w:rPr>
        <w:t xml:space="preserve"> do </w:t>
      </w:r>
      <w:r w:rsidR="00DD66B5">
        <w:rPr>
          <w:rFonts w:ascii="Arial" w:hAnsi="Arial" w:cs="Arial"/>
          <w:b/>
        </w:rPr>
        <w:t>SIWZ</w:t>
      </w:r>
      <w:r w:rsidR="00234525">
        <w:rPr>
          <w:rFonts w:ascii="Arial" w:hAnsi="Arial" w:cs="Arial"/>
          <w:b/>
        </w:rPr>
        <w:t xml:space="preserve"> – </w:t>
      </w:r>
      <w:r w:rsidR="00F6407F">
        <w:rPr>
          <w:rFonts w:ascii="Arial" w:hAnsi="Arial" w:cs="Arial"/>
          <w:b/>
        </w:rPr>
        <w:t>do modyfikacji</w:t>
      </w:r>
      <w:r w:rsidR="00234525">
        <w:rPr>
          <w:rFonts w:ascii="Arial" w:hAnsi="Arial" w:cs="Arial"/>
          <w:b/>
        </w:rPr>
        <w:t xml:space="preserve"> nr 2</w:t>
      </w:r>
      <w:bookmarkStart w:id="0" w:name="_GoBack"/>
      <w:bookmarkEnd w:id="0"/>
    </w:p>
    <w:p w:rsidR="006C47FC" w:rsidRDefault="006C47FC" w:rsidP="00187BB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</w:p>
    <w:p w:rsidR="00187BB8" w:rsidRPr="00B05965" w:rsidRDefault="00187BB8" w:rsidP="00187BB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  <w:r w:rsidRPr="00B05965">
        <w:rPr>
          <w:rFonts w:ascii="Arial" w:hAnsi="Arial" w:cs="Arial"/>
          <w:b/>
        </w:rPr>
        <w:t>TABELA CEN</w:t>
      </w:r>
      <w:r>
        <w:rPr>
          <w:rFonts w:ascii="Arial" w:hAnsi="Arial" w:cs="Arial"/>
          <w:b/>
        </w:rPr>
        <w:t xml:space="preserve"> JEDNOSTKOWYCH</w:t>
      </w:r>
    </w:p>
    <w:p w:rsidR="00187BB8" w:rsidRPr="00B542F2" w:rsidRDefault="00187BB8" w:rsidP="00187BB8">
      <w:pPr>
        <w:jc w:val="right"/>
        <w:rPr>
          <w:b/>
          <w:bCs/>
          <w:u w:val="single"/>
        </w:rPr>
      </w:pPr>
    </w:p>
    <w:p w:rsidR="00C15F72" w:rsidRPr="00676786" w:rsidRDefault="00C12BCF" w:rsidP="00C15F72">
      <w:pPr>
        <w:jc w:val="center"/>
        <w:rPr>
          <w:rFonts w:ascii="Arial" w:hAnsi="Arial"/>
        </w:rPr>
      </w:pPr>
      <w:r w:rsidRPr="00C12BCF">
        <w:rPr>
          <w:rFonts w:ascii="Arial" w:hAnsi="Arial" w:cs="Arial"/>
          <w:b/>
        </w:rPr>
        <w:t xml:space="preserve">„Renowacja sieci kanalizacyjnej w Szczecinie – Etap I </w:t>
      </w:r>
      <w:proofErr w:type="spellStart"/>
      <w:r w:rsidRPr="00C12BCF">
        <w:rPr>
          <w:rFonts w:ascii="Arial" w:hAnsi="Arial" w:cs="Arial"/>
          <w:b/>
        </w:rPr>
        <w:t>i</w:t>
      </w:r>
      <w:proofErr w:type="spellEnd"/>
      <w:r w:rsidRPr="00C12BCF">
        <w:rPr>
          <w:rFonts w:ascii="Arial" w:hAnsi="Arial" w:cs="Arial"/>
          <w:b/>
        </w:rPr>
        <w:t xml:space="preserve"> Etap III (zaprojektuj i wybuduj)” oraz „Renowacja i budowa kanalizacji deszczowej, przebudowa sieci wodociągowej (zaprojektuj i wybuduj) wraz z przebudową jezdni i chodników w ul. Jodłowej”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15F72" w:rsidRPr="00676786" w:rsidTr="00B45E61">
        <w:tc>
          <w:tcPr>
            <w:tcW w:w="6550" w:type="dxa"/>
            <w:vAlign w:val="center"/>
          </w:tcPr>
          <w:p w:rsidR="00C15F72" w:rsidRPr="00676786" w:rsidRDefault="00C15F72" w:rsidP="00B45E61">
            <w:pPr>
              <w:pStyle w:val="Nagwek6"/>
              <w:jc w:val="center"/>
              <w:rPr>
                <w:b w:val="0"/>
              </w:rPr>
            </w:pPr>
            <w:r w:rsidRPr="00676786">
              <w:rPr>
                <w:b w:val="0"/>
              </w:rPr>
              <w:t>Nr referencyjny nadany sprawie przez Zamawiającego</w:t>
            </w:r>
          </w:p>
        </w:tc>
        <w:tc>
          <w:tcPr>
            <w:tcW w:w="2520" w:type="dxa"/>
            <w:vAlign w:val="center"/>
          </w:tcPr>
          <w:p w:rsidR="00C15F72" w:rsidRPr="00676786" w:rsidRDefault="00C15F72" w:rsidP="00B45E61">
            <w:pPr>
              <w:jc w:val="center"/>
            </w:pPr>
          </w:p>
          <w:p w:rsidR="00C15F72" w:rsidRPr="00676786" w:rsidRDefault="00C15F72" w:rsidP="00B45E6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C15F72" w:rsidRPr="00B8339A" w:rsidRDefault="00C15F72" w:rsidP="00C15F72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C15F72" w:rsidRPr="00B8339A" w:rsidRDefault="00C15F72" w:rsidP="00C15F72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Nazwa Wykonawcy: ........................................................................................................................</w:t>
      </w: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Adres Wykonawcy:  .........................................................................................................................</w:t>
      </w: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C15F72" w:rsidRPr="006C47FC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C15F72">
        <w:t xml:space="preserve">Nr </w:t>
      </w:r>
      <w:proofErr w:type="spellStart"/>
      <w:r w:rsidRPr="00C15F72">
        <w:t>tel</w:t>
      </w:r>
      <w:proofErr w:type="spellEnd"/>
      <w:r w:rsidRPr="00C15F72">
        <w:t xml:space="preserve">/fax. ………………………. </w:t>
      </w:r>
      <w:r w:rsidRPr="00C15F72">
        <w:tab/>
      </w:r>
      <w:r w:rsidRPr="006C47FC">
        <w:t>e-mail: ………………………………</w:t>
      </w:r>
    </w:p>
    <w:p w:rsidR="00C15F72" w:rsidRPr="008C6728" w:rsidRDefault="00C15F72" w:rsidP="00C15F72">
      <w:pPr>
        <w:pStyle w:val="Tytu"/>
        <w:suppressAutoHyphens/>
        <w:spacing w:after="120" w:line="320" w:lineRule="atLeast"/>
        <w:ind w:left="0" w:right="-648" w:firstLine="0"/>
        <w:jc w:val="left"/>
        <w:rPr>
          <w:rFonts w:ascii="Arial" w:hAnsi="Arial" w:cs="Arial"/>
          <w:b w:val="0"/>
        </w:rPr>
      </w:pPr>
      <w:r w:rsidRPr="00B05965">
        <w:rPr>
          <w:rFonts w:ascii="Arial" w:hAnsi="Arial" w:cs="Arial"/>
          <w:b w:val="0"/>
        </w:rPr>
        <w:tab/>
      </w:r>
      <w:r w:rsidRPr="00B05965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C15F72" w:rsidRPr="00B05965" w:rsidRDefault="00C15F72" w:rsidP="00C15F72">
      <w:pPr>
        <w:tabs>
          <w:tab w:val="left" w:pos="900"/>
        </w:tabs>
        <w:spacing w:before="80"/>
        <w:contextualSpacing/>
        <w:jc w:val="both"/>
        <w:rPr>
          <w:rFonts w:ascii="Arial" w:hAnsi="Arial" w:cs="Arial"/>
          <w:b/>
        </w:rPr>
      </w:pPr>
    </w:p>
    <w:p w:rsidR="00C15F72" w:rsidRPr="00B05965" w:rsidRDefault="00C15F72" w:rsidP="00C15F72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C15F72" w:rsidRDefault="00C15F72" w:rsidP="00C15F7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15F72">
        <w:rPr>
          <w:rFonts w:ascii="Arial" w:hAnsi="Arial" w:cs="Arial"/>
          <w:b/>
          <w:sz w:val="28"/>
          <w:szCs w:val="28"/>
        </w:rPr>
        <w:t>Preambuła</w:t>
      </w:r>
    </w:p>
    <w:p w:rsidR="00C15F72" w:rsidRPr="00B05965" w:rsidRDefault="00C15F72" w:rsidP="00C15F72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Tabelę cen jednostkowych wprowadza się w celu umożliwienia właściwej wyceny robót, które z przyczyn niezależnych od każdej ze stron okażą się niemożliwe do realizacji w trakcie trwania Umowy lub wyceny koniecznych do zrealizowania robót zamiennych</w:t>
      </w:r>
    </w:p>
    <w:p w:rsidR="00C15F72" w:rsidRPr="00B05965" w:rsidRDefault="00C15F72" w:rsidP="00C15F72">
      <w:pPr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Przyjmuje się, że Wykonawca dokładnie zapoznał się z Wymaganiami Zamawiającego (PFU) i uwzględnił je w przedłożonej Ofercie.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Opisy poszczególnych pozycji podanych w Tabeli Cen nie powinny być interpretowane jako ograniczenie zobowiązań Wykonawcy wynikających z Umowy na wykonanie przedmiotu zamówienia, które zostały opisane w innych dokumentach.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Tabela cena jako Tabela elementów skończonych/rozliczeniowych stanowiąca załącznik do "Protokołu wykonania elementów" podlega sporządzeniu zgodnie z "Zaleceniami do sporządzania dokumentacji rozliczeniowej w kontraktach na roboty budowlane/dostawy w projektach </w:t>
      </w:r>
      <w:proofErr w:type="spellStart"/>
      <w:r w:rsidRPr="00B05965">
        <w:rPr>
          <w:rFonts w:ascii="Arial" w:hAnsi="Arial" w:cs="Arial"/>
          <w:sz w:val="20"/>
          <w:szCs w:val="20"/>
        </w:rPr>
        <w:t>POIiŚ</w:t>
      </w:r>
      <w:proofErr w:type="spellEnd"/>
      <w:r w:rsidRPr="00B05965">
        <w:rPr>
          <w:rFonts w:ascii="Arial" w:hAnsi="Arial" w:cs="Arial"/>
          <w:sz w:val="20"/>
          <w:szCs w:val="20"/>
        </w:rPr>
        <w:t>" (Załącznik nr 2 do "Zaleceń w zakresie wzoru wniosku o płatność beneficjenta w ramach Programu Operacyjnego Infrastruktura i Środowisko 2014-2020").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Zamawiający przyjmuje, że wszystkie koszty niezbędne do zaprojektowania, wybudowania, przekazania do użytkowania zostały przez Wykonawcę uwzględnione w Cenie Ofertowej nawet, jeżeli nie zostały wymienione w Tabeli Cen.</w:t>
      </w:r>
    </w:p>
    <w:p w:rsidR="00C15F72" w:rsidRPr="00B05965" w:rsidRDefault="00C15F72" w:rsidP="00C15F72">
      <w:pPr>
        <w:numPr>
          <w:ilvl w:val="0"/>
          <w:numId w:val="1"/>
        </w:numPr>
        <w:ind w:hanging="76"/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Niezależnie od ograniczeń, jakie mogą sugerować sformułowania dotyczące poszczególnych pozycji w Tabeli Cen i/lub wyjaśnienia w niniejszym wstępie, Wykonawca winien mieć pełną świadomość, że kwoty, które wprowadził do Tabeli Cen, dotyczą Prac zakończonych całkowicie pod każdym względem. Przyjmuje się, że Wykonawca jest w pełni świadom wszystkich wymagań i zobowiązań, wyrażonych bezpośrednio, czy też sugerowanych, objętych każdą częścią niniejszej Umowy i że stosownie do nich wycenił wszystkie pozycje.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 związku z powyższym podane kwoty muszą obejmować wszelkie wydatki poboczne i nieprzewidziane oraz ryzyko każdego rodzaju, niezbędne do zaprojektowania, budowy, ukończenia, uruchomienia i serwisowania całości Robót zgodnie z Umową.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Kwoty wprowadzone przez Wykonawcę w odniesieniu do wszystkich pozycji w Tabeli Cen muszą odzwierciedlać właściwy związek z kosztem wykonywania Prac opisanych w Umowie.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Wszystkie koszty stałe, zyski, koszty ogólne i podobnego rodzaju obciążenia (o ile nie wymienione osobno), odnoszące się do niniejszego Zadania jako całości, należy rozdzielić pomiędzy kwoty podane w Tabeli Cen, podczas gdy koszty dotyczące określonych części Umowy należy rozciągnąć na te pozycje, których te części dotyczą.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lastRenderedPageBreak/>
        <w:t>Ceny wszystkich pozycji Prac powinny zostać podane w PLN. Wartości poszczególnych pozycji Tabeli Cen oraz ich podsumowania należy podawać z dokładnością do dwóch miejsc po przecinku.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Wykonawca zobowiązany jest uwzględnić wszystkie niezbędne do wykonania Umowy czynności dotyczące Dokumentacji projektowej i technicznej, Robót budowlanych i Dokumentacji powykonawczej. Kwoty powinny obejmować wartości globalne dla objętych zamówieniem robót włączając koszty i wydatki konieczne dla wykonania dokumentacji i robót wraz z wszystkimi robotami pomocniczymi i instalacyjnymi, które mogą okazać się niezbędne. Cena powinna zawierać wszelkie ogólne ryzyka, obciążenia i obowiązki wymienione w Umowie lub z niej wynikające.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Cena zamieszczona w Ofercie będzie ceną łączną za wykonanie umowy i powinna obejmować między innymi: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wykonanie projektów, niezbędnych analiz i raportów wraz ze związanymi z tym ewentualnymi opłatami administracyjnymi, uzyskaniem akceptacji przez organ nadzoru budowlanego zgłoszenia o zamiarze rozpoczęcia robót lub decyzji o pozwoleniu na budowę,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obsługę geodezyjną budowy,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83CE4">
        <w:rPr>
          <w:rFonts w:ascii="Arial" w:hAnsi="Arial" w:cs="Arial"/>
          <w:sz w:val="20"/>
          <w:szCs w:val="20"/>
        </w:rPr>
        <w:t>oboty przygotowawcze, pomiarowe i rozbiórkowe</w:t>
      </w:r>
      <w:r>
        <w:rPr>
          <w:rFonts w:ascii="Arial" w:hAnsi="Arial" w:cs="Arial"/>
          <w:sz w:val="20"/>
          <w:szCs w:val="20"/>
        </w:rPr>
        <w:t>: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pomiarowych wchodzi m.in.: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geodezyjne wyznaczenie obiektów w terenie (sytuacyjne i wysokościowe),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tras i obiektów,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sprawdzenie wyznaczenia punktów głównych osi trasy i punktów wysokościowych,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odtworzenie osi trasy,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przekrojów poprzecznych,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wytyczenie punktów określających usytuowanie obiektów,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przygotowywanie szkiców geodezyjnych.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88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rozbiórkowych wchodzi m.in.: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cięcie nawierzchni,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demontaże i/lub rozbiórki,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kruszenie rozbieranych elementów np. betonowych,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załadunek, transport i wyładunek materiałów z rozbiórki i/lub w miejsce zagospodarowania/utylizacji,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koszty związane z utylizacją materiałów pochodzących z rozbiórki/demontażu, w tym koszty wszelkich opłat,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wykonanie zabezpieczeń istniejącej zieleni,</w:t>
      </w:r>
    </w:p>
    <w:p w:rsidR="00C15F72" w:rsidRPr="00883CE4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rozbiórka warstw nawierzchni, obrzeży, chodników, krawężników, ław, ogrodzeń i innych.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montażowe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3CE4">
        <w:rPr>
          <w:rFonts w:ascii="Arial" w:hAnsi="Arial" w:cs="Arial"/>
          <w:sz w:val="20"/>
          <w:szCs w:val="20"/>
        </w:rPr>
        <w:t>W zakres prac montażowych wchodzi m.in.: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zakup i dostarczenie na budowę wszystkich materiałów koniecznych do zrealizowania robót</w:t>
      </w:r>
    </w:p>
    <w:p w:rsidR="00C15F72" w:rsidRPr="00883CE4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roboty ziemne,</w:t>
      </w:r>
      <w:r>
        <w:rPr>
          <w:rFonts w:ascii="Arial" w:hAnsi="Arial" w:cs="Arial"/>
          <w:sz w:val="20"/>
          <w:szCs w:val="20"/>
        </w:rPr>
        <w:t xml:space="preserve"> w</w:t>
      </w:r>
      <w:r w:rsidRPr="00883CE4">
        <w:rPr>
          <w:rFonts w:ascii="Arial" w:hAnsi="Arial" w:cs="Arial"/>
          <w:sz w:val="20"/>
          <w:szCs w:val="20"/>
        </w:rPr>
        <w:t xml:space="preserve"> tym m.in.: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883CE4">
        <w:rPr>
          <w:rFonts w:ascii="Arial" w:hAnsi="Arial" w:cs="Arial"/>
          <w:sz w:val="20"/>
          <w:szCs w:val="20"/>
        </w:rPr>
        <w:t>zdjęcie warstwy ziemi urodzajnej,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883CE4">
        <w:rPr>
          <w:rFonts w:ascii="Arial" w:hAnsi="Arial" w:cs="Arial"/>
          <w:sz w:val="20"/>
          <w:szCs w:val="20"/>
        </w:rPr>
        <w:t>przekopy kontrolne,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c)</w:t>
      </w:r>
      <w:r w:rsidRPr="00883CE4">
        <w:rPr>
          <w:rFonts w:ascii="Arial" w:hAnsi="Arial" w:cs="Arial"/>
          <w:sz w:val="20"/>
          <w:szCs w:val="20"/>
        </w:rPr>
        <w:tab/>
        <w:t>wykopy wykonywane ręcznie i mechaniczne,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83CE4">
        <w:rPr>
          <w:rFonts w:ascii="Arial" w:hAnsi="Arial" w:cs="Arial"/>
          <w:sz w:val="20"/>
          <w:szCs w:val="20"/>
        </w:rPr>
        <w:t>odwodnienie wykopów,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83CE4">
        <w:rPr>
          <w:rFonts w:ascii="Arial" w:hAnsi="Arial" w:cs="Arial"/>
          <w:sz w:val="20"/>
          <w:szCs w:val="20"/>
        </w:rPr>
        <w:t>umocnienie ścian wykopów</w:t>
      </w:r>
      <w:r>
        <w:rPr>
          <w:rFonts w:ascii="Arial" w:hAnsi="Arial" w:cs="Arial"/>
          <w:sz w:val="20"/>
          <w:szCs w:val="20"/>
        </w:rPr>
        <w:t>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f)</w:t>
      </w:r>
      <w:r w:rsidRPr="00883CE4">
        <w:rPr>
          <w:rFonts w:ascii="Arial" w:hAnsi="Arial" w:cs="Arial"/>
          <w:sz w:val="20"/>
          <w:szCs w:val="20"/>
        </w:rPr>
        <w:tab/>
        <w:t>transport urobku, tymczasowe składowanie urobku na składowisku, zagospodarowanie nadmiaru gruntu, usunięcie z Terenu Budowy gruntu nie nadającego się do wykorzystania wraz z wszelkimi opłatami z tym związanymi,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883CE4">
        <w:rPr>
          <w:rFonts w:ascii="Arial" w:hAnsi="Arial" w:cs="Arial"/>
          <w:sz w:val="20"/>
          <w:szCs w:val="20"/>
        </w:rPr>
        <w:t>ręczne i mechaniczne zasypywanie wykopów,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Pr="00883CE4">
        <w:rPr>
          <w:rFonts w:ascii="Arial" w:hAnsi="Arial" w:cs="Arial"/>
          <w:sz w:val="20"/>
          <w:szCs w:val="20"/>
        </w:rPr>
        <w:t>rozścielenie ziemi urodzajnej ręcznie i/lub mechanicznie,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i)</w:t>
      </w:r>
      <w:r w:rsidRPr="00883CE4">
        <w:rPr>
          <w:rFonts w:ascii="Arial" w:hAnsi="Arial" w:cs="Arial"/>
          <w:sz w:val="20"/>
          <w:szCs w:val="20"/>
        </w:rPr>
        <w:tab/>
        <w:t>wykonanie niezbędnych badań gruntu, w tym badań zagęszczenia</w:t>
      </w:r>
      <w:r>
        <w:rPr>
          <w:rFonts w:ascii="Arial" w:hAnsi="Arial" w:cs="Arial"/>
          <w:sz w:val="20"/>
          <w:szCs w:val="20"/>
        </w:rPr>
        <w:t>,</w:t>
      </w:r>
      <w:r w:rsidRPr="00883CE4">
        <w:rPr>
          <w:rFonts w:ascii="Arial" w:hAnsi="Arial" w:cs="Arial"/>
          <w:sz w:val="20"/>
          <w:szCs w:val="20"/>
        </w:rPr>
        <w:t xml:space="preserve"> 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j)</w:t>
      </w:r>
      <w:r w:rsidRPr="00883CE4">
        <w:rPr>
          <w:rFonts w:ascii="Arial" w:hAnsi="Arial" w:cs="Arial"/>
          <w:sz w:val="20"/>
          <w:szCs w:val="20"/>
        </w:rPr>
        <w:tab/>
        <w:t>wykonanie wszelkich wymaganych zabezpieczeń i oznakowań wykopów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k)</w:t>
      </w:r>
      <w:r w:rsidRPr="00883CE4">
        <w:rPr>
          <w:rFonts w:ascii="Arial" w:hAnsi="Arial" w:cs="Arial"/>
          <w:sz w:val="20"/>
          <w:szCs w:val="20"/>
        </w:rPr>
        <w:tab/>
        <w:t>montaż i demontaż konstrukcji podwieszeń i podparć, zabezpieczenie istniejącego uzbrojenia odkrytego w trakcie realizacji robót,</w:t>
      </w:r>
    </w:p>
    <w:p w:rsidR="00C15F72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l)</w:t>
      </w:r>
      <w:r w:rsidRPr="00883CE4">
        <w:rPr>
          <w:rFonts w:ascii="Arial" w:hAnsi="Arial" w:cs="Arial"/>
          <w:sz w:val="20"/>
          <w:szCs w:val="20"/>
        </w:rPr>
        <w:tab/>
        <w:t xml:space="preserve">wykonanie podsypki i </w:t>
      </w:r>
      <w:proofErr w:type="spellStart"/>
      <w:r w:rsidRPr="00883CE4">
        <w:rPr>
          <w:rFonts w:ascii="Arial" w:hAnsi="Arial" w:cs="Arial"/>
          <w:sz w:val="20"/>
          <w:szCs w:val="20"/>
        </w:rPr>
        <w:t>obsypki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rurociągów, studzienek, 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883CE4">
        <w:rPr>
          <w:rFonts w:ascii="Arial" w:hAnsi="Arial" w:cs="Arial"/>
          <w:sz w:val="20"/>
          <w:szCs w:val="20"/>
        </w:rPr>
        <w:t>wymiana gruntu nie nadającego się do powtórnego wbudowania,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m) </w:t>
      </w:r>
      <w:r w:rsidRPr="00883CE4">
        <w:rPr>
          <w:rFonts w:ascii="Arial" w:hAnsi="Arial" w:cs="Arial"/>
          <w:sz w:val="20"/>
          <w:szCs w:val="20"/>
        </w:rPr>
        <w:t xml:space="preserve">pozyskanie i dostawa na Teren Budowy gruntu z </w:t>
      </w:r>
      <w:proofErr w:type="spellStart"/>
      <w:r w:rsidRPr="00883CE4">
        <w:rPr>
          <w:rFonts w:ascii="Arial" w:hAnsi="Arial" w:cs="Arial"/>
          <w:sz w:val="20"/>
          <w:szCs w:val="20"/>
        </w:rPr>
        <w:t>dokopu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do wykonania podsypek, zasypów, nasypów itp. jeżeli zgodnie z umową robót ma być zastosowany grunt inny niż rodzimy,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Pr="00883CE4">
        <w:rPr>
          <w:rFonts w:ascii="Arial" w:hAnsi="Arial" w:cs="Arial"/>
          <w:sz w:val="20"/>
          <w:szCs w:val="20"/>
        </w:rPr>
        <w:t>zakup i montaż rur osłonowych dla zabezpieczenia istniejącej infrastruktury (tam gdzie jest to wymagane),</w:t>
      </w:r>
    </w:p>
    <w:p w:rsidR="00C15F72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p) </w:t>
      </w:r>
      <w:r w:rsidRPr="00883CE4">
        <w:rPr>
          <w:rFonts w:ascii="Arial" w:hAnsi="Arial" w:cs="Arial"/>
          <w:sz w:val="20"/>
          <w:szCs w:val="20"/>
        </w:rPr>
        <w:t>uporządkowanie placu budowy po robotach ziemnych.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wszelkich robót związanych z posadowieniem, montażem i wyposażeniem rurociągów, obiektów sieciowych i urządzeń, w tym m.in.: kształtek, trójników, redukcji, łuków, prostek, nasuwek, zasuw, łączników, nawiertak, itp.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i montaż bloków oporowych,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przewodów do studni w tym m.in. wykonanie otworów w studniach oraz wykonanie przejść szczelnych,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do istniejącej sieci,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obejść i tymczasowego przepompowywania ścieków,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oznakowanie taśmą trasy rurociąg oraz armatury na słupkach stalowych (tam gdzie jest to wymagane)</w:t>
      </w:r>
      <w:r>
        <w:rPr>
          <w:rFonts w:ascii="Arial" w:hAnsi="Arial" w:cs="Arial"/>
          <w:sz w:val="20"/>
          <w:szCs w:val="20"/>
        </w:rPr>
        <w:t>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prób, badań, płukań, dezynfekcji, inspekcji kamerą,</w:t>
      </w:r>
    </w:p>
    <w:p w:rsidR="00C15F72" w:rsidRPr="00F2055D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wykonanie izolacji ochronnej np. rury </w:t>
      </w:r>
      <w:r>
        <w:rPr>
          <w:rFonts w:ascii="Arial" w:hAnsi="Arial" w:cs="Arial"/>
          <w:sz w:val="20"/>
          <w:szCs w:val="20"/>
        </w:rPr>
        <w:t>ochronne, studnie betonowe itp.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2055D">
        <w:rPr>
          <w:rFonts w:ascii="Arial" w:hAnsi="Arial" w:cs="Arial"/>
          <w:sz w:val="20"/>
          <w:szCs w:val="20"/>
        </w:rPr>
        <w:t>oboty odtworzeniowe i zagospodarowanie terenu</w:t>
      </w:r>
    </w:p>
    <w:p w:rsidR="00C15F72" w:rsidRPr="00F2055D" w:rsidRDefault="00C15F72" w:rsidP="00C15F72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055D">
        <w:rPr>
          <w:rFonts w:ascii="Arial" w:hAnsi="Arial" w:cs="Arial"/>
          <w:sz w:val="20"/>
          <w:szCs w:val="20"/>
        </w:rPr>
        <w:t>W zakres prac odtworzeniowych wchodzi m.in. :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zakup, transport i wbudowanie materiałów,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pomiarowe,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utrzymanie, profilowanie i zagęszczanie dna koryta, poboczy i podłoża,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zagęszczenie,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oczyszczenia i skropienia nawierzchni,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wycięcie, oczyszczenie i wypełnienie materiałem uszczelniającym podłużnych i poprzecznych szczelin,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odtworzenie obrzeży trawnikowych i krawężników,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regulacja włazów studni 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pielęgnacje nawierzchni, rozścielenie,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przeprowadzenie wymaganych pomiarów i badań,</w:t>
      </w:r>
    </w:p>
    <w:p w:rsidR="00C15F72" w:rsidRPr="00F2055D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trawników,</w:t>
      </w:r>
    </w:p>
    <w:p w:rsidR="00C15F72" w:rsidRPr="00F2055D" w:rsidRDefault="00C15F72" w:rsidP="00C15F72">
      <w:pPr>
        <w:pStyle w:val="Akapitzlist1"/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 zakres prac związanych z zagospodarowaniem terenu wchodzi m.in.:</w:t>
      </w:r>
    </w:p>
    <w:p w:rsidR="00C15F72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Zieleń – Wykonawca jest zobowiązany do odtworzenia terenów zielonych, </w:t>
      </w:r>
    </w:p>
    <w:p w:rsidR="00C15F72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Ogrodzenie terenu,</w:t>
      </w:r>
    </w:p>
    <w:p w:rsidR="00C15F72" w:rsidRPr="00F2055D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drogowe.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zakupienie materiałów niezbędnych do przeprowadzenia niezbędnych testów i prób końcowych,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koszty gwarancji i ubezpieczeń,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opłacenie badań niezbędnych do oceny prawidłowości wykonania umowy,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opracowanie, dokumentacji powykonawczej,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różne opłaty administracyjne związane z trybem przekazywania obiektów do eksploatacji i użytkowania,</w:t>
      </w:r>
    </w:p>
    <w:p w:rsidR="00C15F72" w:rsidRPr="003E5303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 xml:space="preserve">zapłata za energię i inne media zużyte w trakcie budowy oraz wykonywania testów i prób końcowych, w tym m.in. </w:t>
      </w:r>
    </w:p>
    <w:p w:rsidR="00C15F72" w:rsidRPr="003E5303" w:rsidRDefault="00C15F72" w:rsidP="00C15F72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a) wszystkie wydatki związane z zainstalowaniem i podłączeniem wody i elektryczności jemu potrzebnych oraz wszelkie opłaty związane z ich użyciem,</w:t>
      </w:r>
    </w:p>
    <w:p w:rsidR="00C15F72" w:rsidRPr="003E5303" w:rsidRDefault="00C15F72" w:rsidP="00C15F72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b) koszt ułożenia tymczasowych kabli i rurociągów oraz przewozu wody i wszelkie inne wydatki i opłaty dla właściwej dystrybucji elektryczności i wody do jakiegokolwiek i każdego punktu budowy jak będzie konieczne dla jakiegokolwiek celu związanego z wykonywaniem Robót,</w:t>
      </w:r>
    </w:p>
    <w:p w:rsidR="00C15F72" w:rsidRPr="003E5303" w:rsidRDefault="00C15F72" w:rsidP="00C15F72">
      <w:pPr>
        <w:pStyle w:val="Akapitzlist1"/>
        <w:numPr>
          <w:ilvl w:val="0"/>
          <w:numId w:val="2"/>
        </w:numPr>
        <w:tabs>
          <w:tab w:val="left" w:pos="851"/>
          <w:tab w:val="num" w:pos="993"/>
        </w:tabs>
        <w:spacing w:before="80" w:after="24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zapłata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187BB8" w:rsidRDefault="00C15F72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Przyjmuje się, że Wykonawca, znając zakres projektów, robót i celu ich wykonania uwzględni w cenie wszystkie elementy, których wykonanie jest konieczne do wypełnienia zadania objętego Umową</w:t>
      </w:r>
    </w:p>
    <w:p w:rsidR="006C116D" w:rsidRDefault="006C116D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6C116D" w:rsidRDefault="006C116D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6860"/>
        <w:gridCol w:w="1734"/>
      </w:tblGrid>
      <w:tr w:rsidR="00187BB8" w:rsidRPr="006A255D" w:rsidTr="00280976">
        <w:trPr>
          <w:trHeight w:val="7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 pozycji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- Nazwa Elementu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ryczałtowa bez VAT,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PLN 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87B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Renowacja 1mb kanalizacji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E2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87BB8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200mm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BB8" w:rsidRPr="006A255D" w:rsidRDefault="00187BB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72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BB8" w:rsidRPr="006A255D" w:rsidRDefault="00187BB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7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DD099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Pr="006A255D" w:rsidRDefault="00DD099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DD099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Pr="006A255D" w:rsidRDefault="00DD0998" w:rsidP="00DD0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DD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DD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3F">
              <w:rPr>
                <w:rFonts w:ascii="Arial" w:hAnsi="Arial" w:cs="Arial"/>
                <w:sz w:val="20"/>
                <w:szCs w:val="20"/>
              </w:rPr>
              <w:t>650mm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24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24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24" w:rsidRDefault="00F21B24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500/750mm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B24" w:rsidRPr="006A255D" w:rsidRDefault="00F21B24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24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24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24" w:rsidRDefault="00F21B24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FF2">
              <w:rPr>
                <w:rFonts w:ascii="Arial" w:hAnsi="Arial" w:cs="Arial"/>
                <w:sz w:val="20"/>
                <w:szCs w:val="20"/>
              </w:rPr>
              <w:t>600/90</w:t>
            </w:r>
            <w:r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B24" w:rsidRPr="006A255D" w:rsidRDefault="00F21B24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F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2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FF2" w:rsidRDefault="00EB6FF2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800/1200mm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FF2" w:rsidRPr="006A255D" w:rsidRDefault="00EB6FF2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DD0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D0998">
              <w:rPr>
                <w:rFonts w:ascii="Arial" w:hAnsi="Arial" w:cs="Arial"/>
                <w:b/>
                <w:bCs/>
                <w:sz w:val="20"/>
                <w:szCs w:val="20"/>
              </w:rPr>
              <w:t>Renowacja studni kanalizacyjnej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1000mm o głębokości do 2,5m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od 2,5m do 3,5m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powyżej 3,5m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1200mm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1200mm o głębokości od 2,5m do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1200mm o głębokości powyżej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1500mm o głębokości do 2,5m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1500mm o głębokości od 2,5m do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1500mm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1800mm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1800mm o głębokości od 2,5m do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1800mm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234525" w:rsidP="00DB4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Studnia o  średnicy 2</w:t>
            </w:r>
            <w:r w:rsidR="00DB4242" w:rsidRPr="00C22F0F">
              <w:rPr>
                <w:rFonts w:ascii="Arial" w:hAnsi="Arial" w:cs="Arial"/>
                <w:sz w:val="20"/>
                <w:szCs w:val="20"/>
              </w:rPr>
              <w:t>000mm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234525" w:rsidP="00DB4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Studnia o  średnicy 2</w:t>
            </w:r>
            <w:r w:rsidR="00DB4242" w:rsidRPr="00C22F0F">
              <w:rPr>
                <w:rFonts w:ascii="Arial" w:hAnsi="Arial" w:cs="Arial"/>
                <w:sz w:val="20"/>
                <w:szCs w:val="20"/>
              </w:rPr>
              <w:t>000mm o głębokości od 2,5m do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234525" w:rsidP="00DB4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Studnia o  średnicy 2</w:t>
            </w:r>
            <w:r w:rsidR="00DB4242" w:rsidRPr="00C22F0F">
              <w:rPr>
                <w:rFonts w:ascii="Arial" w:hAnsi="Arial" w:cs="Arial"/>
                <w:sz w:val="20"/>
                <w:szCs w:val="20"/>
              </w:rPr>
              <w:t>000mm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BB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12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Uszczelnienie włączenia </w:t>
            </w:r>
            <w:r w:rsidR="00BB4CC0">
              <w:rPr>
                <w:rFonts w:ascii="Arial" w:hAnsi="Arial" w:cs="Arial"/>
                <w:b/>
                <w:bCs/>
                <w:sz w:val="20"/>
                <w:szCs w:val="20"/>
              </w:rPr>
              <w:t>– kapelusz typu C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12BAF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:rsidR="00112BAF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BB4CC0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Uszczelnienie włączenia – kapelusz </w:t>
            </w:r>
            <w:r w:rsidR="002923A1">
              <w:rPr>
                <w:rFonts w:ascii="Arial" w:hAnsi="Arial" w:cs="Arial"/>
                <w:b/>
                <w:bCs/>
                <w:sz w:val="20"/>
                <w:szCs w:val="20"/>
              </w:rPr>
              <w:t>typu 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BB4CC0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Uszczelnienie włączenia – kapelusz typu 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BB4CC0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252A3F" w:rsidRDefault="00BB4CC0" w:rsidP="00BB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252A3F" w:rsidRDefault="00BB4CC0" w:rsidP="00BB4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F">
              <w:rPr>
                <w:rFonts w:ascii="Arial" w:hAnsi="Arial" w:cs="Arial"/>
                <w:b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1mb </w:t>
            </w:r>
            <w:r w:rsidRPr="00252A3F">
              <w:rPr>
                <w:rFonts w:ascii="Arial" w:hAnsi="Arial" w:cs="Arial"/>
                <w:b/>
                <w:sz w:val="20"/>
                <w:szCs w:val="20"/>
              </w:rPr>
              <w:t>nowego kanału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3434B6" w:rsidRDefault="00BB4CC0" w:rsidP="00BB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434B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3434B6" w:rsidRDefault="00BB4CC0" w:rsidP="00BB4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4B6">
              <w:rPr>
                <w:rFonts w:ascii="Arial" w:hAnsi="Arial" w:cs="Arial"/>
                <w:b/>
                <w:sz w:val="20"/>
                <w:szCs w:val="20"/>
              </w:rPr>
              <w:t>Budowa 1mb nowego wodociągu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3434B6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34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3434B6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 w:rsidRPr="003434B6">
              <w:rPr>
                <w:rFonts w:ascii="Arial" w:hAnsi="Arial" w:cs="Arial"/>
                <w:sz w:val="20"/>
                <w:szCs w:val="20"/>
              </w:rPr>
              <w:t>Budowa wodociągu o średnicy 150mm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16D" w:rsidRPr="006C116D" w:rsidRDefault="006C116D" w:rsidP="006C116D"/>
    <w:p w:rsidR="006C116D" w:rsidRDefault="006C116D" w:rsidP="006C116D"/>
    <w:p w:rsidR="006C116D" w:rsidRDefault="006C116D" w:rsidP="006C116D"/>
    <w:p w:rsidR="000C4915" w:rsidRDefault="000C4915" w:rsidP="006C116D"/>
    <w:tbl>
      <w:tblPr>
        <w:tblW w:w="10501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2160"/>
        <w:gridCol w:w="2085"/>
        <w:gridCol w:w="2756"/>
        <w:gridCol w:w="1638"/>
      </w:tblGrid>
      <w:tr w:rsidR="006C116D" w:rsidRPr="00B53CA9" w:rsidTr="00DD66B5">
        <w:trPr>
          <w:trHeight w:val="1030"/>
        </w:trPr>
        <w:tc>
          <w:tcPr>
            <w:tcW w:w="1862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160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085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56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1638" w:type="dxa"/>
            <w:vAlign w:val="center"/>
          </w:tcPr>
          <w:p w:rsidR="006C116D" w:rsidRPr="00B53CA9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A255D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C116D" w:rsidRPr="00B53CA9" w:rsidTr="00DD66B5">
        <w:trPr>
          <w:trHeight w:val="2438"/>
        </w:trPr>
        <w:tc>
          <w:tcPr>
            <w:tcW w:w="1862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6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116D" w:rsidRDefault="006C116D" w:rsidP="006C116D"/>
    <w:p w:rsidR="006C116D" w:rsidRPr="006C116D" w:rsidRDefault="006C116D" w:rsidP="006C116D"/>
    <w:sectPr w:rsidR="006C116D" w:rsidRPr="006C116D" w:rsidSect="000C4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AF" w:rsidRDefault="00112BAF" w:rsidP="00112BAF">
      <w:r>
        <w:separator/>
      </w:r>
    </w:p>
  </w:endnote>
  <w:endnote w:type="continuationSeparator" w:id="0">
    <w:p w:rsidR="00112BAF" w:rsidRDefault="00112BAF" w:rsidP="001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AF" w:rsidRDefault="00112BAF" w:rsidP="00112BAF">
      <w:r>
        <w:separator/>
      </w:r>
    </w:p>
  </w:footnote>
  <w:footnote w:type="continuationSeparator" w:id="0">
    <w:p w:rsidR="00112BAF" w:rsidRDefault="00112BAF" w:rsidP="0011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6D" w:rsidRDefault="006C116D" w:rsidP="006C11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69"/>
    <w:multiLevelType w:val="hybridMultilevel"/>
    <w:tmpl w:val="CB96C8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E1834"/>
    <w:multiLevelType w:val="hybridMultilevel"/>
    <w:tmpl w:val="7F22DA56"/>
    <w:lvl w:ilvl="0" w:tplc="0415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27F05F38"/>
    <w:multiLevelType w:val="hybridMultilevel"/>
    <w:tmpl w:val="7E143ABE"/>
    <w:lvl w:ilvl="0" w:tplc="0415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3" w15:restartNumberingAfterBreak="0">
    <w:nsid w:val="3ABE44A6"/>
    <w:multiLevelType w:val="hybridMultilevel"/>
    <w:tmpl w:val="E2BCC3D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30CC"/>
    <w:multiLevelType w:val="hybridMultilevel"/>
    <w:tmpl w:val="901C00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01359"/>
    <w:multiLevelType w:val="hybridMultilevel"/>
    <w:tmpl w:val="98685A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B8"/>
    <w:rsid w:val="000C4915"/>
    <w:rsid w:val="00112BAF"/>
    <w:rsid w:val="00187BB8"/>
    <w:rsid w:val="0021523D"/>
    <w:rsid w:val="00234525"/>
    <w:rsid w:val="00241714"/>
    <w:rsid w:val="00252A3F"/>
    <w:rsid w:val="00280976"/>
    <w:rsid w:val="002923A1"/>
    <w:rsid w:val="003434B6"/>
    <w:rsid w:val="003656F1"/>
    <w:rsid w:val="00440D9D"/>
    <w:rsid w:val="004F7E34"/>
    <w:rsid w:val="00676786"/>
    <w:rsid w:val="006B22BC"/>
    <w:rsid w:val="006C116D"/>
    <w:rsid w:val="006C47FC"/>
    <w:rsid w:val="007F7855"/>
    <w:rsid w:val="00844826"/>
    <w:rsid w:val="00B113E0"/>
    <w:rsid w:val="00BB4CC0"/>
    <w:rsid w:val="00C12BCF"/>
    <w:rsid w:val="00C15F72"/>
    <w:rsid w:val="00DB4242"/>
    <w:rsid w:val="00DD0998"/>
    <w:rsid w:val="00DD66B5"/>
    <w:rsid w:val="00EB6FF2"/>
    <w:rsid w:val="00F21B24"/>
    <w:rsid w:val="00F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7401"/>
  <w15:docId w15:val="{6767C1DE-800F-4D78-B72B-9BF5CD8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5F7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7BB8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C15F7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5F72"/>
    <w:pPr>
      <w:ind w:left="709" w:hanging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5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BA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22B2-FE8E-48DC-B79C-83B28772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Patryk Semik</cp:lastModifiedBy>
  <cp:revision>17</cp:revision>
  <cp:lastPrinted>2019-03-15T09:38:00Z</cp:lastPrinted>
  <dcterms:created xsi:type="dcterms:W3CDTF">2018-03-25T19:44:00Z</dcterms:created>
  <dcterms:modified xsi:type="dcterms:W3CDTF">2019-03-15T09:54:00Z</dcterms:modified>
</cp:coreProperties>
</file>