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0F3BD9">
        <w:rPr>
          <w:rFonts w:cs="Arial"/>
          <w:b/>
          <w:szCs w:val="20"/>
        </w:rPr>
        <w:t>B</w:t>
      </w:r>
      <w:r w:rsidR="003A1E77">
        <w:rPr>
          <w:rFonts w:cs="Arial"/>
          <w:b/>
          <w:szCs w:val="20"/>
        </w:rPr>
        <w:t>PE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214DD8">
        <w:rPr>
          <w:rFonts w:cs="Arial"/>
          <w:b/>
          <w:szCs w:val="20"/>
        </w:rPr>
        <w:t>11</w:t>
      </w:r>
      <w:bookmarkStart w:id="1" w:name="_GoBack"/>
      <w:bookmarkEnd w:id="1"/>
      <w:r w:rsidRPr="00A368A2">
        <w:rPr>
          <w:rFonts w:cs="Arial"/>
          <w:b/>
          <w:szCs w:val="20"/>
        </w:rPr>
        <w:t>/202</w:t>
      </w:r>
      <w:r w:rsidR="00035D57">
        <w:rPr>
          <w:rFonts w:cs="Arial"/>
          <w:b/>
          <w:szCs w:val="20"/>
        </w:rPr>
        <w:t>4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3A1E77">
        <w:rPr>
          <w:rFonts w:cs="Arial"/>
          <w:b/>
          <w:szCs w:val="20"/>
        </w:rPr>
        <w:t>3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E9474A" w:rsidRDefault="00215E28" w:rsidP="00E9474A">
      <w:pPr>
        <w:spacing w:after="120"/>
        <w:rPr>
          <w:rFonts w:eastAsia="Calibri"/>
        </w:rPr>
      </w:pPr>
      <w:r w:rsidRPr="00E9474A">
        <w:rPr>
          <w:rFonts w:cs="ArialMT"/>
          <w:color w:val="auto"/>
        </w:rPr>
        <w:t xml:space="preserve">składając ofertę w odpowiedzi na zapytanie ofertowe nr </w:t>
      </w:r>
      <w:r w:rsidRPr="00E9474A">
        <w:rPr>
          <w:bCs/>
        </w:rPr>
        <w:t>INS/</w:t>
      </w:r>
      <w:r w:rsidR="00E9474A" w:rsidRPr="00E9474A">
        <w:rPr>
          <w:bCs/>
        </w:rPr>
        <w:t>B</w:t>
      </w:r>
      <w:r w:rsidR="003A1E77">
        <w:rPr>
          <w:bCs/>
        </w:rPr>
        <w:t>PE</w:t>
      </w:r>
      <w:r w:rsidRPr="00E9474A">
        <w:rPr>
          <w:bCs/>
        </w:rPr>
        <w:t>/ZO-</w:t>
      </w:r>
      <w:r w:rsidR="00E9474A" w:rsidRPr="00E9474A">
        <w:rPr>
          <w:bCs/>
        </w:rPr>
        <w:t>1</w:t>
      </w:r>
      <w:r w:rsidR="003A1E77">
        <w:rPr>
          <w:bCs/>
        </w:rPr>
        <w:t>2</w:t>
      </w:r>
      <w:r w:rsidRPr="00E9474A">
        <w:rPr>
          <w:bCs/>
        </w:rPr>
        <w:t>/202</w:t>
      </w:r>
      <w:r w:rsidR="007349E8" w:rsidRPr="00E9474A">
        <w:rPr>
          <w:bCs/>
        </w:rPr>
        <w:t>3</w:t>
      </w:r>
      <w:r w:rsidRPr="000F3BD9">
        <w:t xml:space="preserve"> </w:t>
      </w:r>
      <w:r w:rsidRPr="00E9474A">
        <w:rPr>
          <w:rFonts w:cs="ArialMT"/>
          <w:color w:val="auto"/>
        </w:rPr>
        <w:t xml:space="preserve">pn. </w:t>
      </w:r>
      <w:r w:rsidR="000F3BD9" w:rsidRPr="00E9474A">
        <w:rPr>
          <w:rFonts w:cs="ArialMT"/>
          <w:color w:val="auto"/>
        </w:rPr>
        <w:t>„</w:t>
      </w:r>
      <w:r w:rsidR="00E9474A" w:rsidRPr="00E9474A">
        <w:rPr>
          <w:rFonts w:cs="ArialMT"/>
          <w:b/>
          <w:color w:val="auto"/>
        </w:rPr>
        <w:t>D</w:t>
      </w:r>
      <w:r w:rsidR="00E9474A" w:rsidRPr="00E9474A">
        <w:rPr>
          <w:rFonts w:eastAsia="Calibri"/>
          <w:b/>
        </w:rPr>
        <w:t>ostaw</w:t>
      </w:r>
      <w:r w:rsidR="00E9474A">
        <w:rPr>
          <w:rFonts w:eastAsia="Calibri"/>
          <w:b/>
        </w:rPr>
        <w:t>a</w:t>
      </w:r>
      <w:r w:rsidR="00E9474A" w:rsidRPr="00E9474A">
        <w:rPr>
          <w:rFonts w:eastAsia="Calibri"/>
          <w:b/>
        </w:rPr>
        <w:t xml:space="preserve"> </w:t>
      </w:r>
      <w:bookmarkStart w:id="2" w:name="_Hlk144723611"/>
      <w:r w:rsidR="003A1E77">
        <w:rPr>
          <w:rFonts w:eastAsia="Calibri"/>
          <w:b/>
        </w:rPr>
        <w:t>puszek metalowych o pojemności 1,29 l z wieczkami do kompletu</w:t>
      </w:r>
      <w:r w:rsidR="00E9474A" w:rsidRPr="00E9474A">
        <w:rPr>
          <w:rFonts w:eastAsia="Calibri"/>
          <w:b/>
        </w:rPr>
        <w:t xml:space="preserve"> w ilości </w:t>
      </w:r>
      <w:r w:rsidR="00035D57">
        <w:rPr>
          <w:rFonts w:eastAsia="Calibri"/>
          <w:b/>
        </w:rPr>
        <w:t>30</w:t>
      </w:r>
      <w:r w:rsidR="003A1E77">
        <w:rPr>
          <w:rFonts w:eastAsia="Calibri"/>
          <w:b/>
        </w:rPr>
        <w:t xml:space="preserve"> 000</w:t>
      </w:r>
      <w:r w:rsidR="00E9474A" w:rsidRPr="00E9474A">
        <w:rPr>
          <w:rFonts w:eastAsia="Calibri"/>
          <w:b/>
        </w:rPr>
        <w:t xml:space="preserve"> </w:t>
      </w:r>
      <w:proofErr w:type="spellStart"/>
      <w:r w:rsidR="00E9474A" w:rsidRPr="00E9474A">
        <w:rPr>
          <w:rFonts w:eastAsia="Calibri"/>
          <w:b/>
        </w:rPr>
        <w:t>szt</w:t>
      </w:r>
      <w:bookmarkEnd w:id="2"/>
      <w:proofErr w:type="spellEnd"/>
      <w:r w:rsidR="00E9474A">
        <w:rPr>
          <w:rFonts w:eastAsia="Calibri"/>
          <w:b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E9474A" w:rsidRPr="00110A3B" w:rsidRDefault="00E9474A" w:rsidP="00E9474A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E9474A" w:rsidRPr="00E9474A" w:rsidRDefault="00E9474A" w:rsidP="00E9474A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E9474A" w:rsidRPr="00E9474A" w:rsidRDefault="00E9474A" w:rsidP="00E9474A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             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Podpisy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uprawnionych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przedstawicieli</w:t>
      </w:r>
      <w:proofErr w:type="spellEnd"/>
      <w:r w:rsidRPr="00E9474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E9474A">
        <w:rPr>
          <w:rFonts w:asciiTheme="minorHAnsi" w:hAnsiTheme="minorHAnsi" w:cs="Arial"/>
          <w:sz w:val="18"/>
          <w:szCs w:val="18"/>
        </w:rPr>
        <w:t>wykonawców</w:t>
      </w:r>
      <w:proofErr w:type="spellEnd"/>
    </w:p>
    <w:p w:rsidR="00431AED" w:rsidRPr="00E9474A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sectPr w:rsidR="00431AED" w:rsidRPr="00E9474A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35D57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0F3BD9"/>
    <w:rsid w:val="00105748"/>
    <w:rsid w:val="001106AE"/>
    <w:rsid w:val="00115D84"/>
    <w:rsid w:val="00164667"/>
    <w:rsid w:val="001731CC"/>
    <w:rsid w:val="001843DC"/>
    <w:rsid w:val="00205EA0"/>
    <w:rsid w:val="00214DD8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A1E77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C2797"/>
    <w:rsid w:val="005D1495"/>
    <w:rsid w:val="005E466D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211E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474A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093CCD4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D333-F165-4EF5-AC22-92C39A178C7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B08772-725F-4753-9280-6A74E85C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– INS</cp:lastModifiedBy>
  <cp:revision>3</cp:revision>
  <cp:lastPrinted>2022-01-25T07:42:00Z</cp:lastPrinted>
  <dcterms:created xsi:type="dcterms:W3CDTF">2024-11-12T10:26:00Z</dcterms:created>
  <dcterms:modified xsi:type="dcterms:W3CDTF">2024-11-20T10:37:00Z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