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2" w:rsidRPr="00551D52" w:rsidRDefault="00551D52" w:rsidP="0055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51D52">
        <w:rPr>
          <w:rFonts w:ascii="Arial Narrow" w:hAnsi="Arial Narrow" w:cs="Arial"/>
          <w:b/>
          <w:bCs/>
          <w:sz w:val="28"/>
          <w:szCs w:val="28"/>
        </w:rPr>
        <w:t>SZCZEGÓŁOWY OPIS PRZEDMIOTU ZAMÓWIENIA</w:t>
      </w:r>
    </w:p>
    <w:p w:rsidR="005457FB" w:rsidRPr="00E04E58" w:rsidRDefault="005457FB" w:rsidP="005457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 w:themeColor="text1"/>
          <w:sz w:val="32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Hlk62647927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ZESTAW KOMPUTEROWY Z WYŚWIETLACZEM</w:t>
      </w: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ab/>
        <w:t xml:space="preserve">– </w:t>
      </w:r>
      <w:r w:rsidR="00C61091"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1</w:t>
      </w: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4819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-    P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rocesor min. 2-rdzeniowy </w:t>
            </w:r>
          </w:p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    o częstotliwości taktowania bazowego min. 2,30 GHz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21,5”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budowana karta graficzna z możliwością zastosowania 2 ekranów zewnętrznych o natywnej rozdzielczości min. 3840 na 2160 pikseli (4K UHD) przy 60 </w:t>
            </w:r>
            <w:proofErr w:type="spellStart"/>
            <w:r w:rsidR="005457FB" w:rsidRPr="00E04E58">
              <w:rPr>
                <w:rFonts w:ascii="Arial Narrow" w:hAnsi="Arial Narrow" w:cs="Arial"/>
                <w:color w:val="000000" w:themeColor="text1"/>
              </w:rPr>
              <w:t>Hz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mikrofon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4 porty USB w standardzie min. 3.0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(USB-C) obsługujące: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/s), USB 3.1 drugiej generacji (do 10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 Gniazdo na kartę SDXC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819" w:type="dxa"/>
            <w:shd w:val="clear" w:color="auto" w:fill="auto"/>
          </w:tcPr>
          <w:p w:rsidR="007A50FE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zgodny z IEEE 802.11a/b/g/n/</w:t>
            </w:r>
            <w:proofErr w:type="spellStart"/>
            <w:r w:rsidR="007A50FE"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4.0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Bezprzewodowa klawiatura + mysz podłączana na złączu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bluetooth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5,5 kg bez akcesoriów zewnętrznych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powinien, bez konieczności instalacji dodatkowego oprogramowania, umożliwiać synchronizację z telefonami iPhone firmy Apple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: automatyczne odbieranie wiadomości SMS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i połączeń w przypadku braku dostępu do telefonu,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Posiadać wbudowany w system asystent głosowy, wbudowany pakiet biurowy, program do tworzenia filmów oraz program do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edycji zdjęć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Gwarancja producenta min. 12 m-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cy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po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komputera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Pr="00E04E58" w:rsidRDefault="005457FB" w:rsidP="005457F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2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990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 P</w:t>
            </w:r>
            <w:r w:rsidRPr="00E04E58">
              <w:rPr>
                <w:rFonts w:ascii="Arial Narrow" w:hAnsi="Arial Narrow" w:cs="Arial"/>
                <w:color w:val="000000" w:themeColor="text1"/>
              </w:rPr>
              <w:t>rocesor min. 8-rdzeniowy, w tym min. 4 o wysokiej wydajności i częstotliwości   taktowania  bazowego min. 3,20 GHz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13,3”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2560x1600 pikseli przy 227 pikselach na cal,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500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z 8-rdzeniowym procesorem graficznym (128 jednostek wykonawczych, 24 576 wątków, przepustowość 2,6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TFlops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)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(USB-C) obsługujące: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/s), USB 3.1 drugiej generacji (do 10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 Gniazdo na kartę SDXC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Czytnik linii papilarnych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1,5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System operacyjny fabrycznie zainstalowany przez producenta powinien, bez konieczności instalacji dodatkowego oprogramowania, umożliwiać synchronizację z telefonami iPhone firmy Apple: automatyczne odbieranie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wiadomości SMS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i połączeń w przypadku braku dostępu do telefonu,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Posiadać wbudowany w system asystent głosowy, wbudowany pakiet biurowy, program do tworzenia filmów oraz program do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edycji zdjęć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Gwarancja producenta min. 12 m-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cy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Wszystkie wyspecyfikowane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powyżej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laptopa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Pr="00E04E58" w:rsidRDefault="005457FB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3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990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177DA4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-    Procesor dedykowany do pracy w komputerach mobilnych, min. 4-rdzeniowy o częstotliwości taktowania  bazowego min. 1,50 GHz. Procesor musi osiągać wynik o wartości co najmniej 6.300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</w:t>
            </w:r>
            <w:r w:rsidR="00177DA4" w:rsidRPr="00E04E58">
              <w:rPr>
                <w:rFonts w:ascii="Arial Narrow" w:hAnsi="Arial Narrow" w:cs="Arial"/>
                <w:color w:val="000000" w:themeColor="text1"/>
              </w:rPr>
              <w:t>y być przeprowadzone 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177DA4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,  oprogramowania testującego oraz dokładnych opisów użytych testów w terminie nie dłuższym niż 3 dni od otrzymania zawiadomienia od Zamawiającego.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13,3”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300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16 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graficzna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porty USB w standardzie min. 3.0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lub USB-C 3.1 o funkcji ładowanie,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HDMI w standardzie pozwalającym na obsługę w rozdzielczości 4K x 2K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 Gniazdo na kartę micro SD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dokowania</w:t>
            </w:r>
          </w:p>
          <w:p w:rsidR="00177DA4" w:rsidRPr="00E04E58" w:rsidRDefault="005457FB" w:rsidP="00177DA4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LTE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użytkownika,</w:t>
            </w:r>
          </w:p>
          <w:p w:rsidR="00624FA6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w sprzęt technologia z zestawem funkcji zabezpieczeń pozwalająca na uzyskanie poufnych danych firmowych oraz udostępnianie informacji o komputerze, jego podzespołach i oprogramowaniu.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uzyskania zdalnego dostępu do sprzętu zapewniająca jego sterowanie, monitoring, konserwację niezależnie od stanu systemu operacyjnego nawet wtedy, gdy komputer jest wyłączony.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Czytnik linii papilarnych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7h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1,5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pełna integracja z domeną Active Directory MS Windows (posiadaną przez Zamawiającego) opartą na serwerach Windows 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Server 2019,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zarządzanie komputerami poprzez Zasady Grup (G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PO) Active Directory Microsoft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 xml:space="preserve"> Windows,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ernetu,</w:t>
            </w:r>
          </w:p>
          <w:p w:rsidR="005457FB" w:rsidRPr="00E04E58" w:rsidRDefault="00624FA6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obsługa </w:t>
            </w:r>
            <w:r w:rsidR="005457FB" w:rsidRPr="00E04E58">
              <w:rPr>
                <w:rFonts w:ascii="Arial Narrow" w:hAnsi="Arial Narrow" w:cs="Arial"/>
                <w:color w:val="000000" w:themeColor="text1"/>
                <w:lang w:val="en-US"/>
              </w:rPr>
              <w:t>ActiveX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Wszystkie w/w funkcjonalności nie mogą być realizowane z zastosowaniem emulatorów i wirtualizac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ji systemu Microsoft Windows 10,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 xml:space="preserve">icencja musi zostać dostarczona </w:t>
            </w:r>
            <w:r w:rsidRPr="00E04E58">
              <w:rPr>
                <w:rFonts w:ascii="Arial Narrow" w:hAnsi="Arial Narrow" w:cs="Arial"/>
                <w:color w:val="000000" w:themeColor="text1"/>
              </w:rPr>
              <w:t>wraz ze wszystkimi niezbędnymi oryginalnymi atrybutami oryginalności oprogramowania, jak np. etykietą potwierdzającą legalność systemu operacyjnego. Etykieta ma być umieszczona w sposób trwały na obudowie każde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go egzemplarza 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0439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</w:t>
            </w:r>
            <w:r w:rsidR="001F25A6" w:rsidRPr="00E04E58">
              <w:rPr>
                <w:rFonts w:ascii="Arial Narrow" w:hAnsi="Arial Narrow" w:cs="Arial"/>
                <w:bCs/>
                <w:color w:val="000000" w:themeColor="text1"/>
              </w:rPr>
              <w:t>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laptopa</w:t>
            </w:r>
            <w:r w:rsidR="001F25A6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7A50FE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olskiego kanału dystrybucyjnego,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spełniać następujące kryteria i certyfikaty: certyfikat zgodności CE,  sprzęt musi zostać wyprodukowany zgodnie z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normami ISO 9001 oraz ISO 14001,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siadać certyfikat zgodności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 i znajdować się na liście kompatybilnych produktów na stronie producenta systemu operacyjnego. W przypadku braku takiego dokumentu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,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 xml:space="preserve">wymagana będzie </w:t>
            </w:r>
            <w:r w:rsidRPr="00E04E58">
              <w:rPr>
                <w:rFonts w:ascii="Arial Narrow" w:hAnsi="Arial Narrow" w:cs="Arial"/>
                <w:color w:val="000000" w:themeColor="text1"/>
              </w:rPr>
              <w:t>deklaracja producenta sprzętu po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twierdzająca kompatybilność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E04E58" w:rsidRPr="00AD7022" w:rsidRDefault="00E04E58" w:rsidP="00AD7022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15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4252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31FB8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mobilnych, min. 2-rdzeniowy o częstotliwości taktowania  bazowego min. 3,00 GHz. Procesor musi osiągać wynik o wartości co najmniej 6.300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14”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250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32GB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graficzna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porty USB w tym min. 1 w standardzie 3.0 lub nowszym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o funkcjach: ładowanie,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HDMI w standardzie 1.4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Czytnik linii papilarnych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7h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1,7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5457FB" w:rsidRDefault="005457FB" w:rsidP="00E04E58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integra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cja z domeną Active Directory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(posiadaną przez Zamawiającego) opartą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na serwerach Windows Server 2019,</w:t>
            </w:r>
          </w:p>
          <w:p w:rsidR="005457FB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zarządzanie komputerami poprzez Zasad</w:t>
            </w:r>
            <w:r w:rsidR="007A2E4B" w:rsidRPr="00AD7022">
              <w:rPr>
                <w:rFonts w:ascii="Arial Narrow" w:hAnsi="Arial Narrow" w:cs="Arial"/>
                <w:color w:val="000000" w:themeColor="text1"/>
              </w:rPr>
              <w:t>y Grup (GPO) Active Directory Microsoft Windows,</w:t>
            </w:r>
          </w:p>
          <w:p w:rsidR="005457FB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nie wymagający aktywacji za pomocą telefonu lub Internetu</w:t>
            </w:r>
            <w:r w:rsidR="007A2E4B" w:rsidRPr="00AD7022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AD7022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AD7022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5457FB" w:rsidRPr="00AD7022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Wszystkie w/w funkcjonalności nie mogą być realizowane z zastosowaniem emulatorów i wirtualizacji systemu Microsoft Windows 10.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7A2E4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ar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czona wraz ze wszystkimi niezbędnymi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o</w:t>
            </w:r>
            <w:r w:rsidRPr="00E04E58">
              <w:rPr>
                <w:rFonts w:ascii="Arial Narrow" w:hAnsi="Arial Narrow" w:cs="Arial"/>
                <w:color w:val="000000" w:themeColor="text1"/>
              </w:rPr>
              <w:t>ryginalnymi atrybutami oryginalności oprogramowania, jak np. etykietą potwierdzającą legalność systemu operacyjnego. Etykieta ma być umieszczona w sposób trwały na obudowie każde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go egzemplarza laptopa.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0439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urządzenia,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b dedykowaną stronę internetową,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szych sterowników i uaktualnień,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Wszystkie wyspecyfikowane </w:t>
            </w:r>
            <w:r w:rsidR="007A2E4B" w:rsidRPr="00E04E58">
              <w:rPr>
                <w:rFonts w:ascii="Arial Narrow" w:hAnsi="Arial Narrow" w:cs="Arial"/>
                <w:bCs/>
                <w:color w:val="000000" w:themeColor="text1"/>
              </w:rPr>
              <w:t>powyże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j elementy laptopa</w:t>
            </w:r>
            <w:r w:rsidR="007A2E4B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7A50FE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olskiego kanału dystrybucyjnego,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spełniać następujące kryteria i certyfikaty: certyfikat zgodności CE,  sprzęt musi zostać wyprodukowany zgodnie z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normami ISO 9001 oraz ISO 14001,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Oferowany sprzęt musi posiadać certyfikat zgodności z MS Windows 10 i znajdować się na liście kompatybilnych produktów na stronie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producenta systemu operacyjnego. W przypadku braku takiego dokumentu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 wymagana będzie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deklaracja producenta sprzętu pot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wierdzająca kompatybilność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Pr="00AD7022" w:rsidRDefault="005457FB" w:rsidP="00AD7022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2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31FB8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mobilnych, min. 2-rdzeniowy o częstotliwości taktowania  bazowego min. 1,80 GHz. Procesor musi osiągać wynik o wartości co najmniej 4.000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w systemie MS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17.3”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300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16GB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Zewnętrzny układ graficzny z pamięcią własną min. 2 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Napęd: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nagrywarka DVDRW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mikrofon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 porty USB w tym min. 2 w standardzie 3.0 lub nowszym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HDMI w standardzie pozwalającym na obsługę w rozdzielczości 4K x 2K,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4.1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Pełnowymiarowa klawiatura wraz z numeryczną,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6,5h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2,8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integracja z domeną Active Directory Microsoft Windows (posiadaną przez Zamawiającego) opartą na serwerach Windows Server 2019,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zarządzanie komputerami poprzez Zasady Grup (GPO) Active Directory Microsoft Windows,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Internetu,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Wszystkie w/w funkcjonalności nie mogą być realizowane z zastosowaniem emulatorów i wirtualizacji systemu Microsoft Windows 10.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komputera,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laptopa.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540439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powyżej elementy laptopa muszą być w nim zamontowane i pochodzić od producenta urządzenia – nie dopuszcza się montażu komponentów innych producentów.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spełniać następujące kryteria i certyfikaty: certyfikat zgodności CE,  sprzęt musi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zostać wyprodukowany zgodnie z normami ISO 9001 oraz ISO 14001.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posiadać certyfikat zgodności z Microsoft Windows 10 i znajdować się na liście kompatybilnych produktów na stronie producenta systemu operacyjnego. W przypadku braku takiego dokumentu, wymagana będzie deklaracja producenta sprzętu potwierdzająca kompatybilność z Microsoft Windows 10.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E04E58" w:rsidRPr="00E04E58" w:rsidRDefault="00E04E58" w:rsidP="00AD7022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KOMPUTER – 1 szt.    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457FB" w:rsidRPr="00E04E58" w:rsidTr="00E04E58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stacjonarnych, min. 8-rdzeniowy o częstotliwości taktowania  bazowego min. 2,80 GHz. Procesor musi osiągać wynik o wartości co najmniej 17.000 pkt. w teście Pass Mark CPU Mark. Procesor oraz jego wynik  muszą być ujęte na stronie http://www.cpubenchmark.net/cpu_list.php. W przypadku, gdy zaproponowany zostanie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komputer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16GB, możliwość rozbudowy do min. 128GB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Karta graficzna z pamięcią własną min. 2GB. Karta graficzna musi osiągać wynik o  wartości co najmniej 3.500 pkt. w teście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Average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G3D Mark. Karta oraz jej wynik muszą być na stronie: https://www.videocardbenchmark.net/gpu_list.php. W przypadku, gdy zaproponowany zostanie komputer z kartą graficzną, której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model karty graficznej spełnia minimalne wymagania dot. punktów wymaganych przez Zamawiającego. Testy powinny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 xml:space="preserve">być przeprowadzone w systemie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5457FB" w:rsidP="00540439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w technologii NVME o poj. min. 512GB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Napęd: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nagrywarka DVDRW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karta dźwiękowa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Gniazda rozszerzeń: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PCIe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3.0 x4,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PCIe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3.0 x16,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3x M.2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Obudowa: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Tower z trwale oznaczoną nazwą producenta i modelem komputera. 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o mocy 500W i wydajności min. 90%,</w:t>
            </w:r>
          </w:p>
          <w:p w:rsidR="00540439" w:rsidRPr="00E04E58" w:rsidRDefault="00540439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zamontowania w obudowie min. 2 dysków formatu 3,5”.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10 portów USB w tym min. 4 w standardzie 3.0 lub nowszym oraz min. 1 port w standardzie USB-C o funkcji ładowanie (ilość portów może zostać osiągnięta za pomocą  oryginalnych, dedykowanych przez producenta akcesoriów),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4x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porty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DisplayPort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lub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Mini DisplayPort,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interfejsu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lub interfejsu bezprzewodowego Bluetooth 5.0 – oryginalne rozwiązanie producenta dedykowane do danego modelu komputera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w sprzęt technologia z zestawem funkcji zabezpieczeń pozwalająca na uzyskanie poufnych danych firmowych oraz udostępnianie informacji o komputerze, jego podzespołach i oprogramowaniu. Możliwość uzyskania zdalnego dostępu do sprzętu zapewniająca jego sterowanie, monitoring, konserwację niezależnie od stanu systemu operacyjnego nawet wtedy, gdy komputer jest wyłączony.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klawiatura, 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mysz.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integracja z domeną Active Directory Microsoft Windows (posiadaną przez Zamawiającego) opartą na serwerach Windows Server 2019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zarządzanie komputerami poprzez Zasady Grup (GPO) Active Directory Microsoft Windows.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Internetu.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Wszystkie w/w funkcjonalności nie mogą być realizowane z zastosowaniem emulatorów i wirtualizacji systemu Microsoft Windows 10.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540439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</w:t>
            </w:r>
            <w:r w:rsidR="000A557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</w:t>
            </w:r>
            <w:r w:rsidR="00E75BD0" w:rsidRPr="00E04E58">
              <w:rPr>
                <w:rFonts w:ascii="Arial Narrow" w:hAnsi="Arial Narrow" w:cs="Arial"/>
                <w:bCs/>
                <w:color w:val="000000" w:themeColor="text1"/>
              </w:rPr>
              <w:t>szystkie wyspecyfikowane powyżej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komputera muszą być w nim zamontowane i pochodzić od producenta urządzenia – nie dopuszcza się montażu komponentów innych producentów.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spełniać następujące kryteria i certyfikaty: certyfikat zgodności CE,  sprzęt musi zostać wyprodukowany zgodnie z normami ISO 9001 oraz ISO 14001.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posiadać certyfikat zgodności z Microsoft Windows 10 i znajdować się na liście kompatybilnych produktów na stronie producenta systemu operacyjnego. W przypadku braku takiego dokumentu, wymagana będzie deklaracja producenta sprzętu potwierdzająca kompatybilność z Microsoft Windows 10.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MONITOR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Przekątna: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27 cali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Powłoka matrycy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Matowa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Rozdzielczość: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2560x1440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Matryca: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Skalibrowane fabrycznie odwzorowanie 99% przestrzeni barw Adobe RGB oraz wyświetlanie 16 milionów kolorów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Jasność: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300 cd/m²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Kontrast: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Statyczny (standardowy) 1000:1 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Czas reakcji: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maksymalnie 5 ms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Kąty widzenia: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Pionowy: 178 stopni,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Poziomy: 178 stopni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HDMI, 2x Display Port,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hub USB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Regulacja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obrotu w pionie i poziomie,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regulacji wysokości oraz kąta nachylenia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36 miesięcy gwarancji. W tym okresie serwis urządzenia musi być realizowany przez producenta lub autoryzowanego partnera serwisowego producenta.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DRUKARKA LASEROWA  – 6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Obsługiwane formaty: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A4, A5, A6, Koperty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Szybkość druku 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50 stron na minutę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Rozdzielczość druku: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1200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x 1200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dpi</w:t>
            </w:r>
            <w:proofErr w:type="spellEnd"/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Podajnik papieru</w:t>
            </w:r>
          </w:p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250 stron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Gramatura papieru: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60-220 g/m2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Połączenie: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USB, 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Gigabit Ethernet 10/100/1000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Dupleks: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druku dwustronnego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Poziom hałasu w trybie drukowania: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Poniżej 60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dB</w:t>
            </w:r>
            <w:proofErr w:type="spellEnd"/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Eksploatacja: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stosowania oryginalnych tonerów o wydajności co najmniej 25 tys. stron, wydajność bębna co najmniej 500 tys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stron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Opcje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dedykowanej przez producenta karty sieci bezprzewodowej,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dysku SSD.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24 miesięcy gwarancji. W tym okresie serwis urządzenia musi być realizowany przez producenta lub autoryzowanego partnera serwisowego producenta.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OLE_LINK1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PUNKT DOSTĘPOWY  </w:t>
      </w:r>
      <w:bookmarkEnd w:id="1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– 10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Pasmo częstotliwości: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2.4 GHz, 5 GHz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Maksymalna szybkość przesyłania danych: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1000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Mbit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Maksymalna szybkość przesyłania danych bezprzewodowo: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867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Mbit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Zakres w otwartej przestrzeni: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486682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15</w:t>
            </w:r>
            <w:r w:rsidR="000A557B" w:rsidRPr="00E04E58">
              <w:rPr>
                <w:rFonts w:ascii="Arial Narrow" w:hAnsi="Arial Narrow" w:cs="Arial"/>
                <w:color w:val="000000" w:themeColor="text1"/>
              </w:rPr>
              <w:t>0 m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Obsługiwane standardy </w:t>
            </w:r>
            <w:proofErr w:type="spellStart"/>
            <w:r w:rsidRPr="00E04E58">
              <w:rPr>
                <w:rFonts w:ascii="Arial Narrow" w:hAnsi="Arial Narrow" w:cs="Arial"/>
                <w:b/>
                <w:color w:val="000000" w:themeColor="text1"/>
              </w:rPr>
              <w:t>WiFi</w:t>
            </w:r>
            <w:proofErr w:type="spellEnd"/>
            <w:r w:rsidRPr="00E04E58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IEEE 802.11a/b/g/n/ac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Standardy szyfrowania: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WEP, WPA-PSK, WPA/WPA2, TKIP/AES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Gigabit Ethernet 10/100/1000),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Antena: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dwuzakresowa antena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Ilość klientów mogących pracować jednocześnie: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200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Opcje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montowania na ścianie lub suficie,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Przycisk resetu</w:t>
            </w:r>
          </w:p>
          <w:p w:rsidR="00E75BD0" w:rsidRPr="00E04E58" w:rsidRDefault="00E75BD0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zarządzania przez kontroler (oprogramowanie kontrolera powinno być dostępne bezpłatnie do pobrania ze strony producenta</w:t>
            </w:r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z możliwością instalacji na systemie Windows, 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macOS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oraz 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Debian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Ubuntu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Linux</w:t>
            </w:r>
            <w:r w:rsidRPr="00E04E58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Adapter Gigabit POE,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Zestaw do montażu na ścianie lub suficie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SKANER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skanera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Płaski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Rozmiar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Rozdzielczość optyczna [</w:t>
            </w:r>
            <w:proofErr w:type="spellStart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4800 x 4800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Formaty plików: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do JPEG, skanowanie do PDF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Przyciski szybkiego wyboru: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3 przyciski wyboru szybkiego skanowania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USB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skanowania do chmury,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pracy i skanowania w pionie, 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funkcje naprawy dokumentów i zdjęć.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Kabel USB,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lub kabel zasilający,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Sterowniki dla systemu Windows 10 oraz oprogramowanie do skanowania zdjęć i dokumentów,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Instrukcja obsługi.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SKANER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skanera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Płaski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Rozmiar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Rozdzielczość optyczna [</w:t>
            </w:r>
            <w:proofErr w:type="spellStart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1200 x 1200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Szybkość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skanowania min. 60 obrazów (30 stron) na minutę ze skanowaniem dwustronnym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Formaty plików: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do JPEG, skanowanie do PDF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USB, 1x LAN RJ-45 10/100/1000BASE-T Gigabit Ethernet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512MB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dwustronne jednoprzebiegowe,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długich dokumentów o długości co najmniej 3000 mm,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Skanowanie bezpośrednie do poczty elektronicznej,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bezpośrednie do folderów sieciowych,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bezpośrednio do urządzeń przenośnych,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Automatyczne rozpoznawanie kolorów, automatyczne wykrywanie formatu papieru, usuwanie pustej strony.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Kabel USB,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lub kabel zasilający,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Sterowniki dla systemu Windows 10 oraz oprogramowanie do skanowania zdjęć i dokumentów,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Instrukcja obsługi.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6120D3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6120D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SZAFA RACK – 1 szt.    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91EA8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i rozmiar: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Szafa stojąca 19”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Wysokość: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Min. 27U </w:t>
            </w:r>
          </w:p>
          <w:p w:rsidR="00B41D99" w:rsidRPr="00E04E58" w:rsidRDefault="00B41D99" w:rsidP="00F305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Maksymalna wysokość </w:t>
            </w:r>
            <w:r w:rsidR="00F30599" w:rsidRPr="00E04E58">
              <w:rPr>
                <w:rFonts w:ascii="Arial Narrow" w:hAnsi="Arial Narrow" w:cs="Arial"/>
                <w:color w:val="000000" w:themeColor="text1"/>
              </w:rPr>
              <w:t>szafy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wraz ze wspornikami (stopkami) nie może przekroczyć 1850mm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Wymiary: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Szerokość min. 600 mm, max 800 mm,</w:t>
            </w:r>
          </w:p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Głębokość min 1000 mm, max 1000 mm,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Drzwi przednie: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Perforowane stalowe z prześwitem min. 50% o grubości blachy min. 1 mm, z zamkiem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Drzwi tylne: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Perforowane stalowe podwójne z prześwitem min. 50% o grubości blachy min. 1 mm, z zamkiem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Drzwi boczne: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Stalowe</w:t>
            </w:r>
            <w:r w:rsidR="001F54DD" w:rsidRPr="00E04E58">
              <w:rPr>
                <w:rFonts w:ascii="Arial Narrow" w:hAnsi="Arial Narrow" w:cs="Arial"/>
                <w:color w:val="000000" w:themeColor="text1"/>
              </w:rPr>
              <w:t xml:space="preserve"> o grubości min. 1 mm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Wyprowadzenie kabli: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przepusty kablowe sufitowy i podłogowy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1F54DD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Listwa zasilająca 19" z włącznikiem z 8 gniazdami z uziemieniem.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82D91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782D91" w:rsidRPr="00E04E58" w:rsidRDefault="00782D91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82D91" w:rsidRPr="00E04E58" w:rsidRDefault="00782D91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Montaż</w:t>
            </w:r>
          </w:p>
        </w:tc>
        <w:tc>
          <w:tcPr>
            <w:tcW w:w="4394" w:type="dxa"/>
            <w:shd w:val="clear" w:color="auto" w:fill="auto"/>
          </w:tcPr>
          <w:p w:rsidR="00782D91" w:rsidRPr="00E04E58" w:rsidRDefault="00782D91" w:rsidP="00782D91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Szafa musi dostarczona, złożona i zamontowana  do pomieszczeniu wskazanym przez Zamawiającego</w:t>
            </w:r>
          </w:p>
        </w:tc>
        <w:tc>
          <w:tcPr>
            <w:tcW w:w="2948" w:type="dxa"/>
          </w:tcPr>
          <w:p w:rsidR="00782D91" w:rsidRPr="00E04E58" w:rsidRDefault="00782D91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DYSK – 1 szt.    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91EA8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Pojemność: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TB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 szerokości: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3,5”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Interfejs: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SATA 6GB/s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Wielkość bufora: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128 MB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Średni czas bezawaryjnej pracy: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2 000 000 h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Tryb pracy: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pracy w trybie 24/7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60 miesięcy gwarancji producenta</w:t>
            </w:r>
            <w:r w:rsidR="001F54DD"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7C0F70" w:rsidRPr="00E04E58" w:rsidRDefault="007C0F70" w:rsidP="007C0F70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DYSK SSD – 1 szt.    </w:t>
      </w:r>
    </w:p>
    <w:p w:rsidR="007C0F70" w:rsidRPr="00E04E58" w:rsidRDefault="007C0F70" w:rsidP="007C0F70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C0F70" w:rsidRPr="00E04E58" w:rsidRDefault="007C0F70" w:rsidP="007C0F70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7C0F70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Pojemność: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382E7C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Min. </w:t>
            </w:r>
            <w:r w:rsidR="00BC5FFC" w:rsidRPr="00E04E58">
              <w:rPr>
                <w:rFonts w:ascii="Arial Narrow" w:hAnsi="Arial Narrow" w:cs="Arial"/>
                <w:color w:val="000000" w:themeColor="text1"/>
              </w:rPr>
              <w:t>500</w:t>
            </w:r>
            <w:r w:rsidR="007C0F70" w:rsidRPr="00E04E58">
              <w:rPr>
                <w:rFonts w:ascii="Arial Narrow" w:hAnsi="Arial Narrow" w:cs="Arial"/>
                <w:color w:val="000000" w:themeColor="text1"/>
              </w:rPr>
              <w:t xml:space="preserve"> GB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 szerokości: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2,5”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Interfejs: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SATA 6GB/s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Prędkość zapisu</w:t>
            </w:r>
          </w:p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 odczytu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500MB/s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5.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Średni czas bezawaryjnej pracy: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2 000 000 h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BC5FFC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BC5FFC" w:rsidP="00382E7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Ilość operacji </w:t>
            </w:r>
            <w:r w:rsidR="00382E7C"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losowego </w:t>
            </w: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odczytu / zapisu IOPS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BC5FFC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80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K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/ 80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K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7.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60 miesięcy gwarancji producenta.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7C0F70" w:rsidRPr="00E04E58" w:rsidRDefault="007C0F70" w:rsidP="00AD7022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OPROGRAMOWANIE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7"/>
        <w:gridCol w:w="2948"/>
      </w:tblGrid>
      <w:tr w:rsidR="00591EA8" w:rsidRPr="00E04E58" w:rsidTr="00AD7022">
        <w:trPr>
          <w:trHeight w:val="505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Opis oprogramowania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Oprogramowanie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Licencja Office 2016/2019 standard EDU </w:t>
            </w:r>
          </w:p>
          <w:p w:rsidR="00B41D99" w:rsidRPr="00E04E58" w:rsidRDefault="001F54DD" w:rsidP="001F2116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- </w:t>
            </w: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2</w:t>
            </w:r>
            <w:r w:rsidR="001F2116">
              <w:rPr>
                <w:rFonts w:ascii="Arial Narrow" w:hAnsi="Arial Narrow" w:cs="Arial"/>
                <w:b/>
                <w:bCs/>
                <w:color w:val="000000" w:themeColor="text1"/>
              </w:rPr>
              <w:t>4</w:t>
            </w:r>
            <w:bookmarkStart w:id="2" w:name="_GoBack"/>
            <w:bookmarkEnd w:id="2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licencje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Program Użytkowanie Maszyn i Urządzeń w Przedsiębiorstwie (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ver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. 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>s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ieciowa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) Wydawnictwa Forum Media Polska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1 licencja sieciowa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Adobe Creative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Cloud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All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Apps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MULTI Win/Mac. – 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licencja dla instytucji EDU na wspólne urządzenie na 1 rok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1 licencja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7C0F70" w:rsidRPr="00E04E58" w:rsidRDefault="007C0F70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7C0F70" w:rsidRPr="00E04E58" w:rsidRDefault="00BC5FFC" w:rsidP="007C0F70">
            <w:pPr>
              <w:rPr>
                <w:rFonts w:ascii="Arial Narrow" w:hAnsi="Arial Narrow" w:cs="Arial"/>
                <w:bCs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>Microsoft Windows 10 PRO OEM</w:t>
            </w:r>
            <w:r w:rsidR="007C0F70"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 </w:t>
            </w:r>
            <w:r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64 bit PL </w:t>
            </w:r>
            <w:r w:rsidR="007C0F70"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– </w:t>
            </w:r>
            <w:r w:rsidR="007C0F70" w:rsidRPr="00E04E58">
              <w:rPr>
                <w:rFonts w:ascii="Arial Narrow" w:hAnsi="Arial Narrow" w:cs="Arial"/>
                <w:b/>
                <w:bCs/>
                <w:color w:val="000000" w:themeColor="text1"/>
                <w:lang w:val="en-US"/>
              </w:rPr>
              <w:t xml:space="preserve">1 </w:t>
            </w:r>
            <w:r w:rsidR="007C0F70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licencja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Abby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FineReader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15 standard EDU – licencja wieczysta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4 licencje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D7087" w:rsidRPr="00E04E58" w:rsidRDefault="005D7087">
      <w:pPr>
        <w:spacing w:after="160" w:line="259" w:lineRule="auto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5457FB" w:rsidRPr="00E04E58" w:rsidRDefault="005457FB" w:rsidP="005457FB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E04E58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UWAGA</w:t>
      </w:r>
      <w:r w:rsidR="00A60325" w:rsidRPr="00E04E58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:</w:t>
      </w:r>
    </w:p>
    <w:bookmarkEnd w:id="0"/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E04E58">
        <w:rPr>
          <w:rFonts w:ascii="Arial Narrow" w:hAnsi="Arial Narrow" w:cs="Arial"/>
          <w:b/>
          <w:color w:val="000000" w:themeColor="text1"/>
        </w:rPr>
        <w:t>Każdy Wykonawca powinien wypełnić wszystkie pozycje w podanej specyfikacji technicznej sprzętu. W przypadku gdy nie zostanie podana nazwa producenta, model proponowanego urządzenia lub nie zostaną wypełnione pozycje w specyfikacji i braku powyższych danych w innych załączonych do oferty dokumentach (takich jak ulotka, karta katalogowa, specyfikacja techniczna producen</w:t>
      </w:r>
      <w:r w:rsidRPr="000A5420">
        <w:rPr>
          <w:rFonts w:ascii="Arial Narrow" w:hAnsi="Arial Narrow" w:cs="Arial"/>
          <w:b/>
        </w:rPr>
        <w:t xml:space="preserve">ta), to oferta nie będzie podlegała uzupełnieniu i zostanie odrzucona przez Zamawiającego na podstawie art. </w:t>
      </w:r>
      <w:r w:rsidR="00544E84" w:rsidRPr="000A5420">
        <w:rPr>
          <w:rFonts w:ascii="Arial Narrow" w:hAnsi="Arial Narrow" w:cs="Arial"/>
          <w:b/>
        </w:rPr>
        <w:t>226</w:t>
      </w:r>
      <w:r w:rsidRPr="000A5420">
        <w:rPr>
          <w:rFonts w:ascii="Arial Narrow" w:hAnsi="Arial Narrow" w:cs="Arial"/>
          <w:b/>
        </w:rPr>
        <w:t xml:space="preserve"> ust. 1 pkt </w:t>
      </w:r>
      <w:r w:rsidR="00544E84" w:rsidRPr="000A5420">
        <w:rPr>
          <w:rFonts w:ascii="Arial Narrow" w:hAnsi="Arial Narrow" w:cs="Arial"/>
          <w:b/>
        </w:rPr>
        <w:t>5</w:t>
      </w:r>
      <w:r w:rsidRPr="000A5420">
        <w:rPr>
          <w:rFonts w:ascii="Arial Narrow" w:hAnsi="Arial Narrow" w:cs="Arial"/>
          <w:b/>
        </w:rPr>
        <w:t xml:space="preserve"> ustawy </w:t>
      </w:r>
      <w:proofErr w:type="spellStart"/>
      <w:r w:rsidRPr="000A5420">
        <w:rPr>
          <w:rFonts w:ascii="Arial Narrow" w:hAnsi="Arial Narrow" w:cs="Arial"/>
          <w:b/>
        </w:rPr>
        <w:t>Pzp</w:t>
      </w:r>
      <w:proofErr w:type="spellEnd"/>
      <w:r w:rsidRPr="000A5420">
        <w:rPr>
          <w:rFonts w:ascii="Arial Narrow" w:hAnsi="Arial Narrow" w:cs="Arial"/>
          <w:b/>
        </w:rPr>
        <w:t xml:space="preserve"> tj. z powodu niezgodności treści oferty z </w:t>
      </w:r>
      <w:r w:rsidR="00544E84" w:rsidRPr="000A5420">
        <w:rPr>
          <w:rFonts w:ascii="Arial Narrow" w:hAnsi="Arial Narrow" w:cs="Arial"/>
          <w:b/>
        </w:rPr>
        <w:t>warunkami zamówienia.</w:t>
      </w: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E04E58">
        <w:rPr>
          <w:rFonts w:ascii="Arial Narrow" w:hAnsi="Arial Narrow" w:cs="Arial"/>
          <w:b/>
          <w:color w:val="000000" w:themeColor="text1"/>
        </w:rPr>
        <w:t>Dla w/w urządzeń Zamawiający nie przewiduje zastosowanie 0% podatku VA</w:t>
      </w:r>
      <w:r w:rsidR="005D7087" w:rsidRPr="00E04E58">
        <w:rPr>
          <w:rFonts w:ascii="Arial Narrow" w:hAnsi="Arial Narrow" w:cs="Arial"/>
          <w:b/>
          <w:color w:val="000000" w:themeColor="text1"/>
        </w:rPr>
        <w:t xml:space="preserve">T, ponieważ urządzenia które podlegałyby  zastosowaniu 0% stawiki podatku VAT nie będą wykorzystywane wyłącznie w celach dydaktycznych. </w:t>
      </w: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sectPr w:rsidR="004662E9" w:rsidRPr="00E04E58" w:rsidSect="000A557B">
      <w:headerReference w:type="default" r:id="rId8"/>
      <w:pgSz w:w="11906" w:h="16838"/>
      <w:pgMar w:top="425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7E" w:rsidRDefault="00D67E7E" w:rsidP="00D67E7E">
      <w:r>
        <w:separator/>
      </w:r>
    </w:p>
  </w:endnote>
  <w:endnote w:type="continuationSeparator" w:id="0">
    <w:p w:rsidR="00D67E7E" w:rsidRDefault="00D67E7E" w:rsidP="00D6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7E" w:rsidRDefault="00D67E7E" w:rsidP="00D67E7E">
      <w:r>
        <w:separator/>
      </w:r>
    </w:p>
  </w:footnote>
  <w:footnote w:type="continuationSeparator" w:id="0">
    <w:p w:rsidR="00D67E7E" w:rsidRDefault="00D67E7E" w:rsidP="00D6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7E" w:rsidRPr="00D67E7E" w:rsidRDefault="00D67E7E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Państwowa Wyższa Szkoła Zawodowa          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  <w:t xml:space="preserve">                                             Załącznik do SWZ</w:t>
    </w:r>
  </w:p>
  <w:p w:rsidR="00D67E7E" w:rsidRPr="00D67E7E" w:rsidRDefault="00D67E7E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im. J. A. Komeńskiego w Lesznie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D67E7E" w:rsidRPr="00D67E7E" w:rsidRDefault="00D67E7E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ul. Mickiewicza 5</w:t>
    </w:r>
  </w:p>
  <w:p w:rsidR="00D67E7E" w:rsidRPr="00D67E7E" w:rsidRDefault="00D67E7E" w:rsidP="00D67E7E">
    <w:pPr>
      <w:widowControl w:val="0"/>
      <w:tabs>
        <w:tab w:val="left" w:pos="708"/>
        <w:tab w:val="left" w:pos="1416"/>
        <w:tab w:val="left" w:pos="2380"/>
      </w:tabs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64-100 Leszno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D67E7E" w:rsidRPr="00D67E7E" w:rsidRDefault="00D67E7E" w:rsidP="00D67E7E">
    <w:pPr>
      <w:widowControl w:val="0"/>
      <w:rPr>
        <w:rFonts w:ascii="Arial Narrow" w:hAnsi="Arial Narrow" w:cs="Tahoma"/>
        <w:color w:val="000000"/>
        <w:lang w:bidi="pl-PL"/>
      </w:rPr>
    </w:pPr>
  </w:p>
  <w:p w:rsidR="00D67E7E" w:rsidRPr="00D67E7E" w:rsidRDefault="00D67E7E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b/>
        <w:color w:val="000000"/>
        <w:lang w:bidi="pl-PL"/>
      </w:rPr>
      <w:t>K-GT-43-232-1/2021</w:t>
    </w:r>
    <w:r w:rsidRPr="00D67E7E">
      <w:rPr>
        <w:rFonts w:ascii="Arial Narrow" w:hAnsi="Arial Narrow" w:cs="Tahoma"/>
        <w:color w:val="000000"/>
        <w:lang w:bidi="pl-PL"/>
      </w:rPr>
      <w:tab/>
    </w:r>
  </w:p>
  <w:p w:rsidR="00D67E7E" w:rsidRDefault="00D67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571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1542"/>
    <w:multiLevelType w:val="hybridMultilevel"/>
    <w:tmpl w:val="75BE97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A62"/>
    <w:multiLevelType w:val="hybridMultilevel"/>
    <w:tmpl w:val="498CEBD2"/>
    <w:lvl w:ilvl="0" w:tplc="658AB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7B3"/>
    <w:multiLevelType w:val="hybridMultilevel"/>
    <w:tmpl w:val="7DEC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B2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100"/>
    <w:multiLevelType w:val="hybridMultilevel"/>
    <w:tmpl w:val="6FA0AAA6"/>
    <w:lvl w:ilvl="0" w:tplc="6F50E5E0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96F606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1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666"/>
    <w:multiLevelType w:val="hybridMultilevel"/>
    <w:tmpl w:val="365CBC18"/>
    <w:lvl w:ilvl="0" w:tplc="2DFED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A05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779A2"/>
    <w:multiLevelType w:val="multilevel"/>
    <w:tmpl w:val="17B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340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41CF"/>
    <w:multiLevelType w:val="hybridMultilevel"/>
    <w:tmpl w:val="D678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051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2668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135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B427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F515D"/>
    <w:multiLevelType w:val="multilevel"/>
    <w:tmpl w:val="553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C21374"/>
    <w:multiLevelType w:val="hybridMultilevel"/>
    <w:tmpl w:val="9CA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144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D57F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8E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559F4"/>
    <w:multiLevelType w:val="hybridMultilevel"/>
    <w:tmpl w:val="B680F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02A4D"/>
    <w:multiLevelType w:val="hybridMultilevel"/>
    <w:tmpl w:val="103E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37D0F"/>
    <w:multiLevelType w:val="hybridMultilevel"/>
    <w:tmpl w:val="D5FCD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48FA"/>
    <w:multiLevelType w:val="multilevel"/>
    <w:tmpl w:val="B6F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4F3B79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73637"/>
    <w:multiLevelType w:val="singleLevel"/>
    <w:tmpl w:val="7897363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26"/>
  </w:num>
  <w:num w:numId="5">
    <w:abstractNumId w:val="37"/>
  </w:num>
  <w:num w:numId="6">
    <w:abstractNumId w:val="25"/>
  </w:num>
  <w:num w:numId="7">
    <w:abstractNumId w:val="15"/>
  </w:num>
  <w:num w:numId="8">
    <w:abstractNumId w:val="4"/>
  </w:num>
  <w:num w:numId="9">
    <w:abstractNumId w:val="12"/>
  </w:num>
  <w:num w:numId="10">
    <w:abstractNumId w:val="18"/>
  </w:num>
  <w:num w:numId="11">
    <w:abstractNumId w:val="38"/>
  </w:num>
  <w:num w:numId="12">
    <w:abstractNumId w:val="1"/>
  </w:num>
  <w:num w:numId="13">
    <w:abstractNumId w:val="9"/>
  </w:num>
  <w:num w:numId="14">
    <w:abstractNumId w:val="29"/>
  </w:num>
  <w:num w:numId="15">
    <w:abstractNumId w:val="2"/>
  </w:num>
  <w:num w:numId="16">
    <w:abstractNumId w:val="10"/>
  </w:num>
  <w:num w:numId="17">
    <w:abstractNumId w:val="20"/>
  </w:num>
  <w:num w:numId="18">
    <w:abstractNumId w:val="14"/>
  </w:num>
  <w:num w:numId="19">
    <w:abstractNumId w:val="11"/>
  </w:num>
  <w:num w:numId="20">
    <w:abstractNumId w:val="36"/>
  </w:num>
  <w:num w:numId="21">
    <w:abstractNumId w:val="21"/>
  </w:num>
  <w:num w:numId="22">
    <w:abstractNumId w:val="40"/>
  </w:num>
  <w:num w:numId="23">
    <w:abstractNumId w:val="16"/>
  </w:num>
  <w:num w:numId="24">
    <w:abstractNumId w:val="30"/>
  </w:num>
  <w:num w:numId="25">
    <w:abstractNumId w:val="27"/>
  </w:num>
  <w:num w:numId="26">
    <w:abstractNumId w:val="19"/>
  </w:num>
  <w:num w:numId="27">
    <w:abstractNumId w:val="24"/>
  </w:num>
  <w:num w:numId="28">
    <w:abstractNumId w:val="22"/>
  </w:num>
  <w:num w:numId="29">
    <w:abstractNumId w:val="7"/>
  </w:num>
  <w:num w:numId="30">
    <w:abstractNumId w:val="39"/>
  </w:num>
  <w:num w:numId="31">
    <w:abstractNumId w:val="32"/>
  </w:num>
  <w:num w:numId="32">
    <w:abstractNumId w:val="0"/>
  </w:num>
  <w:num w:numId="33">
    <w:abstractNumId w:val="28"/>
  </w:num>
  <w:num w:numId="34">
    <w:abstractNumId w:val="17"/>
  </w:num>
  <w:num w:numId="35">
    <w:abstractNumId w:val="13"/>
  </w:num>
  <w:num w:numId="36">
    <w:abstractNumId w:val="5"/>
  </w:num>
  <w:num w:numId="37">
    <w:abstractNumId w:val="23"/>
  </w:num>
  <w:num w:numId="38">
    <w:abstractNumId w:val="31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FB"/>
    <w:rsid w:val="00031FB8"/>
    <w:rsid w:val="000A5420"/>
    <w:rsid w:val="000A557B"/>
    <w:rsid w:val="00131DA2"/>
    <w:rsid w:val="00177DA4"/>
    <w:rsid w:val="001F2116"/>
    <w:rsid w:val="001F25A6"/>
    <w:rsid w:val="001F54DD"/>
    <w:rsid w:val="00284844"/>
    <w:rsid w:val="00382E7C"/>
    <w:rsid w:val="00412B9B"/>
    <w:rsid w:val="004662E9"/>
    <w:rsid w:val="00486682"/>
    <w:rsid w:val="00540439"/>
    <w:rsid w:val="00544E84"/>
    <w:rsid w:val="005457FB"/>
    <w:rsid w:val="00551D52"/>
    <w:rsid w:val="00591EA8"/>
    <w:rsid w:val="005D7087"/>
    <w:rsid w:val="006120D3"/>
    <w:rsid w:val="00624FA6"/>
    <w:rsid w:val="00782D91"/>
    <w:rsid w:val="007A2E4B"/>
    <w:rsid w:val="007A50FE"/>
    <w:rsid w:val="007C0F70"/>
    <w:rsid w:val="00A11239"/>
    <w:rsid w:val="00A60325"/>
    <w:rsid w:val="00AD7022"/>
    <w:rsid w:val="00B41D99"/>
    <w:rsid w:val="00BB33D8"/>
    <w:rsid w:val="00BC5FFC"/>
    <w:rsid w:val="00C61091"/>
    <w:rsid w:val="00D67E7E"/>
    <w:rsid w:val="00E04E58"/>
    <w:rsid w:val="00E75BD0"/>
    <w:rsid w:val="00F3059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BBA1"/>
  <w15:chartTrackingRefBased/>
  <w15:docId w15:val="{56DD2AA9-5E72-475A-AC5D-5CB62AB6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7FB"/>
    <w:pPr>
      <w:keepNext/>
      <w:widowControl w:val="0"/>
      <w:spacing w:before="260" w:line="320" w:lineRule="auto"/>
      <w:ind w:left="40"/>
      <w:jc w:val="both"/>
      <w:outlineLvl w:val="0"/>
    </w:pPr>
    <w:rPr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4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45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57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457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57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7F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7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7F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7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7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57FB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457FB"/>
    <w:rPr>
      <w:b/>
      <w:bCs/>
    </w:rPr>
  </w:style>
  <w:style w:type="character" w:styleId="Uwydatnienie">
    <w:name w:val="Emphasis"/>
    <w:qFormat/>
    <w:rsid w:val="005457FB"/>
    <w:rPr>
      <w:i/>
      <w:iCs w:val="0"/>
    </w:rPr>
  </w:style>
  <w:style w:type="paragraph" w:styleId="Akapitzlist">
    <w:name w:val="List Paragraph"/>
    <w:basedOn w:val="Normalny"/>
    <w:link w:val="AkapitzlistZnak"/>
    <w:qFormat/>
    <w:rsid w:val="005457FB"/>
    <w:pPr>
      <w:ind w:left="708"/>
    </w:pPr>
  </w:style>
  <w:style w:type="character" w:styleId="Hipercze">
    <w:name w:val="Hyperlink"/>
    <w:uiPriority w:val="99"/>
    <w:unhideWhenUsed/>
    <w:qFormat/>
    <w:rsid w:val="005457FB"/>
    <w:rPr>
      <w:color w:val="0000FF"/>
      <w:u w:val="single"/>
    </w:rPr>
  </w:style>
  <w:style w:type="paragraph" w:customStyle="1" w:styleId="Normalny1">
    <w:name w:val="Normalny1"/>
    <w:rsid w:val="005457F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scr">
    <w:name w:val="descr"/>
    <w:rsid w:val="005457FB"/>
  </w:style>
  <w:style w:type="paragraph" w:styleId="Bezodstpw">
    <w:name w:val="No Spacing"/>
    <w:uiPriority w:val="1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7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7FB"/>
    <w:rPr>
      <w:rFonts w:ascii="Calibri" w:eastAsia="Calibri" w:hAnsi="Calibri" w:cs="Times New Roman"/>
      <w:szCs w:val="21"/>
    </w:rPr>
  </w:style>
  <w:style w:type="character" w:styleId="UyteHipercze">
    <w:name w:val="FollowedHyperlink"/>
    <w:unhideWhenUsed/>
    <w:qFormat/>
    <w:rsid w:val="005457F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57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5457F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7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57FB"/>
    <w:rPr>
      <w:vertAlign w:val="superscript"/>
    </w:rPr>
  </w:style>
  <w:style w:type="character" w:customStyle="1" w:styleId="AkapitzlistZnak">
    <w:name w:val="Akapit z listą Znak"/>
    <w:link w:val="Akapitzlist"/>
    <w:locked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0A0E-2031-4A18-BC01-246C6F4A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4961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Klabik</dc:creator>
  <cp:keywords/>
  <dc:description/>
  <cp:lastModifiedBy>Marika Neimann</cp:lastModifiedBy>
  <cp:revision>19</cp:revision>
  <dcterms:created xsi:type="dcterms:W3CDTF">2021-02-09T10:10:00Z</dcterms:created>
  <dcterms:modified xsi:type="dcterms:W3CDTF">2021-02-15T14:44:00Z</dcterms:modified>
</cp:coreProperties>
</file>