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8" w:rsidRDefault="00196FC2" w:rsidP="00A51C70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E337EA">
        <w:rPr>
          <w:rFonts w:asciiTheme="minorHAnsi" w:hAnsiTheme="minorHAnsi" w:cstheme="minorHAnsi"/>
          <w:b/>
          <w:sz w:val="24"/>
          <w:szCs w:val="24"/>
        </w:rPr>
        <w:t xml:space="preserve"> – ZADANIE 9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5900"/>
        <w:gridCol w:w="1554"/>
        <w:gridCol w:w="1481"/>
      </w:tblGrid>
      <w:tr w:rsidR="002A2EE8" w:rsidRPr="0083342E" w:rsidTr="00634673">
        <w:trPr>
          <w:trHeight w:val="51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br w:type="page"/>
              <w:t>Lp.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rPr>
                <w:rFonts w:cstheme="minorHAnsi"/>
              </w:rPr>
            </w:pPr>
            <w:r w:rsidRPr="0083342E">
              <w:rPr>
                <w:rFonts w:cstheme="minorHAnsi"/>
              </w:rPr>
              <w:t>Przedmiot zamówienia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gwarantowana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 xml:space="preserve">Ilość </w:t>
            </w:r>
            <w:r w:rsidR="003C121D">
              <w:rPr>
                <w:rFonts w:cstheme="minorHAnsi"/>
              </w:rPr>
              <w:br/>
            </w:r>
            <w:r w:rsidRPr="0083342E">
              <w:rPr>
                <w:rFonts w:cstheme="minorHAnsi"/>
              </w:rPr>
              <w:t>w ramach</w:t>
            </w:r>
            <w:r w:rsidR="00E50409">
              <w:rPr>
                <w:rFonts w:cstheme="minorHAnsi"/>
              </w:rPr>
              <w:t xml:space="preserve"> </w:t>
            </w:r>
            <w:r w:rsidRPr="0083342E">
              <w:rPr>
                <w:rFonts w:cstheme="minorHAnsi"/>
              </w:rPr>
              <w:t>prawa opcji</w:t>
            </w:r>
          </w:p>
        </w:tc>
      </w:tr>
      <w:tr w:rsidR="00634673" w:rsidRPr="0083342E" w:rsidTr="00634673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Samsung MLT-R116 bęben czarny, wydajność 9 000 stron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2</w:t>
            </w:r>
          </w:p>
        </w:tc>
      </w:tr>
      <w:tr w:rsidR="00634673" w:rsidRPr="0083342E" w:rsidTr="00634673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Samsung CLT-C808S toner niebieski</w:t>
            </w:r>
            <w:r>
              <w:rPr>
                <w:rFonts w:ascii="Arial" w:hAnsi="Arial" w:cs="Arial"/>
                <w:sz w:val="20"/>
              </w:rPr>
              <w:t>, wydajność 20</w:t>
            </w:r>
            <w:r w:rsidRPr="00634673">
              <w:rPr>
                <w:rFonts w:ascii="Arial" w:hAnsi="Arial" w:cs="Arial"/>
                <w:sz w:val="20"/>
              </w:rPr>
              <w:t> 000 stron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10</w:t>
            </w:r>
          </w:p>
        </w:tc>
      </w:tr>
      <w:tr w:rsidR="00634673" w:rsidRPr="0083342E" w:rsidTr="00634673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Samsung CLT-M808S toner czerwony</w:t>
            </w:r>
            <w:r>
              <w:rPr>
                <w:rFonts w:ascii="Arial" w:hAnsi="Arial" w:cs="Arial"/>
                <w:sz w:val="20"/>
              </w:rPr>
              <w:t>, wydajność 20</w:t>
            </w:r>
            <w:r w:rsidRPr="00634673">
              <w:rPr>
                <w:rFonts w:ascii="Arial" w:hAnsi="Arial" w:cs="Arial"/>
                <w:sz w:val="20"/>
              </w:rPr>
              <w:t> 000 stron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5</w:t>
            </w:r>
          </w:p>
        </w:tc>
      </w:tr>
      <w:tr w:rsidR="00634673" w:rsidRPr="0083342E" w:rsidTr="00634673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Samsung CLT-Y808S toner żółty</w:t>
            </w:r>
            <w:r>
              <w:rPr>
                <w:rFonts w:ascii="Arial" w:hAnsi="Arial" w:cs="Arial"/>
                <w:sz w:val="20"/>
              </w:rPr>
              <w:t>, wydajność 20</w:t>
            </w:r>
            <w:r w:rsidRPr="00634673">
              <w:rPr>
                <w:rFonts w:ascii="Arial" w:hAnsi="Arial" w:cs="Arial"/>
                <w:sz w:val="20"/>
              </w:rPr>
              <w:t> 000 stron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20</w:t>
            </w:r>
          </w:p>
        </w:tc>
      </w:tr>
      <w:tr w:rsidR="00634673" w:rsidRPr="0083342E" w:rsidTr="00634673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Samsung CLT-K808S toner czarny</w:t>
            </w:r>
            <w:r w:rsidR="00CA64BE">
              <w:rPr>
                <w:rFonts w:ascii="Arial" w:hAnsi="Arial" w:cs="Arial"/>
                <w:sz w:val="20"/>
              </w:rPr>
              <w:t>, wydajność 23</w:t>
            </w:r>
            <w:r w:rsidRPr="00634673">
              <w:rPr>
                <w:rFonts w:ascii="Arial" w:hAnsi="Arial" w:cs="Arial"/>
                <w:sz w:val="20"/>
              </w:rPr>
              <w:t> 000 stron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25</w:t>
            </w:r>
          </w:p>
        </w:tc>
      </w:tr>
      <w:tr w:rsidR="00634673" w:rsidRPr="0083342E" w:rsidTr="00634673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Samsung CLT-R808 bęben CMYK</w:t>
            </w:r>
            <w:r>
              <w:rPr>
                <w:rFonts w:ascii="Arial" w:hAnsi="Arial" w:cs="Arial"/>
                <w:sz w:val="20"/>
              </w:rPr>
              <w:t>, wydajność 100</w:t>
            </w:r>
            <w:r w:rsidRPr="00634673">
              <w:rPr>
                <w:rFonts w:ascii="Arial" w:hAnsi="Arial" w:cs="Arial"/>
                <w:sz w:val="20"/>
              </w:rPr>
              <w:t> 000 stron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8</w:t>
            </w:r>
          </w:p>
        </w:tc>
      </w:tr>
      <w:tr w:rsidR="00634673" w:rsidRPr="0083342E" w:rsidTr="00634673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 xml:space="preserve">Samsung CLT-W808 - </w:t>
            </w:r>
            <w:r w:rsidRPr="00634673">
              <w:rPr>
                <w:rFonts w:ascii="Arial" w:hAnsi="Arial" w:cs="Arial"/>
                <w:sz w:val="20"/>
              </w:rPr>
              <w:br/>
              <w:t>pojemnik na zużyty toner</w:t>
            </w:r>
            <w:r>
              <w:rPr>
                <w:rFonts w:ascii="Arial" w:hAnsi="Arial" w:cs="Arial"/>
                <w:sz w:val="20"/>
              </w:rPr>
              <w:t>, wydajność 33</w:t>
            </w:r>
            <w:r w:rsidRPr="0063467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5</w:t>
            </w:r>
            <w:r w:rsidRPr="00634673">
              <w:rPr>
                <w:rFonts w:ascii="Arial" w:hAnsi="Arial" w:cs="Arial"/>
                <w:sz w:val="20"/>
              </w:rPr>
              <w:t>00 stron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5</w:t>
            </w:r>
          </w:p>
        </w:tc>
      </w:tr>
      <w:tr w:rsidR="00634673" w:rsidRPr="0083342E" w:rsidTr="00634673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Samsung SCX-D6555A toner czarny</w:t>
            </w:r>
            <w:r>
              <w:rPr>
                <w:rFonts w:ascii="Arial" w:hAnsi="Arial" w:cs="Arial"/>
                <w:sz w:val="20"/>
              </w:rPr>
              <w:t>, wydajność 25</w:t>
            </w:r>
            <w:r w:rsidRPr="00634673">
              <w:rPr>
                <w:rFonts w:ascii="Arial" w:hAnsi="Arial" w:cs="Arial"/>
                <w:sz w:val="20"/>
              </w:rPr>
              <w:t> 000 stron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6</w:t>
            </w:r>
          </w:p>
        </w:tc>
      </w:tr>
      <w:tr w:rsidR="00634673" w:rsidRPr="0083342E" w:rsidTr="00634673">
        <w:trPr>
          <w:trHeight w:val="7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Samsung SCX-R6555A bęben czarny</w:t>
            </w:r>
            <w:r>
              <w:rPr>
                <w:rFonts w:ascii="Arial" w:hAnsi="Arial" w:cs="Arial"/>
                <w:sz w:val="20"/>
              </w:rPr>
              <w:t>, wydajność 80</w:t>
            </w:r>
            <w:r w:rsidRPr="00634673">
              <w:rPr>
                <w:rFonts w:ascii="Arial" w:hAnsi="Arial" w:cs="Arial"/>
                <w:sz w:val="20"/>
              </w:rPr>
              <w:t> 000 stron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73" w:rsidRPr="00634673" w:rsidRDefault="00634673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 xml:space="preserve">eksploatacyjnych do </w:t>
      </w:r>
      <w:r w:rsidR="00252CCD">
        <w:rPr>
          <w:rFonts w:ascii="Arial" w:hAnsi="Arial" w:cs="Arial"/>
          <w:sz w:val="20"/>
          <w:szCs w:val="20"/>
        </w:rPr>
        <w:t xml:space="preserve">urządzeń </w:t>
      </w:r>
      <w:r w:rsidR="0054152D">
        <w:rPr>
          <w:rFonts w:ascii="Arial" w:hAnsi="Arial" w:cs="Arial"/>
          <w:sz w:val="20"/>
          <w:szCs w:val="20"/>
        </w:rPr>
        <w:t>Samsung</w:t>
      </w:r>
      <w:bookmarkStart w:id="0" w:name="_GoBack"/>
      <w:bookmarkEnd w:id="0"/>
      <w:r w:rsidR="00252CCD">
        <w:rPr>
          <w:rFonts w:ascii="Arial" w:hAnsi="Arial" w:cs="Arial"/>
          <w:sz w:val="20"/>
          <w:szCs w:val="20"/>
        </w:rPr>
        <w:t>,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Materiały „oryginalne” to materiały </w:t>
      </w:r>
      <w:r w:rsidR="00E108F1">
        <w:rPr>
          <w:rFonts w:ascii="Arial" w:hAnsi="Arial" w:cs="Arial"/>
          <w:b w:val="0"/>
          <w:sz w:val="20"/>
        </w:rPr>
        <w:t>dedykowane</w:t>
      </w:r>
      <w:r w:rsidRPr="0054363F">
        <w:rPr>
          <w:rFonts w:ascii="Arial" w:hAnsi="Arial" w:cs="Arial"/>
          <w:b w:val="0"/>
          <w:sz w:val="20"/>
        </w:rPr>
        <w:t xml:space="preserve"> przez producenta danego urządzenia drukującego.</w:t>
      </w:r>
    </w:p>
    <w:p w:rsidR="00D3754E" w:rsidRDefault="00D3754E" w:rsidP="00D3754E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Zamawiający dopuszcza zaoferowanie materiałów równoważnych, określonych jako „fabrycznie nowe”, pod warunkiem, że posiadają one takie </w:t>
      </w:r>
      <w:r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>
        <w:rPr>
          <w:rFonts w:ascii="Arial" w:hAnsi="Arial" w:cs="Arial"/>
          <w:b w:val="0"/>
          <w:sz w:val="20"/>
        </w:rPr>
        <w:t>, 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(Dz.U. z 202</w:t>
      </w:r>
      <w:r w:rsidR="005B27C0" w:rsidRPr="005B27C0">
        <w:rPr>
          <w:rFonts w:ascii="Arial" w:hAnsi="Arial" w:cs="Arial"/>
          <w:sz w:val="20"/>
          <w:szCs w:val="20"/>
        </w:rPr>
        <w:t>1</w:t>
      </w:r>
      <w:r w:rsidRPr="005B27C0">
        <w:rPr>
          <w:rFonts w:ascii="Arial" w:hAnsi="Arial" w:cs="Arial"/>
          <w:sz w:val="20"/>
          <w:szCs w:val="20"/>
        </w:rPr>
        <w:t xml:space="preserve"> r. poz. </w:t>
      </w:r>
      <w:r w:rsidR="00F179CE">
        <w:rPr>
          <w:rFonts w:ascii="Arial" w:hAnsi="Arial" w:cs="Arial"/>
          <w:sz w:val="20"/>
          <w:szCs w:val="20"/>
        </w:rPr>
        <w:t>324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(Dz.U. z 202</w:t>
      </w:r>
      <w:r w:rsidR="00515D62">
        <w:rPr>
          <w:rFonts w:ascii="Arial" w:hAnsi="Arial" w:cs="Arial"/>
          <w:sz w:val="20"/>
          <w:szCs w:val="20"/>
        </w:rPr>
        <w:t>1</w:t>
      </w:r>
      <w:r w:rsidRPr="00196FC2">
        <w:rPr>
          <w:rFonts w:ascii="Arial" w:hAnsi="Arial" w:cs="Arial"/>
          <w:sz w:val="20"/>
          <w:szCs w:val="20"/>
        </w:rPr>
        <w:t xml:space="preserve"> r. poz. </w:t>
      </w:r>
      <w:r w:rsidR="00515D62">
        <w:rPr>
          <w:rFonts w:ascii="Arial" w:hAnsi="Arial" w:cs="Arial"/>
          <w:sz w:val="20"/>
          <w:szCs w:val="20"/>
        </w:rPr>
        <w:t>324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="00ED42E9">
        <w:rPr>
          <w:rFonts w:ascii="Arial" w:eastAsia="Times New Roman" w:hAnsi="Arial" w:cs="Arial"/>
          <w:sz w:val="20"/>
          <w:szCs w:val="20"/>
        </w:rPr>
        <w:br/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dokonywaniu europejskich zgłoszeń patentowych oraz skutkach patentu europejskiego 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E337EA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685632" w:rsidRDefault="00685632" w:rsidP="00685632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Pr="00196FC2">
        <w:rPr>
          <w:rFonts w:ascii="Arial" w:eastAsia="Times New Roman" w:hAnsi="Arial" w:cs="Arial"/>
          <w:sz w:val="20"/>
          <w:szCs w:val="20"/>
        </w:rPr>
        <w:t>normą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685632" w:rsidRDefault="00685632" w:rsidP="00685632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685632" w:rsidRDefault="00685632" w:rsidP="00685632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685632" w:rsidRPr="00DB0739" w:rsidRDefault="00685632" w:rsidP="00685632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 24711 (dla wkładów  do urządzeń atramentowych),</w:t>
      </w:r>
    </w:p>
    <w:p w:rsidR="00685632" w:rsidRPr="008C444C" w:rsidRDefault="00685632" w:rsidP="00685632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- dla </w:t>
      </w:r>
      <w:r>
        <w:rPr>
          <w:rFonts w:ascii="Arial" w:eastAsia="Times New Roman" w:hAnsi="Arial" w:cs="Arial"/>
          <w:sz w:val="20"/>
          <w:szCs w:val="20"/>
        </w:rPr>
        <w:t>materiału</w:t>
      </w:r>
      <w:r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685632" w:rsidRPr="008C444C" w:rsidRDefault="00685632" w:rsidP="0068563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685632" w:rsidRPr="008C444C" w:rsidRDefault="00685632" w:rsidP="0068563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685632" w:rsidRPr="008C444C" w:rsidRDefault="00685632" w:rsidP="0068563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685632" w:rsidRPr="00196FC2" w:rsidRDefault="00685632" w:rsidP="0068563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685632" w:rsidRPr="00196FC2" w:rsidRDefault="00685632" w:rsidP="0068563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685632" w:rsidRPr="00196FC2" w:rsidRDefault="00685632" w:rsidP="0068563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85632" w:rsidRPr="00196FC2" w:rsidRDefault="00685632" w:rsidP="0068563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lastRenderedPageBreak/>
        <w:t xml:space="preserve">czy stosowano procedurę wstrząsania, </w:t>
      </w:r>
    </w:p>
    <w:p w:rsidR="00685632" w:rsidRPr="00196FC2" w:rsidRDefault="00685632" w:rsidP="0068563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42C60" w:rsidRPr="000445B2" w:rsidRDefault="00142C60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Kryteria oceny ofert: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cena – 45%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kryterium </w:t>
      </w:r>
      <w:r w:rsidR="0071712B">
        <w:rPr>
          <w:rFonts w:ascii="Arial" w:hAnsi="Arial" w:cs="Arial"/>
          <w:b w:val="0"/>
          <w:sz w:val="20"/>
        </w:rPr>
        <w:t>zgodność materiałów z zalecanymi przez producenta urządzeń drukujących</w:t>
      </w:r>
      <w:r w:rsidRPr="00C7677F">
        <w:rPr>
          <w:rFonts w:ascii="Arial" w:hAnsi="Arial" w:cs="Arial"/>
          <w:b w:val="0"/>
          <w:sz w:val="20"/>
        </w:rPr>
        <w:t xml:space="preserve"> – 40%</w:t>
      </w:r>
      <w:r w:rsidR="0071712B">
        <w:rPr>
          <w:rFonts w:ascii="Arial" w:hAnsi="Arial" w:cs="Arial"/>
          <w:b w:val="0"/>
          <w:sz w:val="20"/>
        </w:rPr>
        <w:t>,</w:t>
      </w:r>
    </w:p>
    <w:p w:rsidR="004A3D6D" w:rsidRPr="0026480A" w:rsidRDefault="00196FC2" w:rsidP="004A3D6D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czas wykonania konserwacji urządzenia – 15 %</w:t>
      </w:r>
      <w:r w:rsidR="0071712B">
        <w:rPr>
          <w:rFonts w:ascii="Arial" w:hAnsi="Arial" w:cs="Arial"/>
          <w:b w:val="0"/>
          <w:sz w:val="20"/>
        </w:rPr>
        <w:t>.</w:t>
      </w:r>
    </w:p>
    <w:p w:rsidR="00E11D3F" w:rsidRPr="0026480A" w:rsidRDefault="00196FC2" w:rsidP="00E11D3F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Przy dokonywaniu oceny zamawiający posłuży się następującymi obliczeniami:</w:t>
      </w:r>
    </w:p>
    <w:p w:rsidR="00196FC2" w:rsidRPr="00C7677F" w:rsidRDefault="00196FC2" w:rsidP="00A51C70">
      <w:pPr>
        <w:pStyle w:val="Tytu"/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rFonts w:ascii="Arial" w:hAnsi="Arial" w:cs="Arial"/>
          <w:bCs/>
          <w:sz w:val="20"/>
        </w:rPr>
      </w:pPr>
      <w:r w:rsidRPr="00C7677F">
        <w:rPr>
          <w:rFonts w:ascii="Arial" w:hAnsi="Arial" w:cs="Arial"/>
          <w:sz w:val="20"/>
        </w:rPr>
        <w:t xml:space="preserve">kryterium cena – waga 45% 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45 punktów)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N</w:t>
      </w:r>
    </w:p>
    <w:p w:rsidR="00196FC2" w:rsidRPr="00C7677F" w:rsidRDefault="00196FC2" w:rsidP="002E6419">
      <w:pPr>
        <w:pStyle w:val="Tytu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= ----------</w:t>
      </w:r>
      <w:r w:rsidR="00A77DCC">
        <w:rPr>
          <w:rFonts w:ascii="Arial" w:hAnsi="Arial" w:cs="Arial"/>
          <w:b w:val="0"/>
          <w:sz w:val="20"/>
        </w:rPr>
        <w:t xml:space="preserve"> </w:t>
      </w:r>
      <w:r w:rsidRPr="00C7677F">
        <w:rPr>
          <w:rFonts w:ascii="Arial" w:hAnsi="Arial" w:cs="Arial"/>
          <w:b w:val="0"/>
          <w:sz w:val="20"/>
        </w:rPr>
        <w:t>x 45 pkt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B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gdzie : 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wartość punktowa ocenianej oferty dla kryterium „Cena”</w:t>
      </w:r>
    </w:p>
    <w:p w:rsidR="00196FC2" w:rsidRPr="00DD395A" w:rsidRDefault="00196FC2" w:rsidP="00A51C70">
      <w:pPr>
        <w:pStyle w:val="Tytu"/>
        <w:spacing w:before="120" w:after="120"/>
        <w:ind w:left="720"/>
        <w:jc w:val="left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</w:t>
      </w:r>
      <w:r w:rsidRPr="00C7677F">
        <w:rPr>
          <w:rFonts w:ascii="Arial" w:hAnsi="Arial" w:cs="Arial"/>
          <w:b w:val="0"/>
          <w:sz w:val="20"/>
          <w:vertAlign w:val="subscript"/>
        </w:rPr>
        <w:t>N</w:t>
      </w:r>
      <w:r w:rsidRPr="00C7677F">
        <w:rPr>
          <w:rFonts w:ascii="Arial" w:hAnsi="Arial" w:cs="Arial"/>
          <w:b w:val="0"/>
          <w:sz w:val="20"/>
        </w:rPr>
        <w:t xml:space="preserve"> - najniższa </w:t>
      </w:r>
      <w:r w:rsidRPr="00DD395A">
        <w:rPr>
          <w:rFonts w:ascii="Arial" w:hAnsi="Arial" w:cs="Arial"/>
          <w:b w:val="0"/>
          <w:sz w:val="20"/>
        </w:rPr>
        <w:t>cena ofertowa (brutto) badanego zadania spośród wszystkich ofert podlegających ocenie,</w:t>
      </w:r>
    </w:p>
    <w:p w:rsidR="004A3D6D" w:rsidRPr="00DD395A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DD395A">
        <w:rPr>
          <w:rFonts w:ascii="Arial" w:hAnsi="Arial" w:cs="Arial"/>
          <w:b w:val="0"/>
          <w:sz w:val="20"/>
        </w:rPr>
        <w:t>C</w:t>
      </w:r>
      <w:r w:rsidRPr="00DD395A">
        <w:rPr>
          <w:rFonts w:ascii="Arial" w:hAnsi="Arial" w:cs="Arial"/>
          <w:b w:val="0"/>
          <w:sz w:val="20"/>
          <w:vertAlign w:val="subscript"/>
        </w:rPr>
        <w:t>B</w:t>
      </w:r>
      <w:r w:rsidRPr="00DD395A">
        <w:rPr>
          <w:rFonts w:ascii="Arial" w:hAnsi="Arial" w:cs="Arial"/>
          <w:b w:val="0"/>
          <w:sz w:val="20"/>
        </w:rPr>
        <w:t xml:space="preserve"> - cena oferty badanej (brutto).</w:t>
      </w:r>
    </w:p>
    <w:p w:rsidR="004F4DFC" w:rsidRDefault="00196FC2" w:rsidP="004F4DFC">
      <w:pPr>
        <w:pStyle w:val="Tytu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</w:rPr>
      </w:pPr>
      <w:r w:rsidRPr="00DD395A">
        <w:rPr>
          <w:rFonts w:ascii="Arial" w:hAnsi="Arial" w:cs="Arial"/>
          <w:sz w:val="20"/>
        </w:rPr>
        <w:t xml:space="preserve">kryterium </w:t>
      </w:r>
      <w:r w:rsidR="004F4DFC">
        <w:rPr>
          <w:rFonts w:ascii="Arial" w:hAnsi="Arial" w:cs="Arial"/>
          <w:sz w:val="20"/>
        </w:rPr>
        <w:t>zgodność materiałów z zalecanymi przez producenta urządzeń drukujących</w:t>
      </w:r>
    </w:p>
    <w:p w:rsidR="00196FC2" w:rsidRPr="00DD395A" w:rsidRDefault="00196FC2" w:rsidP="004F4DFC">
      <w:pPr>
        <w:pStyle w:val="Tytu"/>
        <w:spacing w:before="120" w:after="120"/>
        <w:ind w:left="720"/>
        <w:jc w:val="both"/>
        <w:rPr>
          <w:rFonts w:ascii="Arial" w:hAnsi="Arial" w:cs="Arial"/>
          <w:bCs/>
          <w:sz w:val="20"/>
        </w:rPr>
      </w:pPr>
      <w:r w:rsidRPr="00DD395A">
        <w:rPr>
          <w:rFonts w:ascii="Arial" w:hAnsi="Arial" w:cs="Arial"/>
          <w:sz w:val="20"/>
        </w:rPr>
        <w:t xml:space="preserve"> – waga 40 %</w:t>
      </w:r>
    </w:p>
    <w:p w:rsidR="00196FC2" w:rsidRPr="00DD395A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DD395A">
        <w:rPr>
          <w:rFonts w:ascii="Arial" w:hAnsi="Arial" w:cs="Arial"/>
          <w:b w:val="0"/>
          <w:bCs/>
          <w:sz w:val="20"/>
        </w:rPr>
        <w:t>(maksymalnie wykonawca może uzyskać 40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DD395A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DD395A" w:rsidRDefault="00196FC2" w:rsidP="004F4D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Kryterium </w:t>
            </w:r>
            <w:r w:rsidR="004F4DFC">
              <w:rPr>
                <w:rFonts w:ascii="Arial" w:eastAsia="Times New Roman" w:hAnsi="Arial" w:cs="Arial"/>
                <w:bCs/>
                <w:sz w:val="20"/>
                <w:szCs w:val="20"/>
              </w:rPr>
              <w:t>zgodność materiałów z zalecanymi przez producenta urządzeń drukujących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J1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Oferta zawierająca 100% materiałów oryginalnych sygnowanych przez producenta urządzenia – 40 pkt.</w:t>
            </w:r>
            <w:r w:rsidRPr="00DD39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J2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W przypadku zaoferowania produktów równoważnych „fabrycznie nowych”</w:t>
            </w:r>
            <w:r w:rsidR="00DD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 pkt.</w:t>
            </w:r>
          </w:p>
        </w:tc>
      </w:tr>
    </w:tbl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F764C" w:rsidRDefault="001F764C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c)</w:t>
      </w:r>
      <w:r w:rsidR="00196FC2" w:rsidRPr="00C767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196FC2" w:rsidRPr="00C7677F">
        <w:rPr>
          <w:rFonts w:ascii="Arial" w:hAnsi="Arial" w:cs="Arial"/>
          <w:sz w:val="20"/>
        </w:rPr>
        <w:t>zas wykonania konserwacji urządzenia – waga 15%</w:t>
      </w:r>
    </w:p>
    <w:p w:rsidR="00645BEB" w:rsidRPr="00C7677F" w:rsidRDefault="00196FC2" w:rsidP="00E337EA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15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Cs/>
                <w:sz w:val="20"/>
                <w:szCs w:val="20"/>
              </w:rPr>
              <w:t>Kryterium</w:t>
            </w:r>
            <w:r w:rsidR="00A77D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sz w:val="20"/>
                <w:szCs w:val="20"/>
              </w:rPr>
              <w:t>czas wykonania konserwacji urządzenia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to działania serwisowe podjęte w wyniku zastosowania dostarczonych materiałów eksploatacyjnych w przypadku, gdy nastąpi np.: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wysypanie środka drukującego do wnętrza urządzenia drukującego, które skutkuje np. czyszczeniem wnętrza drukarki</w:t>
            </w:r>
            <w:r w:rsidR="00451811">
              <w:rPr>
                <w:rFonts w:ascii="Arial" w:hAnsi="Arial" w:cs="Arial"/>
                <w:sz w:val="20"/>
                <w:szCs w:val="20"/>
              </w:rPr>
              <w:t>/urządzenia wielofunkcyjnego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, wymianą elementów eksploatacyjnych, tj. rolek, wałków, </w:t>
            </w:r>
            <w:proofErr w:type="spellStart"/>
            <w:r w:rsidRPr="00C7677F">
              <w:rPr>
                <w:rFonts w:ascii="Arial" w:hAnsi="Arial" w:cs="Arial"/>
                <w:sz w:val="20"/>
                <w:szCs w:val="20"/>
              </w:rPr>
              <w:t>fuserów</w:t>
            </w:r>
            <w:proofErr w:type="spellEnd"/>
            <w:r w:rsidRPr="00C7677F">
              <w:rPr>
                <w:rFonts w:ascii="Arial" w:hAnsi="Arial" w:cs="Arial"/>
                <w:sz w:val="20"/>
                <w:szCs w:val="20"/>
              </w:rPr>
              <w:t>, bębnów itp.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niewłaściwe przenoszenie proszku barwiącego (tonera) na zespół bębna, powodując nierównomierne rozłożenie środka barwiącego i nasycenie kolor</w:t>
            </w:r>
            <w:r w:rsidR="00BE2389">
              <w:rPr>
                <w:rFonts w:ascii="Arial" w:hAnsi="Arial" w:cs="Arial"/>
                <w:sz w:val="20"/>
                <w:szCs w:val="20"/>
              </w:rPr>
              <w:t>em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na drukowanej stronie,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odbywa się bezpośrednio na miejscu instalacji urządzenia drukującego w siedzibach Zamawiającego na terenie woj. świętokrzyskiego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działania serwisowe muszą zakończyć się doprowadzeniem urządzenia drukującego do 100% sprawności i jakości wydruku</w:t>
            </w:r>
          </w:p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Zamawiający wymaga, aby Wykonawca wskazał czas wykonania konserwacji</w:t>
            </w:r>
            <w:r w:rsidR="00A7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br/>
              <w:t>w pełnych godzinach – maksymalnie 16 godzin.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Liczba punktów, którą można uzyskać w kryterium jest następująca: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do 8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15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8 godzin do 12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12 godzin do 16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w godzinach od 7:30 do 15:30) otrzyma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0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 xml:space="preserve">W przypadku, gdy Wykonawca w formularzu ofertowym wpisze czas wykonania konserwacji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>w niepełnych godzinach, Zamawiający przyjmie wartość w pełnych godzinac</w:t>
            </w:r>
            <w:r w:rsidR="009C3400">
              <w:rPr>
                <w:rFonts w:ascii="Arial" w:hAnsi="Arial" w:cs="Arial"/>
                <w:sz w:val="20"/>
                <w:szCs w:val="20"/>
              </w:rPr>
              <w:t>h poprzez zaokrąglenie minut „w górę” do pełnej godziny.</w:t>
            </w:r>
          </w:p>
        </w:tc>
      </w:tr>
    </w:tbl>
    <w:p w:rsidR="00196FC2" w:rsidRPr="00C7677F" w:rsidRDefault="00196FC2" w:rsidP="00A51C70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3A64" w:rsidRDefault="00E63A64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196FC2" w:rsidP="00715F89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Łączna wartość punktowa przyznana badanej ofercie wynosi: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W = J(X) + C + T(X)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gdzie: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W – ocena końcowa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71712B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 </w:t>
      </w:r>
      <w:r w:rsidRPr="00C7677F">
        <w:rPr>
          <w:rFonts w:ascii="Arial" w:hAnsi="Arial" w:cs="Arial"/>
          <w:b w:val="0"/>
          <w:sz w:val="20"/>
        </w:rPr>
        <w:t xml:space="preserve">– </w:t>
      </w:r>
      <w:r w:rsidR="00196FC2" w:rsidRPr="0071712B">
        <w:rPr>
          <w:rFonts w:ascii="Arial" w:hAnsi="Arial" w:cs="Arial"/>
          <w:b w:val="0"/>
          <w:sz w:val="20"/>
        </w:rPr>
        <w:t xml:space="preserve">punkty za </w:t>
      </w:r>
      <w:r w:rsidRPr="0071712B">
        <w:rPr>
          <w:rFonts w:ascii="Arial" w:hAnsi="Arial" w:cs="Arial"/>
          <w:b w:val="0"/>
          <w:bCs/>
          <w:sz w:val="20"/>
        </w:rPr>
        <w:t>kryterium zgodność materiałów z zalecanymi przez producenta urządzeń drukujących</w:t>
      </w:r>
      <w:r>
        <w:rPr>
          <w:rFonts w:ascii="Arial" w:hAnsi="Arial" w:cs="Arial"/>
          <w:b w:val="0"/>
          <w:bCs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punkty za kryterium cena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lastRenderedPageBreak/>
        <w:t>T – punkty za kryterium czas wykonania konserwacji urządzenia</w:t>
      </w:r>
      <w:r w:rsidR="0071712B">
        <w:rPr>
          <w:rFonts w:ascii="Arial" w:hAnsi="Arial" w:cs="Arial"/>
          <w:b w:val="0"/>
          <w:sz w:val="20"/>
        </w:rPr>
        <w:t>.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Za ofertę najkorzystniejszą uznana zostanie oferta, która uzyska największą wartość punktową </w:t>
      </w:r>
      <w:r w:rsidR="006671D7">
        <w:rPr>
          <w:rFonts w:ascii="Arial" w:hAnsi="Arial" w:cs="Arial"/>
          <w:b w:val="0"/>
          <w:sz w:val="20"/>
        </w:rPr>
        <w:br/>
      </w:r>
      <w:r w:rsidRPr="00C7677F">
        <w:rPr>
          <w:rFonts w:ascii="Arial" w:hAnsi="Arial" w:cs="Arial"/>
          <w:b w:val="0"/>
          <w:sz w:val="20"/>
        </w:rPr>
        <w:t xml:space="preserve">w ocenie końcowej. W celu obliczenia punktów wyniki poszczególnych działań matematycznych będą zaokrąglane do dwóch miejsc po przecinku. </w:t>
      </w: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B52CCB">
        <w:rPr>
          <w:rFonts w:ascii="Arial" w:hAnsi="Arial" w:cs="Arial"/>
          <w:sz w:val="20"/>
          <w:szCs w:val="20"/>
        </w:rPr>
        <w:t xml:space="preserve">w terminie do </w:t>
      </w:r>
      <w:r w:rsidR="0016780A" w:rsidRPr="00B52CCB">
        <w:rPr>
          <w:rFonts w:ascii="Arial" w:hAnsi="Arial" w:cs="Arial"/>
          <w:b/>
          <w:sz w:val="20"/>
          <w:szCs w:val="20"/>
        </w:rPr>
        <w:t>24.12.2022 r</w:t>
      </w:r>
      <w:r w:rsidR="0016780A">
        <w:rPr>
          <w:rFonts w:ascii="Arial" w:hAnsi="Arial" w:cs="Arial"/>
          <w:sz w:val="20"/>
          <w:szCs w:val="20"/>
        </w:rPr>
        <w:t>.</w:t>
      </w:r>
    </w:p>
    <w:p w:rsidR="00E15655" w:rsidRDefault="00022CA2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C974B8" w:rsidRPr="002867A4">
        <w:rPr>
          <w:rFonts w:ascii="Arial" w:hAnsi="Arial" w:cs="Arial"/>
          <w:b/>
          <w:sz w:val="20"/>
          <w:szCs w:val="20"/>
        </w:rPr>
        <w:t>14</w:t>
      </w:r>
      <w:r w:rsidR="00CA5A47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CA5A47">
        <w:rPr>
          <w:rFonts w:ascii="Arial" w:hAnsi="Arial" w:cs="Arial"/>
          <w:sz w:val="20"/>
          <w:szCs w:val="20"/>
        </w:rPr>
        <w:t xml:space="preserve">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6F56FB" w:rsidRPr="002867A4">
        <w:rPr>
          <w:rFonts w:ascii="Arial" w:hAnsi="Arial" w:cs="Arial"/>
          <w:b/>
          <w:sz w:val="20"/>
          <w:szCs w:val="20"/>
        </w:rPr>
        <w:t>24</w:t>
      </w:r>
      <w:r w:rsidR="005B6EB5" w:rsidRPr="002867A4">
        <w:rPr>
          <w:rFonts w:ascii="Arial" w:hAnsi="Arial" w:cs="Arial"/>
          <w:b/>
          <w:sz w:val="20"/>
          <w:szCs w:val="20"/>
        </w:rPr>
        <w:t xml:space="preserve">.12.2022 </w:t>
      </w:r>
      <w:r w:rsidR="00004490" w:rsidRPr="002867A4">
        <w:rPr>
          <w:rFonts w:ascii="Arial" w:hAnsi="Arial" w:cs="Arial"/>
          <w:b/>
          <w:sz w:val="20"/>
          <w:szCs w:val="20"/>
        </w:rPr>
        <w:t>r.</w:t>
      </w:r>
      <w:r w:rsidR="00111312" w:rsidRPr="002867A4">
        <w:rPr>
          <w:rFonts w:ascii="Arial" w:hAnsi="Arial" w:cs="Arial"/>
          <w:sz w:val="20"/>
          <w:szCs w:val="20"/>
        </w:rPr>
        <w:t>,</w:t>
      </w:r>
    </w:p>
    <w:p w:rsidR="00004490" w:rsidRPr="00004490" w:rsidRDefault="002867A4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C8182C">
        <w:rPr>
          <w:rFonts w:ascii="Arial" w:hAnsi="Arial" w:cs="Arial"/>
          <w:sz w:val="20"/>
          <w:szCs w:val="20"/>
        </w:rPr>
        <w:t xml:space="preserve">do </w:t>
      </w:r>
      <w:r w:rsidR="00C8182C" w:rsidRPr="002867A4">
        <w:rPr>
          <w:rFonts w:ascii="Arial" w:hAnsi="Arial" w:cs="Arial"/>
          <w:b/>
          <w:sz w:val="20"/>
          <w:szCs w:val="20"/>
        </w:rPr>
        <w:t>14</w:t>
      </w:r>
      <w:r w:rsidR="00004490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004490" w:rsidRPr="00004490">
        <w:rPr>
          <w:rFonts w:ascii="Arial" w:hAnsi="Arial" w:cs="Arial"/>
          <w:sz w:val="20"/>
          <w:szCs w:val="20"/>
        </w:rPr>
        <w:t xml:space="preserve">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>nieudzielenie odpowiedzi na zgłoszoną reklamację we wskazanym w pkt. 7</w:t>
      </w:r>
      <w:r w:rsidR="002F5437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terminie, uważa się za uznanie reklamacji.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lastRenderedPageBreak/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</w:t>
      </w:r>
      <w:r w:rsidRPr="00E337EA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przez autoryzowanego przedstawiciela serwisu producenta urządzeń - Wykonawca zobowiązany będzie do usunięcia tych uszkodzeń w serwisie producenta urządzeń na swój koszt w terminie </w:t>
      </w:r>
      <w:r w:rsidR="00876241" w:rsidRPr="00E337EA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E337EA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 daty zgłoszenia (faks, poczta email) uszkodzenia przez Zamawiającego oraz do zwrotu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B52CC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>oszty związane ze świadczeniem gwarancji ponosi Wykonawca.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3F" w:rsidRDefault="00FE393F" w:rsidP="00AC1A09">
      <w:pPr>
        <w:spacing w:after="0" w:line="240" w:lineRule="auto"/>
      </w:pPr>
      <w:r>
        <w:separator/>
      </w:r>
    </w:p>
  </w:endnote>
  <w:endnote w:type="continuationSeparator" w:id="0">
    <w:p w:rsidR="00FE393F" w:rsidRDefault="00FE393F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3F" w:rsidRDefault="00FE393F" w:rsidP="00AC1A09">
      <w:pPr>
        <w:spacing w:after="0" w:line="240" w:lineRule="auto"/>
      </w:pPr>
      <w:r>
        <w:separator/>
      </w:r>
    </w:p>
  </w:footnote>
  <w:footnote w:type="continuationSeparator" w:id="0">
    <w:p w:rsidR="00FE393F" w:rsidRDefault="00FE393F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CB" w:rsidRPr="00E337EA" w:rsidRDefault="00E337EA" w:rsidP="00E337EA">
    <w:pPr>
      <w:pStyle w:val="ust"/>
      <w:spacing w:before="120" w:after="120"/>
      <w:ind w:left="0" w:firstLine="0"/>
      <w:rPr>
        <w:rFonts w:ascii="Cambria" w:hAnsi="Cambria" w:cs="Arial"/>
        <w:b/>
        <w:color w:val="000000" w:themeColor="text1"/>
        <w:spacing w:val="-8"/>
        <w:sz w:val="20"/>
        <w:szCs w:val="20"/>
      </w:rPr>
    </w:pPr>
    <w:r>
      <w:rPr>
        <w:rFonts w:asciiTheme="majorHAnsi" w:hAnsiTheme="majorHAnsi"/>
        <w:b/>
        <w:color w:val="000000" w:themeColor="text1"/>
        <w:sz w:val="20"/>
      </w:rPr>
      <w:t>Załącznik nr 1i do SWZ</w:t>
    </w:r>
    <w:r>
      <w:rPr>
        <w:rFonts w:asciiTheme="majorHAnsi" w:hAnsiTheme="majorHAnsi"/>
        <w:b/>
        <w:color w:val="000000" w:themeColor="text1"/>
        <w:sz w:val="20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 xml:space="preserve"> </w:t>
    </w:r>
    <w:r>
      <w:rPr>
        <w:rFonts w:ascii="Cambria" w:hAnsi="Cambria" w:cs="Arial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19"/>
    <w:rsid w:val="00004490"/>
    <w:rsid w:val="0001719F"/>
    <w:rsid w:val="00022CA2"/>
    <w:rsid w:val="000445B2"/>
    <w:rsid w:val="00050501"/>
    <w:rsid w:val="00071E98"/>
    <w:rsid w:val="00092C73"/>
    <w:rsid w:val="000A31EB"/>
    <w:rsid w:val="000B7081"/>
    <w:rsid w:val="000C6C11"/>
    <w:rsid w:val="000E24AC"/>
    <w:rsid w:val="000F06D0"/>
    <w:rsid w:val="000F4CC1"/>
    <w:rsid w:val="00111312"/>
    <w:rsid w:val="0011609F"/>
    <w:rsid w:val="00116105"/>
    <w:rsid w:val="001363D5"/>
    <w:rsid w:val="00142C60"/>
    <w:rsid w:val="00156005"/>
    <w:rsid w:val="001623E8"/>
    <w:rsid w:val="0016780A"/>
    <w:rsid w:val="00193603"/>
    <w:rsid w:val="00196E40"/>
    <w:rsid w:val="00196FC2"/>
    <w:rsid w:val="001D6604"/>
    <w:rsid w:val="001F58BA"/>
    <w:rsid w:val="001F764C"/>
    <w:rsid w:val="002039CF"/>
    <w:rsid w:val="00203EDC"/>
    <w:rsid w:val="00217751"/>
    <w:rsid w:val="00252CCD"/>
    <w:rsid w:val="0025459E"/>
    <w:rsid w:val="0026089D"/>
    <w:rsid w:val="0026480A"/>
    <w:rsid w:val="0028605E"/>
    <w:rsid w:val="002867A4"/>
    <w:rsid w:val="00287771"/>
    <w:rsid w:val="002A0BD8"/>
    <w:rsid w:val="002A2EE8"/>
    <w:rsid w:val="002E4016"/>
    <w:rsid w:val="002E6419"/>
    <w:rsid w:val="002F5437"/>
    <w:rsid w:val="00323A19"/>
    <w:rsid w:val="0032741F"/>
    <w:rsid w:val="0032765D"/>
    <w:rsid w:val="003866B8"/>
    <w:rsid w:val="003B44BD"/>
    <w:rsid w:val="003C06CA"/>
    <w:rsid w:val="003C121D"/>
    <w:rsid w:val="003D7CBC"/>
    <w:rsid w:val="003F31BF"/>
    <w:rsid w:val="00401CAD"/>
    <w:rsid w:val="00403557"/>
    <w:rsid w:val="004108B1"/>
    <w:rsid w:val="00423747"/>
    <w:rsid w:val="004253D6"/>
    <w:rsid w:val="0043744F"/>
    <w:rsid w:val="0043777C"/>
    <w:rsid w:val="00451811"/>
    <w:rsid w:val="004844FB"/>
    <w:rsid w:val="004A3D6D"/>
    <w:rsid w:val="004A50E6"/>
    <w:rsid w:val="004A6200"/>
    <w:rsid w:val="004B79C8"/>
    <w:rsid w:val="004C19E6"/>
    <w:rsid w:val="004D2BE5"/>
    <w:rsid w:val="004D307A"/>
    <w:rsid w:val="004E7AD8"/>
    <w:rsid w:val="004F47F3"/>
    <w:rsid w:val="004F4DFC"/>
    <w:rsid w:val="004F77E2"/>
    <w:rsid w:val="00505568"/>
    <w:rsid w:val="00515D62"/>
    <w:rsid w:val="0054152D"/>
    <w:rsid w:val="0054363F"/>
    <w:rsid w:val="00574EEB"/>
    <w:rsid w:val="005764CC"/>
    <w:rsid w:val="005A2706"/>
    <w:rsid w:val="005B27C0"/>
    <w:rsid w:val="005B3E3F"/>
    <w:rsid w:val="005B6EB5"/>
    <w:rsid w:val="005C46AE"/>
    <w:rsid w:val="005D272B"/>
    <w:rsid w:val="005E4320"/>
    <w:rsid w:val="00601086"/>
    <w:rsid w:val="00607490"/>
    <w:rsid w:val="00611A7C"/>
    <w:rsid w:val="006345D9"/>
    <w:rsid w:val="00634673"/>
    <w:rsid w:val="00645BEB"/>
    <w:rsid w:val="00662E50"/>
    <w:rsid w:val="00663344"/>
    <w:rsid w:val="006671D7"/>
    <w:rsid w:val="00685632"/>
    <w:rsid w:val="006A4B12"/>
    <w:rsid w:val="006C08B3"/>
    <w:rsid w:val="006F56FB"/>
    <w:rsid w:val="006F6992"/>
    <w:rsid w:val="00715F89"/>
    <w:rsid w:val="0071712B"/>
    <w:rsid w:val="00744467"/>
    <w:rsid w:val="00775B0C"/>
    <w:rsid w:val="00787ACE"/>
    <w:rsid w:val="007A6B9A"/>
    <w:rsid w:val="007C3323"/>
    <w:rsid w:val="007C712E"/>
    <w:rsid w:val="007E13EE"/>
    <w:rsid w:val="00815BDE"/>
    <w:rsid w:val="00815F25"/>
    <w:rsid w:val="0082224B"/>
    <w:rsid w:val="00832AF7"/>
    <w:rsid w:val="008340D7"/>
    <w:rsid w:val="00845973"/>
    <w:rsid w:val="00876241"/>
    <w:rsid w:val="008A0272"/>
    <w:rsid w:val="008C444C"/>
    <w:rsid w:val="008D2C1A"/>
    <w:rsid w:val="008D3713"/>
    <w:rsid w:val="008D6284"/>
    <w:rsid w:val="008E4E5D"/>
    <w:rsid w:val="008E6B1A"/>
    <w:rsid w:val="008F298F"/>
    <w:rsid w:val="00900B09"/>
    <w:rsid w:val="00914F79"/>
    <w:rsid w:val="00937AB5"/>
    <w:rsid w:val="0095457B"/>
    <w:rsid w:val="00986F3B"/>
    <w:rsid w:val="00996891"/>
    <w:rsid w:val="00997866"/>
    <w:rsid w:val="009A258C"/>
    <w:rsid w:val="009A2767"/>
    <w:rsid w:val="009B108E"/>
    <w:rsid w:val="009B369D"/>
    <w:rsid w:val="009C3400"/>
    <w:rsid w:val="009C5AF6"/>
    <w:rsid w:val="009D5CB0"/>
    <w:rsid w:val="009F1B85"/>
    <w:rsid w:val="00A24FF3"/>
    <w:rsid w:val="00A37AF1"/>
    <w:rsid w:val="00A448D1"/>
    <w:rsid w:val="00A4681F"/>
    <w:rsid w:val="00A51C70"/>
    <w:rsid w:val="00A54C1E"/>
    <w:rsid w:val="00A77DCC"/>
    <w:rsid w:val="00AA0CFC"/>
    <w:rsid w:val="00AB0BB3"/>
    <w:rsid w:val="00AC1A09"/>
    <w:rsid w:val="00AC4F36"/>
    <w:rsid w:val="00AF20D1"/>
    <w:rsid w:val="00B41640"/>
    <w:rsid w:val="00B51975"/>
    <w:rsid w:val="00B52CCB"/>
    <w:rsid w:val="00B72E51"/>
    <w:rsid w:val="00B878FE"/>
    <w:rsid w:val="00BB1296"/>
    <w:rsid w:val="00BC65B2"/>
    <w:rsid w:val="00BE2389"/>
    <w:rsid w:val="00C325C0"/>
    <w:rsid w:val="00C32786"/>
    <w:rsid w:val="00C432E9"/>
    <w:rsid w:val="00C453D7"/>
    <w:rsid w:val="00C46C64"/>
    <w:rsid w:val="00C615F9"/>
    <w:rsid w:val="00C66B18"/>
    <w:rsid w:val="00C8182C"/>
    <w:rsid w:val="00C974B8"/>
    <w:rsid w:val="00CA5A47"/>
    <w:rsid w:val="00CA64BE"/>
    <w:rsid w:val="00CF69E4"/>
    <w:rsid w:val="00D3754E"/>
    <w:rsid w:val="00D505BD"/>
    <w:rsid w:val="00D92461"/>
    <w:rsid w:val="00DB4607"/>
    <w:rsid w:val="00DB5822"/>
    <w:rsid w:val="00DD395A"/>
    <w:rsid w:val="00DD70BC"/>
    <w:rsid w:val="00DE03E3"/>
    <w:rsid w:val="00DE1B99"/>
    <w:rsid w:val="00E0490B"/>
    <w:rsid w:val="00E108F1"/>
    <w:rsid w:val="00E11D3F"/>
    <w:rsid w:val="00E13430"/>
    <w:rsid w:val="00E15655"/>
    <w:rsid w:val="00E337EA"/>
    <w:rsid w:val="00E34527"/>
    <w:rsid w:val="00E50409"/>
    <w:rsid w:val="00E636BB"/>
    <w:rsid w:val="00E63A64"/>
    <w:rsid w:val="00E67F08"/>
    <w:rsid w:val="00E70046"/>
    <w:rsid w:val="00E704C3"/>
    <w:rsid w:val="00E949D5"/>
    <w:rsid w:val="00E94D4D"/>
    <w:rsid w:val="00EA6F12"/>
    <w:rsid w:val="00EB5DE0"/>
    <w:rsid w:val="00ED42E9"/>
    <w:rsid w:val="00EE55F0"/>
    <w:rsid w:val="00EF6E08"/>
    <w:rsid w:val="00F16961"/>
    <w:rsid w:val="00F179CE"/>
    <w:rsid w:val="00F2045C"/>
    <w:rsid w:val="00F41F3E"/>
    <w:rsid w:val="00F4646D"/>
    <w:rsid w:val="00F47119"/>
    <w:rsid w:val="00F52A47"/>
    <w:rsid w:val="00F9310C"/>
    <w:rsid w:val="00FA093A"/>
    <w:rsid w:val="00FD30C4"/>
    <w:rsid w:val="00FE2731"/>
    <w:rsid w:val="00FE393F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69AD-ECF3-44A7-9E50-7C54763C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2676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49</cp:revision>
  <cp:lastPrinted>2022-07-25T12:51:00Z</cp:lastPrinted>
  <dcterms:created xsi:type="dcterms:W3CDTF">2021-03-23T18:07:00Z</dcterms:created>
  <dcterms:modified xsi:type="dcterms:W3CDTF">2022-08-01T07:10:00Z</dcterms:modified>
</cp:coreProperties>
</file>