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33E12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do kierowania robotami w specjalności instalacyjnej w zakresie </w:t>
      </w:r>
      <w:r w:rsidR="00D33E12" w:rsidRPr="00D33E12">
        <w:rPr>
          <w:rFonts w:asciiTheme="minorHAnsi" w:hAnsiTheme="minorHAnsi"/>
          <w:sz w:val="16"/>
          <w:szCs w:val="16"/>
        </w:rPr>
        <w:t>sieci, instalacji</w:t>
      </w:r>
      <w:r w:rsidR="00D33E12">
        <w:rPr>
          <w:rFonts w:asciiTheme="minorHAnsi" w:hAnsiTheme="minorHAnsi"/>
          <w:sz w:val="16"/>
          <w:szCs w:val="16"/>
        </w:rPr>
        <w:br/>
      </w:r>
      <w:bookmarkStart w:id="0" w:name="_GoBack"/>
      <w:bookmarkEnd w:id="0"/>
      <w:r w:rsidR="00D33E12" w:rsidRPr="00D33E12">
        <w:rPr>
          <w:rFonts w:asciiTheme="minorHAnsi" w:hAnsiTheme="minorHAnsi"/>
          <w:sz w:val="16"/>
          <w:szCs w:val="16"/>
        </w:rPr>
        <w:t>i urządzeń elektrycznych i elektroenergetycznych</w:t>
      </w:r>
      <w:r w:rsidR="000A439A" w:rsidRPr="000A439A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FD" w:rsidRDefault="00FC01FD" w:rsidP="00FD4BE1">
      <w:r>
        <w:separator/>
      </w:r>
    </w:p>
  </w:endnote>
  <w:endnote w:type="continuationSeparator" w:id="0">
    <w:p w:rsidR="00FC01FD" w:rsidRDefault="00FC01F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C01F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C01F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33E1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33E1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C01F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FD" w:rsidRDefault="00FC01FD" w:rsidP="00FD4BE1">
      <w:r>
        <w:separator/>
      </w:r>
    </w:p>
  </w:footnote>
  <w:footnote w:type="continuationSeparator" w:id="0">
    <w:p w:rsidR="00FC01FD" w:rsidRDefault="00FC01FD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33E12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9834-0785-4E9F-A53E-0C424146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16</cp:revision>
  <cp:lastPrinted>2018-05-17T16:10:00Z</cp:lastPrinted>
  <dcterms:created xsi:type="dcterms:W3CDTF">2021-05-26T12:07:00Z</dcterms:created>
  <dcterms:modified xsi:type="dcterms:W3CDTF">2021-09-24T12:05:00Z</dcterms:modified>
</cp:coreProperties>
</file>